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D75FD" w14:textId="77777777" w:rsidR="00383177" w:rsidRDefault="00000000">
      <w:pPr>
        <w:spacing w:before="200"/>
        <w:jc w:val="center"/>
      </w:pPr>
      <w:r>
        <w:rPr>
          <w:rFonts w:ascii="Cambria" w:eastAsia="Cambria" w:hAnsi="Cambria" w:cs="Cambria"/>
          <w:b/>
          <w:bCs/>
          <w:color w:val="171A21"/>
          <w:sz w:val="30"/>
          <w:szCs w:val="30"/>
        </w:rPr>
        <w:t>BML MUNJAL UNIVERSITY</w:t>
      </w:r>
    </w:p>
    <w:p w14:paraId="70A43CCE" w14:textId="77777777" w:rsidR="00383177" w:rsidRDefault="00000000">
      <w:pPr>
        <w:spacing w:after="100"/>
        <w:jc w:val="center"/>
      </w:pPr>
      <w:r>
        <w:rPr>
          <w:rFonts w:ascii="Cambria" w:eastAsia="Cambria" w:hAnsi="Cambria" w:cs="Cambria"/>
          <w:i/>
          <w:iCs/>
          <w:color w:val="0F766E"/>
          <w:sz w:val="24"/>
          <w:szCs w:val="24"/>
        </w:rPr>
        <w:t>Department of Computer Science &amp; Engineering</w:t>
      </w:r>
    </w:p>
    <w:p w14:paraId="67BD9921" w14:textId="77777777" w:rsidR="00383177" w:rsidRDefault="00000000">
      <w:pPr>
        <w:spacing w:after="600"/>
        <w:jc w:val="center"/>
      </w:pPr>
      <w:proofErr w:type="spellStart"/>
      <w:proofErr w:type="gramStart"/>
      <w:r>
        <w:rPr>
          <w:rFonts w:ascii="Calibri" w:eastAsia="Calibri" w:hAnsi="Calibri" w:cs="Calibri"/>
          <w:color w:val="6B7280"/>
        </w:rPr>
        <w:t>B.Tech</w:t>
      </w:r>
      <w:proofErr w:type="spellEnd"/>
      <w:proofErr w:type="gramEnd"/>
      <w:r>
        <w:rPr>
          <w:rFonts w:ascii="Calibri" w:eastAsia="Calibri" w:hAnsi="Calibri" w:cs="Calibri"/>
          <w:color w:val="6B7280"/>
        </w:rPr>
        <w:t xml:space="preserve"> CSE (AI &amp; Data Science) — 7th Semester, Academic Year 2026–27</w:t>
      </w:r>
    </w:p>
    <w:p w14:paraId="6FA86F36" w14:textId="77777777" w:rsidR="00383177" w:rsidRDefault="00000000">
      <w:pPr>
        <w:spacing w:before="800" w:after="100"/>
        <w:jc w:val="center"/>
      </w:pPr>
      <w:r>
        <w:rPr>
          <w:rFonts w:ascii="Calibri" w:eastAsia="Calibri" w:hAnsi="Calibri" w:cs="Calibri"/>
          <w:b/>
          <w:bCs/>
          <w:color w:val="F5A524"/>
          <w:sz w:val="22"/>
          <w:szCs w:val="22"/>
        </w:rPr>
        <w:t>PROJECT-IV (5 CREDITS) — MID-TERM SYNOPSIS REPORT</w:t>
      </w:r>
    </w:p>
    <w:p w14:paraId="2BBF5DDC" w14:textId="77777777" w:rsidR="00383177" w:rsidRDefault="00000000">
      <w:pPr>
        <w:spacing w:before="300" w:after="200"/>
        <w:jc w:val="center"/>
      </w:pPr>
      <w:r>
        <w:rPr>
          <w:rFonts w:ascii="Cambria" w:eastAsia="Cambria" w:hAnsi="Cambria" w:cs="Cambria"/>
          <w:b/>
          <w:bCs/>
          <w:color w:val="171A21"/>
          <w:sz w:val="64"/>
          <w:szCs w:val="64"/>
        </w:rPr>
        <w:t>KAVACH</w:t>
      </w:r>
    </w:p>
    <w:p w14:paraId="6780827B" w14:textId="77777777" w:rsidR="00383177" w:rsidRDefault="00000000">
      <w:pPr>
        <w:spacing w:after="500"/>
        <w:jc w:val="center"/>
      </w:pPr>
      <w:r>
        <w:rPr>
          <w:rFonts w:ascii="Cambria" w:eastAsia="Cambria" w:hAnsi="Cambria" w:cs="Cambria"/>
          <w:i/>
          <w:iCs/>
          <w:color w:val="0F766E"/>
          <w:sz w:val="26"/>
          <w:szCs w:val="26"/>
        </w:rPr>
        <w:t>A Security-Governed Multi-Agent AI DevOps &amp; Observability Platform</w:t>
      </w:r>
    </w:p>
    <w:p w14:paraId="481AA66A" w14:textId="77777777" w:rsidR="00383177" w:rsidRDefault="00000000">
      <w:pPr>
        <w:spacing w:after="60"/>
        <w:jc w:val="center"/>
      </w:pPr>
      <w:r>
        <w:rPr>
          <w:rFonts w:ascii="Calibri" w:eastAsia="Calibri" w:hAnsi="Calibri" w:cs="Calibri"/>
        </w:rPr>
        <w:t>Submitted in partial fulfilment of the requirements of Project-IV (Major Capstone Project)</w:t>
      </w:r>
    </w:p>
    <w:p w14:paraId="416F0268" w14:textId="77777777" w:rsidR="00383177" w:rsidRDefault="00000000">
      <w:pPr>
        <w:spacing w:after="500"/>
        <w:jc w:val="center"/>
      </w:pPr>
      <w:r>
        <w:rPr>
          <w:rFonts w:ascii="Calibri" w:eastAsia="Calibri" w:hAnsi="Calibri" w:cs="Calibri"/>
          <w:i/>
          <w:iCs/>
        </w:rPr>
        <w:t>Mid-Term Presentation: 29 September 2026, 12:00 PM – 2:00 PM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00"/>
      </w:tblGrid>
      <w:tr w:rsidR="00383177" w14:paraId="332FC1D9" w14:textId="77777777">
        <w:tblPrEx>
          <w:tblCellMar>
            <w:top w:w="0" w:type="dxa"/>
            <w:bottom w:w="0" w:type="dxa"/>
          </w:tblCellMar>
        </w:tblPrEx>
        <w:tc>
          <w:tcPr>
            <w:tcW w:w="6500" w:type="dxa"/>
            <w:shd w:val="clear" w:color="auto" w:fill="171A21"/>
            <w:tcMar>
              <w:top w:w="80" w:type="dxa"/>
              <w:left w:w="120" w:type="dxa"/>
              <w:bottom w:w="80" w:type="dxa"/>
              <w:right w:w="120" w:type="dxa"/>
            </w:tcMar>
            <w:vAlign w:val="center"/>
          </w:tcPr>
          <w:p w14:paraId="5ABC17B6" w14:textId="77777777" w:rsidR="00383177" w:rsidRDefault="00000000">
            <w:r>
              <w:rPr>
                <w:rFonts w:ascii="Calibri" w:eastAsia="Calibri" w:hAnsi="Calibri" w:cs="Calibri"/>
                <w:b/>
                <w:bCs/>
                <w:color w:val="FFFFFF"/>
              </w:rPr>
              <w:t>Team Member</w:t>
            </w:r>
          </w:p>
        </w:tc>
        <w:tc>
          <w:tcPr>
            <w:tcW w:w="2500" w:type="dxa"/>
            <w:shd w:val="clear" w:color="auto" w:fill="171A21"/>
            <w:tcMar>
              <w:top w:w="80" w:type="dxa"/>
              <w:left w:w="120" w:type="dxa"/>
              <w:bottom w:w="80" w:type="dxa"/>
              <w:right w:w="120" w:type="dxa"/>
            </w:tcMar>
            <w:vAlign w:val="center"/>
          </w:tcPr>
          <w:p w14:paraId="7CE68957" w14:textId="77777777" w:rsidR="00383177" w:rsidRDefault="00000000">
            <w:proofErr w:type="spellStart"/>
            <w:r>
              <w:rPr>
                <w:rFonts w:ascii="Calibri" w:eastAsia="Calibri" w:hAnsi="Calibri" w:cs="Calibri"/>
                <w:b/>
                <w:bCs/>
                <w:color w:val="FFFFFF"/>
              </w:rPr>
              <w:t>Enrollment</w:t>
            </w:r>
            <w:proofErr w:type="spellEnd"/>
            <w:r>
              <w:rPr>
                <w:rFonts w:ascii="Calibri" w:eastAsia="Calibri" w:hAnsi="Calibri" w:cs="Calibri"/>
                <w:b/>
                <w:bCs/>
                <w:color w:val="FFFFFF"/>
              </w:rPr>
              <w:t xml:space="preserve"> No.</w:t>
            </w:r>
          </w:p>
        </w:tc>
      </w:tr>
      <w:tr w:rsidR="00383177" w14:paraId="7A459E58" w14:textId="77777777">
        <w:tblPrEx>
          <w:tblCellMar>
            <w:top w:w="0" w:type="dxa"/>
            <w:bottom w:w="0" w:type="dxa"/>
          </w:tblCellMar>
        </w:tblPrEx>
        <w:tc>
          <w:tcPr>
            <w:tcW w:w="6500" w:type="dxa"/>
            <w:tcMar>
              <w:top w:w="80" w:type="dxa"/>
              <w:left w:w="120" w:type="dxa"/>
              <w:bottom w:w="80" w:type="dxa"/>
              <w:right w:w="120" w:type="dxa"/>
            </w:tcMar>
            <w:vAlign w:val="center"/>
          </w:tcPr>
          <w:p w14:paraId="4A2C6365" w14:textId="77777777" w:rsidR="00383177" w:rsidRDefault="00000000">
            <w:r>
              <w:rPr>
                <w:rFonts w:ascii="Calibri" w:eastAsia="Calibri" w:hAnsi="Calibri" w:cs="Calibri"/>
              </w:rPr>
              <w:t>Dhruv Jain — Architecture, Agent State Machine, MCP Server Lead</w:t>
            </w:r>
          </w:p>
        </w:tc>
        <w:tc>
          <w:tcPr>
            <w:tcW w:w="2500" w:type="dxa"/>
            <w:tcMar>
              <w:top w:w="80" w:type="dxa"/>
              <w:left w:w="120" w:type="dxa"/>
              <w:bottom w:w="80" w:type="dxa"/>
              <w:right w:w="120" w:type="dxa"/>
            </w:tcMar>
            <w:vAlign w:val="center"/>
          </w:tcPr>
          <w:p w14:paraId="23EDF10F" w14:textId="77777777" w:rsidR="00383177" w:rsidRDefault="00000000">
            <w:pPr>
              <w:jc w:val="center"/>
            </w:pPr>
            <w:r>
              <w:rPr>
                <w:rFonts w:ascii="Calibri" w:eastAsia="Calibri" w:hAnsi="Calibri" w:cs="Calibri"/>
                <w:b/>
                <w:bCs/>
              </w:rPr>
              <w:t>230532</w:t>
            </w:r>
          </w:p>
        </w:tc>
      </w:tr>
      <w:tr w:rsidR="00383177" w14:paraId="4CD8158D" w14:textId="77777777">
        <w:tblPrEx>
          <w:tblCellMar>
            <w:top w:w="0" w:type="dxa"/>
            <w:bottom w:w="0" w:type="dxa"/>
          </w:tblCellMar>
        </w:tblPrEx>
        <w:tc>
          <w:tcPr>
            <w:tcW w:w="6500" w:type="dxa"/>
            <w:tcMar>
              <w:top w:w="80" w:type="dxa"/>
              <w:left w:w="120" w:type="dxa"/>
              <w:bottom w:w="80" w:type="dxa"/>
              <w:right w:w="120" w:type="dxa"/>
            </w:tcMar>
            <w:vAlign w:val="center"/>
          </w:tcPr>
          <w:p w14:paraId="5BD88443" w14:textId="77777777" w:rsidR="00383177" w:rsidRDefault="00000000">
            <w:r>
              <w:rPr>
                <w:rFonts w:ascii="Calibri" w:eastAsia="Calibri" w:hAnsi="Calibri" w:cs="Calibri"/>
              </w:rPr>
              <w:t>Dev Garg — Pre-Execution Guardrails, Secret Scanning, Package Firewall Lead</w:t>
            </w:r>
          </w:p>
        </w:tc>
        <w:tc>
          <w:tcPr>
            <w:tcW w:w="2500" w:type="dxa"/>
            <w:tcMar>
              <w:top w:w="80" w:type="dxa"/>
              <w:left w:w="120" w:type="dxa"/>
              <w:bottom w:w="80" w:type="dxa"/>
              <w:right w:w="120" w:type="dxa"/>
            </w:tcMar>
            <w:vAlign w:val="center"/>
          </w:tcPr>
          <w:p w14:paraId="1C56E691" w14:textId="77777777" w:rsidR="00383177" w:rsidRDefault="00000000">
            <w:pPr>
              <w:jc w:val="center"/>
            </w:pPr>
            <w:r>
              <w:rPr>
                <w:rFonts w:ascii="Calibri" w:eastAsia="Calibri" w:hAnsi="Calibri" w:cs="Calibri"/>
                <w:b/>
                <w:bCs/>
              </w:rPr>
              <w:t>230487</w:t>
            </w:r>
          </w:p>
        </w:tc>
      </w:tr>
      <w:tr w:rsidR="00383177" w14:paraId="1996D51A" w14:textId="77777777">
        <w:tblPrEx>
          <w:tblCellMar>
            <w:top w:w="0" w:type="dxa"/>
            <w:bottom w:w="0" w:type="dxa"/>
          </w:tblCellMar>
        </w:tblPrEx>
        <w:tc>
          <w:tcPr>
            <w:tcW w:w="6500" w:type="dxa"/>
            <w:tcMar>
              <w:top w:w="80" w:type="dxa"/>
              <w:left w:w="120" w:type="dxa"/>
              <w:bottom w:w="80" w:type="dxa"/>
              <w:right w:w="120" w:type="dxa"/>
            </w:tcMar>
            <w:vAlign w:val="center"/>
          </w:tcPr>
          <w:p w14:paraId="18BFAA00" w14:textId="77777777" w:rsidR="00383177" w:rsidRDefault="00000000">
            <w:r>
              <w:rPr>
                <w:rFonts w:ascii="Calibri" w:eastAsia="Calibri" w:hAnsi="Calibri" w:cs="Calibri"/>
              </w:rPr>
              <w:t xml:space="preserve">Ansh </w:t>
            </w:r>
            <w:proofErr w:type="spellStart"/>
            <w:r>
              <w:rPr>
                <w:rFonts w:ascii="Calibri" w:eastAsia="Calibri" w:hAnsi="Calibri" w:cs="Calibri"/>
              </w:rPr>
              <w:t>Rohilla</w:t>
            </w:r>
            <w:proofErr w:type="spellEnd"/>
            <w:r>
              <w:rPr>
                <w:rFonts w:ascii="Calibri" w:eastAsia="Calibri" w:hAnsi="Calibri" w:cs="Calibri"/>
              </w:rPr>
              <w:t xml:space="preserve"> — Agentic RAG, </w:t>
            </w:r>
            <w:proofErr w:type="spellStart"/>
            <w:r>
              <w:rPr>
                <w:rFonts w:ascii="Calibri" w:eastAsia="Calibri" w:hAnsi="Calibri" w:cs="Calibri"/>
              </w:rPr>
              <w:t>Qdrant</w:t>
            </w:r>
            <w:proofErr w:type="spellEnd"/>
            <w:r>
              <w:rPr>
                <w:rFonts w:ascii="Calibri" w:eastAsia="Calibri" w:hAnsi="Calibri" w:cs="Calibri"/>
              </w:rPr>
              <w:t xml:space="preserve"> Vector Store, AST Dependency Graph Lead</w:t>
            </w:r>
          </w:p>
        </w:tc>
        <w:tc>
          <w:tcPr>
            <w:tcW w:w="2500" w:type="dxa"/>
            <w:tcMar>
              <w:top w:w="80" w:type="dxa"/>
              <w:left w:w="120" w:type="dxa"/>
              <w:bottom w:w="80" w:type="dxa"/>
              <w:right w:w="120" w:type="dxa"/>
            </w:tcMar>
            <w:vAlign w:val="center"/>
          </w:tcPr>
          <w:p w14:paraId="0BE98B6F" w14:textId="77777777" w:rsidR="00383177" w:rsidRDefault="00000000">
            <w:pPr>
              <w:jc w:val="center"/>
            </w:pPr>
            <w:r>
              <w:rPr>
                <w:rFonts w:ascii="Calibri" w:eastAsia="Calibri" w:hAnsi="Calibri" w:cs="Calibri"/>
                <w:b/>
                <w:bCs/>
              </w:rPr>
              <w:t>230794</w:t>
            </w:r>
          </w:p>
        </w:tc>
      </w:tr>
      <w:tr w:rsidR="00383177" w14:paraId="3A87CC6A" w14:textId="77777777">
        <w:tblPrEx>
          <w:tblCellMar>
            <w:top w:w="0" w:type="dxa"/>
            <w:bottom w:w="0" w:type="dxa"/>
          </w:tblCellMar>
        </w:tblPrEx>
        <w:tc>
          <w:tcPr>
            <w:tcW w:w="6500" w:type="dxa"/>
            <w:tcMar>
              <w:top w:w="80" w:type="dxa"/>
              <w:left w:w="120" w:type="dxa"/>
              <w:bottom w:w="80" w:type="dxa"/>
              <w:right w:w="120" w:type="dxa"/>
            </w:tcMar>
            <w:vAlign w:val="center"/>
          </w:tcPr>
          <w:p w14:paraId="4A7A0DA0" w14:textId="77777777" w:rsidR="00383177" w:rsidRDefault="00000000">
            <w:r>
              <w:rPr>
                <w:rFonts w:ascii="Calibri" w:eastAsia="Calibri" w:hAnsi="Calibri" w:cs="Calibri"/>
              </w:rPr>
              <w:t xml:space="preserve">Ansh Adhikari — Autonomous Sandbox, Self-Healing </w:t>
            </w:r>
            <w:proofErr w:type="spellStart"/>
            <w:r>
              <w:rPr>
                <w:rFonts w:ascii="Calibri" w:eastAsia="Calibri" w:hAnsi="Calibri" w:cs="Calibri"/>
              </w:rPr>
              <w:t>ReAct</w:t>
            </w:r>
            <w:proofErr w:type="spellEnd"/>
            <w:r>
              <w:rPr>
                <w:rFonts w:ascii="Calibri" w:eastAsia="Calibri" w:hAnsi="Calibri" w:cs="Calibri"/>
              </w:rPr>
              <w:t xml:space="preserve"> Loop, Dashboard Telemetry Lead</w:t>
            </w:r>
          </w:p>
        </w:tc>
        <w:tc>
          <w:tcPr>
            <w:tcW w:w="2500" w:type="dxa"/>
            <w:tcMar>
              <w:top w:w="80" w:type="dxa"/>
              <w:left w:w="120" w:type="dxa"/>
              <w:bottom w:w="80" w:type="dxa"/>
              <w:right w:w="120" w:type="dxa"/>
            </w:tcMar>
            <w:vAlign w:val="center"/>
          </w:tcPr>
          <w:p w14:paraId="4769A265" w14:textId="77777777" w:rsidR="00383177" w:rsidRDefault="00000000">
            <w:pPr>
              <w:jc w:val="center"/>
            </w:pPr>
            <w:r>
              <w:rPr>
                <w:rFonts w:ascii="Calibri" w:eastAsia="Calibri" w:hAnsi="Calibri" w:cs="Calibri"/>
                <w:b/>
                <w:bCs/>
              </w:rPr>
              <w:t>230822</w:t>
            </w:r>
          </w:p>
        </w:tc>
      </w:tr>
    </w:tbl>
    <w:p w14:paraId="06B9E28A" w14:textId="77777777" w:rsidR="00383177" w:rsidRDefault="00000000">
      <w:pPr>
        <w:spacing w:before="500"/>
        <w:jc w:val="center"/>
      </w:pPr>
      <w:r>
        <w:rPr>
          <w:rFonts w:ascii="Calibri" w:eastAsia="Calibri" w:hAnsi="Calibri" w:cs="Calibri"/>
          <w:b/>
          <w:bCs/>
          <w:sz w:val="22"/>
          <w:szCs w:val="22"/>
        </w:rPr>
        <w:t>Faculty Coordinator: Prof. Anusha Chhabra</w:t>
      </w:r>
    </w:p>
    <w:p w14:paraId="24348E6B" w14:textId="77777777" w:rsidR="00383177" w:rsidRDefault="00000000">
      <w:pPr>
        <w:jc w:val="center"/>
      </w:pPr>
      <w:r>
        <w:rPr>
          <w:rFonts w:ascii="Calibri" w:eastAsia="Calibri" w:hAnsi="Calibri" w:cs="Calibri"/>
          <w:color w:val="6B7280"/>
        </w:rPr>
        <w:t>Department of Computer Science &amp; Engineering, BML Munjal University</w:t>
      </w:r>
    </w:p>
    <w:p w14:paraId="0F4860E3" w14:textId="77777777" w:rsidR="00383177" w:rsidRDefault="00000000">
      <w:r>
        <w:br w:type="page"/>
      </w:r>
    </w:p>
    <w:p w14:paraId="66B998EA" w14:textId="77777777" w:rsidR="00383177" w:rsidRDefault="00383177">
      <w:pPr>
        <w:sectPr w:rsidR="00383177">
          <w:pgSz w:w="11906" w:h="16838"/>
          <w:pgMar w:top="1440" w:right="1440" w:bottom="1440" w:left="1440" w:header="708" w:footer="708" w:gutter="0"/>
          <w:cols w:space="720"/>
          <w:docGrid w:linePitch="360"/>
        </w:sectPr>
      </w:pPr>
    </w:p>
    <w:p w14:paraId="2E1C26AD" w14:textId="681B48EB" w:rsidR="00383177" w:rsidRDefault="00E11101">
      <w:pPr>
        <w:pStyle w:val="Heading1"/>
        <w:pBdr>
          <w:bottom w:val="single" w:sz="12" w:space="4" w:color="F5A524"/>
        </w:pBdr>
        <w:spacing w:before="480" w:after="200"/>
      </w:pPr>
      <w:r>
        <w:rPr>
          <w:rFonts w:ascii="Cambria" w:eastAsia="Cambria" w:hAnsi="Cambria" w:cs="Cambria"/>
          <w:b/>
          <w:bCs/>
          <w:color w:val="171A21"/>
        </w:rPr>
        <w:lastRenderedPageBreak/>
        <w:t>1</w:t>
      </w:r>
      <w:r w:rsidR="00000000">
        <w:rPr>
          <w:rFonts w:ascii="Cambria" w:eastAsia="Cambria" w:hAnsi="Cambria" w:cs="Cambria"/>
          <w:b/>
          <w:bCs/>
          <w:color w:val="171A21"/>
        </w:rPr>
        <w:t>. Comprehensiveness of the Literature Review</w:t>
      </w:r>
    </w:p>
    <w:p w14:paraId="09048E19" w14:textId="77777777" w:rsidR="00383177" w:rsidRDefault="00000000">
      <w:pPr>
        <w:spacing w:after="160" w:line="300" w:lineRule="auto"/>
        <w:jc w:val="both"/>
      </w:pPr>
      <w:r>
        <w:rPr>
          <w:rFonts w:ascii="Calibri" w:eastAsia="Calibri" w:hAnsi="Calibri" w:cs="Calibri"/>
          <w:sz w:val="22"/>
          <w:szCs w:val="22"/>
        </w:rPr>
        <w:t xml:space="preserve">Kavach sits at the intersection of five active research threads: autonomous LLM coding agents, the emerging supply-chain attack surface those agents </w:t>
      </w:r>
      <w:proofErr w:type="gramStart"/>
      <w:r>
        <w:rPr>
          <w:rFonts w:ascii="Calibri" w:eastAsia="Calibri" w:hAnsi="Calibri" w:cs="Calibri"/>
          <w:sz w:val="22"/>
          <w:szCs w:val="22"/>
        </w:rPr>
        <w:t>create,</w:t>
      </w:r>
      <w:proofErr w:type="gramEnd"/>
      <w:r>
        <w:rPr>
          <w:rFonts w:ascii="Calibri" w:eastAsia="Calibri" w:hAnsi="Calibri" w:cs="Calibri"/>
          <w:sz w:val="22"/>
          <w:szCs w:val="22"/>
        </w:rPr>
        <w:t xml:space="preserve"> indirect prompt injection, retrieval-augmented and code-aware language modelling, and static program analysis. Each is reviewed below, followed by the data-protection frameworks that motivate the project's privacy design.</w:t>
      </w:r>
    </w:p>
    <w:p w14:paraId="0ECC00FE" w14:textId="77777777" w:rsidR="00383177" w:rsidRDefault="00000000">
      <w:pPr>
        <w:pStyle w:val="Heading2"/>
        <w:spacing w:before="320" w:after="140"/>
      </w:pPr>
      <w:r>
        <w:rPr>
          <w:rFonts w:ascii="Cambria" w:eastAsia="Cambria" w:hAnsi="Cambria" w:cs="Cambria"/>
          <w:b/>
          <w:bCs/>
          <w:color w:val="0F766E"/>
        </w:rPr>
        <w:t>1.1 Autonomous Coding Agents and Agent-Computer Interfaces</w:t>
      </w:r>
    </w:p>
    <w:p w14:paraId="434ED4AF" w14:textId="77777777" w:rsidR="00383177" w:rsidRDefault="00000000">
      <w:pPr>
        <w:spacing w:after="160" w:line="300" w:lineRule="auto"/>
        <w:jc w:val="both"/>
      </w:pPr>
      <w:r>
        <w:rPr>
          <w:rFonts w:ascii="Calibri" w:eastAsia="Calibri" w:hAnsi="Calibri" w:cs="Calibri"/>
          <w:sz w:val="22"/>
          <w:szCs w:val="22"/>
        </w:rPr>
        <w:t xml:space="preserve">The premise that a language model can act as an autonomous software engineer was formalised by </w:t>
      </w:r>
      <w:r>
        <w:rPr>
          <w:rFonts w:ascii="Calibri" w:eastAsia="Calibri" w:hAnsi="Calibri" w:cs="Calibri"/>
          <w:b/>
          <w:bCs/>
          <w:sz w:val="22"/>
          <w:szCs w:val="22"/>
        </w:rPr>
        <w:t>Yang et al. (2024)</w:t>
      </w:r>
      <w:r>
        <w:rPr>
          <w:rFonts w:ascii="Calibri" w:eastAsia="Calibri" w:hAnsi="Calibri" w:cs="Calibri"/>
          <w:sz w:val="22"/>
          <w:szCs w:val="22"/>
        </w:rPr>
        <w:t xml:space="preserve"> in </w:t>
      </w:r>
      <w:r>
        <w:rPr>
          <w:rFonts w:ascii="Calibri" w:eastAsia="Calibri" w:hAnsi="Calibri" w:cs="Calibri"/>
          <w:i/>
          <w:iCs/>
          <w:sz w:val="22"/>
          <w:szCs w:val="22"/>
        </w:rPr>
        <w:t>SWE-agent: Agent-Computer Interfaces Enable Automated Software Engineering</w:t>
      </w:r>
      <w:r>
        <w:rPr>
          <w:rFonts w:ascii="Calibri" w:eastAsia="Calibri" w:hAnsi="Calibri" w:cs="Calibri"/>
          <w:sz w:val="22"/>
          <w:szCs w:val="22"/>
        </w:rPr>
        <w:t xml:space="preserve">, which showed that agent performance on SWE-bench and </w:t>
      </w:r>
      <w:proofErr w:type="spellStart"/>
      <w:r>
        <w:rPr>
          <w:rFonts w:ascii="Calibri" w:eastAsia="Calibri" w:hAnsi="Calibri" w:cs="Calibri"/>
          <w:sz w:val="22"/>
          <w:szCs w:val="22"/>
        </w:rPr>
        <w:t>HumanEvalFix</w:t>
      </w:r>
      <w:proofErr w:type="spellEnd"/>
      <w:r>
        <w:rPr>
          <w:rFonts w:ascii="Calibri" w:eastAsia="Calibri" w:hAnsi="Calibri" w:cs="Calibri"/>
          <w:sz w:val="22"/>
          <w:szCs w:val="22"/>
        </w:rPr>
        <w:t xml:space="preserve"> depends less on model capability than on the interface through which the agent edits files, navigates repositories and runs tests — its Agent-Computer Interface (ACI) raised pass@1 from a 3.8% raw-shell baseline to 12.5% on SWE-bench [1]. Around the same period, </w:t>
      </w:r>
      <w:r>
        <w:rPr>
          <w:rFonts w:ascii="Calibri" w:eastAsia="Calibri" w:hAnsi="Calibri" w:cs="Calibri"/>
          <w:b/>
          <w:bCs/>
          <w:sz w:val="22"/>
          <w:szCs w:val="22"/>
        </w:rPr>
        <w:t>Cognition AI (2024)</w:t>
      </w:r>
      <w:r>
        <w:rPr>
          <w:rFonts w:ascii="Calibri" w:eastAsia="Calibri" w:hAnsi="Calibri" w:cs="Calibri"/>
          <w:sz w:val="22"/>
          <w:szCs w:val="22"/>
        </w:rPr>
        <w:t xml:space="preserve"> publicly demonstrated </w:t>
      </w:r>
      <w:r>
        <w:rPr>
          <w:rFonts w:ascii="Calibri" w:eastAsia="Calibri" w:hAnsi="Calibri" w:cs="Calibri"/>
          <w:i/>
          <w:iCs/>
          <w:sz w:val="22"/>
          <w:szCs w:val="22"/>
        </w:rPr>
        <w:t>Devin</w:t>
      </w:r>
      <w:r>
        <w:rPr>
          <w:rFonts w:ascii="Calibri" w:eastAsia="Calibri" w:hAnsi="Calibri" w:cs="Calibri"/>
          <w:sz w:val="22"/>
          <w:szCs w:val="22"/>
        </w:rPr>
        <w:t xml:space="preserve">, an agent marketed as capable of end-to-end feature delivery — planning, coding, testing and opening pull requests without a human in the loop [2]. Both systems, together with the broader class of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-style agents introduced by </w:t>
      </w:r>
      <w:r>
        <w:rPr>
          <w:rFonts w:ascii="Calibri" w:eastAsia="Calibri" w:hAnsi="Calibri" w:cs="Calibri"/>
          <w:b/>
          <w:bCs/>
          <w:sz w:val="22"/>
          <w:szCs w:val="22"/>
        </w:rPr>
        <w:t>Yao et al. (2023)</w:t>
      </w:r>
      <w:r>
        <w:rPr>
          <w:rFonts w:ascii="Calibri" w:eastAsia="Calibri" w:hAnsi="Calibri" w:cs="Calibri"/>
          <w:sz w:val="22"/>
          <w:szCs w:val="22"/>
        </w:rPr>
        <w:t xml:space="preserve">, which interleave reasoning traces with tool-calling actions [3], establish the design pattern Kavach's own agents are built on — but none of the three treats the trustworthiness of the agent's output as a first-class concern. SWE-agent optimises for issue-resolution rate, Devin's public materials emphasise autonomy, and </w:t>
      </w:r>
      <w:proofErr w:type="spellStart"/>
      <w:r>
        <w:rPr>
          <w:rFonts w:ascii="Calibri" w:eastAsia="Calibri" w:hAnsi="Calibri" w:cs="Calibri"/>
          <w:sz w:val="22"/>
          <w:szCs w:val="22"/>
        </w:rPr>
        <w:t>ReAct's</w:t>
      </w:r>
      <w:proofErr w:type="spellEnd"/>
      <w:r>
        <w:rPr>
          <w:rFonts w:ascii="Calibri" w:eastAsia="Calibri" w:hAnsi="Calibri" w:cs="Calibri"/>
          <w:sz w:val="22"/>
          <w:szCs w:val="22"/>
        </w:rPr>
        <w:t xml:space="preserve"> contribution is purely to reasoning-action interleaving. This is precisely the gap Kavach's governance layer is designed to close: none of these systems screens the developer's prompt for secrets, verifies that a generated import </w:t>
      </w:r>
      <w:proofErr w:type="gramStart"/>
      <w:r>
        <w:rPr>
          <w:rFonts w:ascii="Calibri" w:eastAsia="Calibri" w:hAnsi="Calibri" w:cs="Calibri"/>
          <w:sz w:val="22"/>
          <w:szCs w:val="22"/>
        </w:rPr>
        <w:t>actually exists</w:t>
      </w:r>
      <w:proofErr w:type="gramEnd"/>
      <w:r>
        <w:rPr>
          <w:rFonts w:ascii="Calibri" w:eastAsia="Calibri" w:hAnsi="Calibri" w:cs="Calibri"/>
          <w:sz w:val="22"/>
          <w:szCs w:val="22"/>
        </w:rPr>
        <w:t>, or bounds how far a change can propagate before it reaches source control.</w:t>
      </w:r>
    </w:p>
    <w:p w14:paraId="42421132" w14:textId="77777777" w:rsidR="00383177" w:rsidRDefault="00000000">
      <w:pPr>
        <w:pStyle w:val="Heading2"/>
        <w:spacing w:before="320" w:after="140"/>
      </w:pPr>
      <w:r>
        <w:rPr>
          <w:rFonts w:ascii="Cambria" w:eastAsia="Cambria" w:hAnsi="Cambria" w:cs="Cambria"/>
          <w:b/>
          <w:bCs/>
          <w:color w:val="0F766E"/>
        </w:rPr>
        <w:t xml:space="preserve">1.2 AI Package Hallucination and the </w:t>
      </w:r>
      <w:proofErr w:type="spellStart"/>
      <w:r>
        <w:rPr>
          <w:rFonts w:ascii="Cambria" w:eastAsia="Cambria" w:hAnsi="Cambria" w:cs="Cambria"/>
          <w:b/>
          <w:bCs/>
          <w:color w:val="0F766E"/>
        </w:rPr>
        <w:t>Slopsquatting</w:t>
      </w:r>
      <w:proofErr w:type="spellEnd"/>
      <w:r>
        <w:rPr>
          <w:rFonts w:ascii="Cambria" w:eastAsia="Cambria" w:hAnsi="Cambria" w:cs="Cambria"/>
          <w:b/>
          <w:bCs/>
          <w:color w:val="0F766E"/>
        </w:rPr>
        <w:t xml:space="preserve"> Attack Surface</w:t>
      </w:r>
    </w:p>
    <w:p w14:paraId="7B9A79E9" w14:textId="77777777" w:rsidR="00383177" w:rsidRDefault="00000000">
      <w:pPr>
        <w:spacing w:after="160" w:line="300" w:lineRule="auto"/>
        <w:jc w:val="both"/>
      </w:pPr>
      <w:r>
        <w:rPr>
          <w:rFonts w:ascii="Calibri" w:eastAsia="Calibri" w:hAnsi="Calibri" w:cs="Calibri"/>
          <w:sz w:val="22"/>
          <w:szCs w:val="22"/>
        </w:rPr>
        <w:t xml:space="preserve">The most direct empirical motivation for Kavach's Package Firewall stage comes from </w:t>
      </w:r>
      <w:r>
        <w:rPr>
          <w:rFonts w:ascii="Calibri" w:eastAsia="Calibri" w:hAnsi="Calibri" w:cs="Calibri"/>
          <w:b/>
          <w:bCs/>
          <w:sz w:val="22"/>
          <w:szCs w:val="22"/>
        </w:rPr>
        <w:t>Spracklen et al. (2025)</w:t>
      </w:r>
      <w:r>
        <w:rPr>
          <w:rFonts w:ascii="Calibri" w:eastAsia="Calibri" w:hAnsi="Calibri" w:cs="Calibri"/>
          <w:sz w:val="22"/>
          <w:szCs w:val="22"/>
        </w:rPr>
        <w:t xml:space="preserve">, presented at USENIX Security 2025 as </w:t>
      </w:r>
      <w:r>
        <w:rPr>
          <w:rFonts w:ascii="Calibri" w:eastAsia="Calibri" w:hAnsi="Calibri" w:cs="Calibri"/>
          <w:i/>
          <w:iCs/>
          <w:sz w:val="22"/>
          <w:szCs w:val="22"/>
        </w:rPr>
        <w:t>We Have a Package for You! A Comprehensive Analysis of Package Hallucinations by Code-Generating LLMs</w:t>
      </w:r>
      <w:r>
        <w:rPr>
          <w:rFonts w:ascii="Calibri" w:eastAsia="Calibri" w:hAnsi="Calibri" w:cs="Calibri"/>
          <w:sz w:val="22"/>
          <w:szCs w:val="22"/>
        </w:rPr>
        <w:t xml:space="preserve">. Testing 16 widely deployed LLMs across 576,000 generated Python and JavaScript samples, the study found that 19.7% of recommended packages did not exist on any public registry — 205,474 unique hallucinated names in total — with open-source models hallucinating at 21.7% and commercial models at 5.2% [4]. Critically, the hallucinations were shown to be repeatable rather than random: 43% of fabricated names reappeared on every repeated run of the same prompt and 58% recurred across ten runs, meaning an attacker can observe a model's outputs, register the recurring fictitious names on </w:t>
      </w:r>
      <w:proofErr w:type="spellStart"/>
      <w:r>
        <w:rPr>
          <w:rFonts w:ascii="Calibri" w:eastAsia="Calibri" w:hAnsi="Calibri" w:cs="Calibri"/>
          <w:sz w:val="22"/>
          <w:szCs w:val="22"/>
        </w:rPr>
        <w:t>PyPI</w:t>
      </w:r>
      <w:proofErr w:type="spellEnd"/>
      <w:r>
        <w:rPr>
          <w:rFonts w:ascii="Calibri" w:eastAsia="Calibri" w:hAnsi="Calibri" w:cs="Calibri"/>
          <w:sz w:val="22"/>
          <w:szCs w:val="22"/>
        </w:rPr>
        <w:t xml:space="preserve"> or </w:t>
      </w:r>
      <w:proofErr w:type="spellStart"/>
      <w:r>
        <w:rPr>
          <w:rFonts w:ascii="Calibri" w:eastAsia="Calibri" w:hAnsi="Calibri" w:cs="Calibri"/>
          <w:sz w:val="22"/>
          <w:szCs w:val="22"/>
        </w:rPr>
        <w:t>npm</w:t>
      </w:r>
      <w:proofErr w:type="spellEnd"/>
      <w:r>
        <w:rPr>
          <w:rFonts w:ascii="Calibri" w:eastAsia="Calibri" w:hAnsi="Calibri" w:cs="Calibri"/>
          <w:sz w:val="22"/>
          <w:szCs w:val="22"/>
        </w:rPr>
        <w:t xml:space="preserve">, and wait for a developer's agent to install them. The Python Software Foundation's Seth Larson coined the term </w:t>
      </w:r>
      <w:proofErr w:type="spellStart"/>
      <w:r>
        <w:rPr>
          <w:rFonts w:ascii="Calibri" w:eastAsia="Calibri" w:hAnsi="Calibri" w:cs="Calibri"/>
          <w:i/>
          <w:iCs/>
          <w:sz w:val="22"/>
          <w:szCs w:val="22"/>
        </w:rPr>
        <w:t>slopsquatting</w:t>
      </w:r>
      <w:proofErr w:type="spellEnd"/>
      <w:r>
        <w:rPr>
          <w:rFonts w:ascii="Calibri" w:eastAsia="Calibri" w:hAnsi="Calibri" w:cs="Calibri"/>
          <w:sz w:val="22"/>
          <w:szCs w:val="22"/>
        </w:rPr>
        <w:t xml:space="preserve"> for this attack in April 2025 to distinguish it from classical </w:t>
      </w:r>
      <w:proofErr w:type="spellStart"/>
      <w:r>
        <w:rPr>
          <w:rFonts w:ascii="Calibri" w:eastAsia="Calibri" w:hAnsi="Calibri" w:cs="Calibri"/>
          <w:sz w:val="22"/>
          <w:szCs w:val="22"/>
        </w:rPr>
        <w:t>typosquatting</w:t>
      </w:r>
      <w:proofErr w:type="spellEnd"/>
      <w:r>
        <w:rPr>
          <w:rFonts w:ascii="Calibri" w:eastAsia="Calibri" w:hAnsi="Calibri" w:cs="Calibri"/>
          <w:sz w:val="22"/>
          <w:szCs w:val="22"/>
        </w:rPr>
        <w:t xml:space="preserve">, in which the attacker exploits a human typing error rather than a model's hallucination [5]. A proof-of-concept by security researcher Bar Lanyado, who registered the hallucinated package </w:t>
      </w:r>
      <w:proofErr w:type="spellStart"/>
      <w:r>
        <w:rPr>
          <w:rFonts w:ascii="Courier New" w:eastAsia="Courier New" w:hAnsi="Courier New" w:cs="Courier New"/>
        </w:rPr>
        <w:t>huggingface</w:t>
      </w:r>
      <w:proofErr w:type="spellEnd"/>
      <w:r>
        <w:rPr>
          <w:rFonts w:ascii="Courier New" w:eastAsia="Courier New" w:hAnsi="Courier New" w:cs="Courier New"/>
        </w:rPr>
        <w:t>-cli</w:t>
      </w:r>
      <w:r>
        <w:rPr>
          <w:rFonts w:ascii="Calibri" w:eastAsia="Calibri" w:hAnsi="Calibri" w:cs="Calibri"/>
          <w:sz w:val="22"/>
          <w:szCs w:val="22"/>
        </w:rPr>
        <w:t xml:space="preserve"> as an inert placeholder and recorded over 30,000 downloads in three months — including citations in the internal documentation of at least one large technology company — demonstrates that this is not a theoretical risk but an active one [4]. Existing software-composition-analysis (SCA) tooling such as Snyk, </w:t>
      </w:r>
      <w:proofErr w:type="spellStart"/>
      <w:r>
        <w:rPr>
          <w:rFonts w:ascii="Calibri" w:eastAsia="Calibri" w:hAnsi="Calibri" w:cs="Calibri"/>
          <w:sz w:val="22"/>
          <w:szCs w:val="22"/>
        </w:rPr>
        <w:t>Dependabot</w:t>
      </w:r>
      <w:proofErr w:type="spellEnd"/>
      <w:r>
        <w:rPr>
          <w:rFonts w:ascii="Calibri" w:eastAsia="Calibri" w:hAnsi="Calibri" w:cs="Calibri"/>
          <w:sz w:val="22"/>
          <w:szCs w:val="22"/>
        </w:rPr>
        <w:t xml:space="preserve"> and SonarQube was built to scan a </w:t>
      </w:r>
      <w:r>
        <w:rPr>
          <w:rFonts w:ascii="Calibri" w:eastAsia="Calibri" w:hAnsi="Calibri" w:cs="Calibri"/>
          <w:sz w:val="22"/>
          <w:szCs w:val="22"/>
        </w:rPr>
        <w:lastRenderedPageBreak/>
        <w:t xml:space="preserve">committed </w:t>
      </w:r>
      <w:r>
        <w:rPr>
          <w:rFonts w:ascii="Courier New" w:eastAsia="Courier New" w:hAnsi="Courier New" w:cs="Courier New"/>
        </w:rPr>
        <w:t>requirements.txt</w:t>
      </w:r>
      <w:r>
        <w:rPr>
          <w:rFonts w:ascii="Calibri" w:eastAsia="Calibri" w:hAnsi="Calibri" w:cs="Calibri"/>
          <w:sz w:val="22"/>
          <w:szCs w:val="22"/>
        </w:rPr>
        <w:t xml:space="preserve"> or </w:t>
      </w:r>
      <w:proofErr w:type="spellStart"/>
      <w:proofErr w:type="gramStart"/>
      <w:r>
        <w:rPr>
          <w:rFonts w:ascii="Courier New" w:eastAsia="Courier New" w:hAnsi="Courier New" w:cs="Courier New"/>
        </w:rPr>
        <w:t>package.json</w:t>
      </w:r>
      <w:proofErr w:type="spellEnd"/>
      <w:proofErr w:type="gramEnd"/>
      <w:r>
        <w:rPr>
          <w:rFonts w:ascii="Calibri" w:eastAsia="Calibri" w:hAnsi="Calibri" w:cs="Calibri"/>
          <w:sz w:val="22"/>
          <w:szCs w:val="22"/>
        </w:rPr>
        <w:t xml:space="preserve"> against known-vulnerability databases; because a hallucinated package has no CVE, no signature and may exist for only a few hours before takedown, none of these tools can catch it before installation. This is the specific blind spot Kavach's live-</w:t>
      </w:r>
      <w:proofErr w:type="spellStart"/>
      <w:r>
        <w:rPr>
          <w:rFonts w:ascii="Calibri" w:eastAsia="Calibri" w:hAnsi="Calibri" w:cs="Calibri"/>
          <w:sz w:val="22"/>
          <w:szCs w:val="22"/>
        </w:rPr>
        <w:t>PyPI</w:t>
      </w:r>
      <w:proofErr w:type="spellEnd"/>
      <w:r>
        <w:rPr>
          <w:rFonts w:ascii="Calibri" w:eastAsia="Calibri" w:hAnsi="Calibri" w:cs="Calibri"/>
          <w:sz w:val="22"/>
          <w:szCs w:val="22"/>
        </w:rPr>
        <w:t>-probe firewall targets.</w:t>
      </w:r>
    </w:p>
    <w:p w14:paraId="7043DC2C" w14:textId="77777777" w:rsidR="00383177" w:rsidRDefault="00000000">
      <w:pPr>
        <w:pStyle w:val="Heading2"/>
        <w:spacing w:before="320" w:after="140"/>
      </w:pPr>
      <w:r>
        <w:rPr>
          <w:rFonts w:ascii="Cambria" w:eastAsia="Cambria" w:hAnsi="Cambria" w:cs="Cambria"/>
          <w:b/>
          <w:bCs/>
          <w:color w:val="0F766E"/>
        </w:rPr>
        <w:t>1.3 Prompt Injection and the OWASP LLM Risk Model</w:t>
      </w:r>
    </w:p>
    <w:p w14:paraId="76627FFD" w14:textId="77777777" w:rsidR="00383177" w:rsidRDefault="00000000">
      <w:pPr>
        <w:spacing w:after="160" w:line="300" w:lineRule="auto"/>
        <w:jc w:val="both"/>
      </w:pPr>
      <w:r>
        <w:rPr>
          <w:rFonts w:ascii="Calibri" w:eastAsia="Calibri" w:hAnsi="Calibri" w:cs="Calibri"/>
          <w:sz w:val="22"/>
          <w:szCs w:val="22"/>
        </w:rPr>
        <w:t xml:space="preserve">Kavach's Sentinel stage and its air-gapped routing decision are motivated by the indirect prompt injection threat model introduced by </w:t>
      </w:r>
      <w:proofErr w:type="spellStart"/>
      <w:r>
        <w:rPr>
          <w:rFonts w:ascii="Calibri" w:eastAsia="Calibri" w:hAnsi="Calibri" w:cs="Calibri"/>
          <w:b/>
          <w:bCs/>
          <w:sz w:val="22"/>
          <w:szCs w:val="22"/>
        </w:rPr>
        <w:t>Greshake</w:t>
      </w:r>
      <w:proofErr w:type="spellEnd"/>
      <w:r>
        <w:rPr>
          <w:rFonts w:ascii="Calibri" w:eastAsia="Calibri" w:hAnsi="Calibri" w:cs="Calibri"/>
          <w:b/>
          <w:bCs/>
          <w:sz w:val="22"/>
          <w:szCs w:val="22"/>
        </w:rPr>
        <w:t xml:space="preserve"> et al. (2023)</w:t>
      </w:r>
      <w:r>
        <w:rPr>
          <w:rFonts w:ascii="Calibri" w:eastAsia="Calibri" w:hAnsi="Calibri" w:cs="Calibri"/>
          <w:sz w:val="22"/>
          <w:szCs w:val="22"/>
        </w:rPr>
        <w:t xml:space="preserve"> in </w:t>
      </w:r>
      <w:r>
        <w:rPr>
          <w:rFonts w:ascii="Calibri" w:eastAsia="Calibri" w:hAnsi="Calibri" w:cs="Calibri"/>
          <w:i/>
          <w:iCs/>
          <w:sz w:val="22"/>
          <w:szCs w:val="22"/>
        </w:rPr>
        <w:t>Not What You've Signed Up For: Compromising Real-World LLM-Integrated Applications with Indirect Prompt Injection</w:t>
      </w:r>
      <w:r>
        <w:rPr>
          <w:rFonts w:ascii="Calibri" w:eastAsia="Calibri" w:hAnsi="Calibri" w:cs="Calibri"/>
          <w:sz w:val="22"/>
          <w:szCs w:val="22"/>
        </w:rPr>
        <w:t>, which demonstrated that an adversarial instruction hidden inside data an LLM-integrated application later retrieves — a web page, an issue description, a code comment — is obeyed on the same footing as the user's own request, without the user ever seeing the payload [6]. Applied to a coding agent, this means a comment embedded in a third-party file the agent reads during retrieval can silently redirect its goal state, exfiltrate data, or corrupt the patch it produces. The OWASP Top 10 for LLM Applications lists prompt injection as its top-ranked risk for exactly this reason [7]. Kavach's response is architectural rather than purely detective: by keeping the developer-prompt boundary and the retrieved-evidence boundary separate, and by routing anything flagged as sensitive to a fully air-gapped local model, the blast radius of a successful injection is bounded even when detection fails.</w:t>
      </w:r>
    </w:p>
    <w:p w14:paraId="3BD4FE6D" w14:textId="77777777" w:rsidR="00383177" w:rsidRDefault="00000000">
      <w:pPr>
        <w:pStyle w:val="Heading2"/>
        <w:spacing w:before="320" w:after="140"/>
      </w:pPr>
      <w:r>
        <w:rPr>
          <w:rFonts w:ascii="Cambria" w:eastAsia="Cambria" w:hAnsi="Cambria" w:cs="Cambria"/>
          <w:b/>
          <w:bCs/>
          <w:color w:val="0F766E"/>
        </w:rPr>
        <w:t>1.4 Code-Aware Retrieval-Augmented Generation</w:t>
      </w:r>
    </w:p>
    <w:p w14:paraId="75317CA0" w14:textId="77777777" w:rsidR="00383177" w:rsidRDefault="00000000">
      <w:pPr>
        <w:spacing w:after="160" w:line="300" w:lineRule="auto"/>
        <w:jc w:val="both"/>
      </w:pPr>
      <w:r>
        <w:rPr>
          <w:rFonts w:ascii="Calibri" w:eastAsia="Calibri" w:hAnsi="Calibri" w:cs="Calibri"/>
          <w:sz w:val="22"/>
          <w:szCs w:val="22"/>
        </w:rPr>
        <w:t xml:space="preserve">Kavach's RAG stage builds directly on the retrieval-augmented generation paradigm of </w:t>
      </w:r>
      <w:r>
        <w:rPr>
          <w:rFonts w:ascii="Calibri" w:eastAsia="Calibri" w:hAnsi="Calibri" w:cs="Calibri"/>
          <w:b/>
          <w:bCs/>
          <w:sz w:val="22"/>
          <w:szCs w:val="22"/>
        </w:rPr>
        <w:t>Lewis et al. (2020)</w:t>
      </w:r>
      <w:r>
        <w:rPr>
          <w:rFonts w:ascii="Calibri" w:eastAsia="Calibri" w:hAnsi="Calibri" w:cs="Calibri"/>
          <w:sz w:val="22"/>
          <w:szCs w:val="22"/>
        </w:rPr>
        <w:t xml:space="preserve">, who showed that pairing a parametric sequence-to-sequence model with a differentiable, non-parametric dense index of external documents improves factual grounding and reduces hallucination on knowledge-intensive tasks relative to parametric-only generation [8]. Kavach specialises this idea to source code in two ways. First, chunk embeddings are produced with </w:t>
      </w:r>
      <w:r>
        <w:rPr>
          <w:rFonts w:ascii="Calibri" w:eastAsia="Calibri" w:hAnsi="Calibri" w:cs="Calibri"/>
          <w:b/>
          <w:bCs/>
          <w:sz w:val="22"/>
          <w:szCs w:val="22"/>
        </w:rPr>
        <w:t>Sentence-BERT</w:t>
      </w:r>
      <w:r>
        <w:rPr>
          <w:rFonts w:ascii="Calibri" w:eastAsia="Calibri" w:hAnsi="Calibri" w:cs="Calibri"/>
          <w:sz w:val="22"/>
          <w:szCs w:val="22"/>
        </w:rPr>
        <w:t xml:space="preserve"> (Reimers &amp; </w:t>
      </w:r>
      <w:proofErr w:type="spellStart"/>
      <w:r>
        <w:rPr>
          <w:rFonts w:ascii="Calibri" w:eastAsia="Calibri" w:hAnsi="Calibri" w:cs="Calibri"/>
          <w:sz w:val="22"/>
          <w:szCs w:val="22"/>
        </w:rPr>
        <w:t>Gurevych</w:t>
      </w:r>
      <w:proofErr w:type="spellEnd"/>
      <w:r>
        <w:rPr>
          <w:rFonts w:ascii="Calibri" w:eastAsia="Calibri" w:hAnsi="Calibri" w:cs="Calibri"/>
          <w:sz w:val="22"/>
          <w:szCs w:val="22"/>
        </w:rPr>
        <w:t xml:space="preserve">, 2019), whose </w:t>
      </w:r>
      <w:proofErr w:type="spellStart"/>
      <w:r>
        <w:rPr>
          <w:rFonts w:ascii="Calibri" w:eastAsia="Calibri" w:hAnsi="Calibri" w:cs="Calibri"/>
          <w:sz w:val="22"/>
          <w:szCs w:val="22"/>
        </w:rPr>
        <w:t>siamese</w:t>
      </w:r>
      <w:proofErr w:type="spellEnd"/>
      <w:r>
        <w:rPr>
          <w:rFonts w:ascii="Calibri" w:eastAsia="Calibri" w:hAnsi="Calibri" w:cs="Calibri"/>
          <w:sz w:val="22"/>
          <w:szCs w:val="22"/>
        </w:rPr>
        <w:t xml:space="preserve">/triplet BERT architecture makes embeddings directly comparable by cosine similarity — the mechanism SWE-agent-style code search relies on to avoid the O(n²) pairwise-inference cost of raw BERT [9]. Second, the retrieval corpus itself is chunked along abstract-syntax-tree boundaries rather than by fixed character windows, echoing the code-specific pre-training objective of </w:t>
      </w:r>
      <w:proofErr w:type="spellStart"/>
      <w:r>
        <w:rPr>
          <w:rFonts w:ascii="Calibri" w:eastAsia="Calibri" w:hAnsi="Calibri" w:cs="Calibri"/>
          <w:b/>
          <w:bCs/>
          <w:sz w:val="22"/>
          <w:szCs w:val="22"/>
        </w:rPr>
        <w:t>CodeBERT</w:t>
      </w:r>
      <w:proofErr w:type="spellEnd"/>
      <w:r>
        <w:rPr>
          <w:rFonts w:ascii="Calibri" w:eastAsia="Calibri" w:hAnsi="Calibri" w:cs="Calibri"/>
          <w:sz w:val="22"/>
          <w:szCs w:val="22"/>
        </w:rPr>
        <w:t xml:space="preserve"> (Feng et al., 2020), which showed that a bimodal model trained jointly on natural-language and programming-language tokens materially improves code search and code-to-documentation tasks over a text-only encoder [10]. The retrieved evidence </w:t>
      </w:r>
      <w:proofErr w:type="gramStart"/>
      <w:r>
        <w:rPr>
          <w:rFonts w:ascii="Calibri" w:eastAsia="Calibri" w:hAnsi="Calibri" w:cs="Calibri"/>
          <w:sz w:val="22"/>
          <w:szCs w:val="22"/>
        </w:rPr>
        <w:t>is persisted</w:t>
      </w:r>
      <w:proofErr w:type="gramEnd"/>
      <w:r>
        <w:rPr>
          <w:rFonts w:ascii="Calibri" w:eastAsia="Calibri" w:hAnsi="Calibri" w:cs="Calibri"/>
          <w:sz w:val="22"/>
          <w:szCs w:val="22"/>
        </w:rPr>
        <w:t xml:space="preserve"> in a </w:t>
      </w:r>
      <w:proofErr w:type="spellStart"/>
      <w:r>
        <w:rPr>
          <w:rFonts w:ascii="Calibri" w:eastAsia="Calibri" w:hAnsi="Calibri" w:cs="Calibri"/>
          <w:sz w:val="22"/>
          <w:szCs w:val="22"/>
        </w:rPr>
        <w:t>Qdrant</w:t>
      </w:r>
      <w:proofErr w:type="spellEnd"/>
      <w:r>
        <w:rPr>
          <w:rFonts w:ascii="Calibri" w:eastAsia="Calibri" w:hAnsi="Calibri" w:cs="Calibri"/>
          <w:sz w:val="22"/>
          <w:szCs w:val="22"/>
        </w:rPr>
        <w:t xml:space="preserve"> vector database, an open-source approximate-nearest-neighbour engine purpose-built for this cosine-similarity retrieval pattern at low latency [11]. Together, these choices let Kavach ground every generated patch in the repository's actual code rather than the model's parametric memory — directly counteracting the hallucination behaviour documented in Section 1.2.</w:t>
      </w:r>
    </w:p>
    <w:p w14:paraId="39A16766" w14:textId="77777777" w:rsidR="00E11101" w:rsidRDefault="00E11101">
      <w:pPr>
        <w:pStyle w:val="Heading2"/>
        <w:spacing w:before="320" w:after="140"/>
        <w:rPr>
          <w:rFonts w:ascii="Cambria" w:eastAsia="Cambria" w:hAnsi="Cambria" w:cs="Cambria"/>
          <w:b/>
          <w:bCs/>
          <w:color w:val="0F766E"/>
        </w:rPr>
      </w:pPr>
    </w:p>
    <w:p w14:paraId="6315DD6A" w14:textId="77777777" w:rsidR="00E11101" w:rsidRDefault="00E11101">
      <w:pPr>
        <w:pStyle w:val="Heading2"/>
        <w:spacing w:before="320" w:after="140"/>
        <w:rPr>
          <w:rFonts w:ascii="Cambria" w:eastAsia="Cambria" w:hAnsi="Cambria" w:cs="Cambria"/>
          <w:b/>
          <w:bCs/>
          <w:color w:val="0F766E"/>
        </w:rPr>
      </w:pPr>
    </w:p>
    <w:p w14:paraId="0D5E3448" w14:textId="77777777" w:rsidR="00E11101" w:rsidRDefault="00E11101">
      <w:pPr>
        <w:pStyle w:val="Heading2"/>
        <w:spacing w:before="320" w:after="140"/>
        <w:rPr>
          <w:rFonts w:ascii="Cambria" w:eastAsia="Cambria" w:hAnsi="Cambria" w:cs="Cambria"/>
          <w:b/>
          <w:bCs/>
          <w:color w:val="0F766E"/>
        </w:rPr>
      </w:pPr>
    </w:p>
    <w:p w14:paraId="06870EF3" w14:textId="58DC0FFD" w:rsidR="00383177" w:rsidRDefault="00000000">
      <w:pPr>
        <w:pStyle w:val="Heading2"/>
        <w:spacing w:before="320" w:after="140"/>
      </w:pPr>
      <w:r>
        <w:rPr>
          <w:rFonts w:ascii="Cambria" w:eastAsia="Cambria" w:hAnsi="Cambria" w:cs="Cambria"/>
          <w:b/>
          <w:bCs/>
          <w:color w:val="0F766E"/>
        </w:rPr>
        <w:lastRenderedPageBreak/>
        <w:t>1.5 AST-Based Static Analysis and Change-Impact Analysis</w:t>
      </w:r>
    </w:p>
    <w:p w14:paraId="06552778" w14:textId="77777777" w:rsidR="00383177" w:rsidRDefault="00000000">
      <w:pPr>
        <w:spacing w:after="160" w:line="300" w:lineRule="auto"/>
        <w:jc w:val="both"/>
      </w:pPr>
      <w:r>
        <w:rPr>
          <w:rFonts w:ascii="Calibri" w:eastAsia="Calibri" w:hAnsi="Calibri" w:cs="Calibri"/>
          <w:sz w:val="22"/>
          <w:szCs w:val="22"/>
        </w:rPr>
        <w:t xml:space="preserve">The theoretical basis for Kavach's Blast-Radius and Package-Firewall stages is classical compiler front-end analysis: parsing source into an abstract syntax tree and traversing it to extract structural facts without executing the program, as formalised in </w:t>
      </w:r>
      <w:r>
        <w:rPr>
          <w:rFonts w:ascii="Calibri" w:eastAsia="Calibri" w:hAnsi="Calibri" w:cs="Calibri"/>
          <w:b/>
          <w:bCs/>
          <w:sz w:val="22"/>
          <w:szCs w:val="22"/>
        </w:rPr>
        <w:t>Aho, Lam, Sethi &amp; Ullman's</w:t>
      </w:r>
      <w:r>
        <w:rPr>
          <w:rFonts w:ascii="Calibri" w:eastAsia="Calibri" w:hAnsi="Calibri" w:cs="Calibri"/>
          <w:sz w:val="22"/>
          <w:szCs w:val="22"/>
        </w:rPr>
        <w:t xml:space="preserve"> </w:t>
      </w:r>
      <w:r>
        <w:rPr>
          <w:rFonts w:ascii="Calibri" w:eastAsia="Calibri" w:hAnsi="Calibri" w:cs="Calibri"/>
          <w:i/>
          <w:iCs/>
          <w:sz w:val="22"/>
          <w:szCs w:val="22"/>
        </w:rPr>
        <w:t>Compilers: Principles, Techniques, and Tools</w:t>
      </w:r>
      <w:r>
        <w:rPr>
          <w:rFonts w:ascii="Calibri" w:eastAsia="Calibri" w:hAnsi="Calibri" w:cs="Calibri"/>
          <w:sz w:val="22"/>
          <w:szCs w:val="22"/>
        </w:rPr>
        <w:t xml:space="preserve"> [12]. Kavach applies this at the level of a whole repository rather than a single compilation unit: Python's built-in </w:t>
      </w:r>
      <w:proofErr w:type="spellStart"/>
      <w:r>
        <w:rPr>
          <w:rFonts w:ascii="Courier New" w:eastAsia="Courier New" w:hAnsi="Courier New" w:cs="Courier New"/>
        </w:rPr>
        <w:t>ast</w:t>
      </w:r>
      <w:proofErr w:type="spellEnd"/>
      <w:r>
        <w:rPr>
          <w:rFonts w:ascii="Calibri" w:eastAsia="Calibri" w:hAnsi="Calibri" w:cs="Calibri"/>
          <w:sz w:val="22"/>
          <w:szCs w:val="22"/>
        </w:rPr>
        <w:t xml:space="preserve"> module is used to build a bidirectional import/definition/call graph, over which a transitive-closure reachability query gives an empirical, file-level measure of how far a change can propagate — the same class of problem addressed in the software-engineering change-impact-analysis literature, applied here specifically to LLM-authored diffs rather than human commits.</w:t>
      </w:r>
    </w:p>
    <w:p w14:paraId="0BD7DA00" w14:textId="77777777" w:rsidR="00383177" w:rsidRDefault="00000000">
      <w:pPr>
        <w:pStyle w:val="Heading2"/>
        <w:spacing w:before="320" w:after="140"/>
      </w:pPr>
      <w:r>
        <w:rPr>
          <w:rFonts w:ascii="Cambria" w:eastAsia="Cambria" w:hAnsi="Cambria" w:cs="Cambria"/>
          <w:b/>
          <w:bCs/>
          <w:color w:val="0F766E"/>
        </w:rPr>
        <w:t>1.6 Regulatory and Compliance Context</w:t>
      </w:r>
    </w:p>
    <w:p w14:paraId="72D2D656" w14:textId="77777777" w:rsidR="00383177" w:rsidRDefault="00000000">
      <w:pPr>
        <w:spacing w:after="160" w:line="300" w:lineRule="auto"/>
        <w:jc w:val="both"/>
      </w:pPr>
      <w:r>
        <w:rPr>
          <w:rFonts w:ascii="Calibri" w:eastAsia="Calibri" w:hAnsi="Calibri" w:cs="Calibri"/>
          <w:sz w:val="22"/>
          <w:szCs w:val="22"/>
        </w:rPr>
        <w:t xml:space="preserve">Kavach's PII-redaction requirements are shaped by two live regulatory instruments rather than by a generic notion of privacy. India's </w:t>
      </w:r>
      <w:r>
        <w:rPr>
          <w:rFonts w:ascii="Calibri" w:eastAsia="Calibri" w:hAnsi="Calibri" w:cs="Calibri"/>
          <w:b/>
          <w:bCs/>
          <w:sz w:val="22"/>
          <w:szCs w:val="22"/>
        </w:rPr>
        <w:t>Digital Personal Data Protection Act, 2023</w:t>
      </w:r>
      <w:r>
        <w:rPr>
          <w:rFonts w:ascii="Calibri" w:eastAsia="Calibri" w:hAnsi="Calibri" w:cs="Calibri"/>
          <w:sz w:val="22"/>
          <w:szCs w:val="22"/>
        </w:rPr>
        <w:t xml:space="preserve"> (DPDP Act) imposes purpose-limitation and data-minimisation obligations on any system that processes the personal data of Indian residents, which is directly relevant to Kavach's need to detect and mask Aadhaar and PAN identifiers before they leave the developer's machine [13]. The </w:t>
      </w:r>
      <w:r>
        <w:rPr>
          <w:rFonts w:ascii="Calibri" w:eastAsia="Calibri" w:hAnsi="Calibri" w:cs="Calibri"/>
          <w:b/>
          <w:bCs/>
          <w:sz w:val="22"/>
          <w:szCs w:val="22"/>
        </w:rPr>
        <w:t>EU Artificial Intelligence Act</w:t>
      </w:r>
      <w:r>
        <w:rPr>
          <w:rFonts w:ascii="Calibri" w:eastAsia="Calibri" w:hAnsi="Calibri" w:cs="Calibri"/>
          <w:sz w:val="22"/>
          <w:szCs w:val="22"/>
        </w:rPr>
        <w:t xml:space="preserve"> (Regulation (EU) 2024/1689), which entered into force in 2024, separately imposes risk-management and technical-documentation obligations on AI systems used in software development contexts that touch regulated data, reinforcing the case for the air-gapped, on-premises routing path Kavach offers as an alternative to unconditional cloud dispatch [14]. Read together, these two instruments justify treating privacy-preserving routing as a hard architectural constraint rather than an optional feature.</w:t>
      </w:r>
    </w:p>
    <w:p w14:paraId="1D75A51E" w14:textId="77777777" w:rsidR="00383177" w:rsidRDefault="00000000">
      <w:pPr>
        <w:pStyle w:val="Heading2"/>
        <w:spacing w:before="320" w:after="140"/>
      </w:pPr>
      <w:r>
        <w:rPr>
          <w:rFonts w:ascii="Cambria" w:eastAsia="Cambria" w:hAnsi="Cambria" w:cs="Cambria"/>
          <w:b/>
          <w:bCs/>
          <w:color w:val="0F766E"/>
        </w:rPr>
        <w:t>1.7 Synthesis</w:t>
      </w:r>
    </w:p>
    <w:p w14:paraId="454C3DC0" w14:textId="77777777" w:rsidR="00383177" w:rsidRDefault="00000000">
      <w:pPr>
        <w:spacing w:after="160" w:line="300" w:lineRule="auto"/>
        <w:jc w:val="both"/>
      </w:pPr>
      <w:r>
        <w:rPr>
          <w:rFonts w:ascii="Calibri" w:eastAsia="Calibri" w:hAnsi="Calibri" w:cs="Calibri"/>
          <w:sz w:val="22"/>
          <w:szCs w:val="22"/>
        </w:rPr>
        <w:t>The literature establishes three things clearly: (a) autonomous coding agents are already capable enough to be useful (Section 1.1), (b) that same capability creates a measurable, repeatable, and currently unmitigated supply-chain and data-leakage risk (Sections 1.2–1.3), and (c) the building blocks needed to ground and govern an agent's output — retrieval, code embeddings, and static-analysis graphs — already exist in isolation (Sections 1.4–1.5), but no reviewed system combines them into a single, deterministic, security-first pipeline. Section 2 makes this gap explicit.</w:t>
      </w:r>
    </w:p>
    <w:p w14:paraId="4565A33B" w14:textId="77777777" w:rsidR="00E11101" w:rsidRDefault="00E11101">
      <w:pPr>
        <w:pStyle w:val="Heading1"/>
        <w:pBdr>
          <w:bottom w:val="single" w:sz="12" w:space="4" w:color="F5A524"/>
        </w:pBdr>
        <w:spacing w:before="480" w:after="200"/>
        <w:rPr>
          <w:rFonts w:ascii="Cambria" w:eastAsia="Cambria" w:hAnsi="Cambria" w:cs="Cambria"/>
          <w:b/>
          <w:bCs/>
          <w:color w:val="171A21"/>
        </w:rPr>
      </w:pPr>
    </w:p>
    <w:p w14:paraId="4F8A7E45" w14:textId="77777777" w:rsidR="00E11101" w:rsidRDefault="00E11101">
      <w:pPr>
        <w:pStyle w:val="Heading1"/>
        <w:pBdr>
          <w:bottom w:val="single" w:sz="12" w:space="4" w:color="F5A524"/>
        </w:pBdr>
        <w:spacing w:before="480" w:after="200"/>
        <w:rPr>
          <w:rFonts w:ascii="Cambria" w:eastAsia="Cambria" w:hAnsi="Cambria" w:cs="Cambria"/>
          <w:b/>
          <w:bCs/>
          <w:color w:val="171A21"/>
        </w:rPr>
      </w:pPr>
    </w:p>
    <w:p w14:paraId="1A959BE7" w14:textId="77777777" w:rsidR="00E11101" w:rsidRDefault="00E11101">
      <w:pPr>
        <w:pStyle w:val="Heading1"/>
        <w:pBdr>
          <w:bottom w:val="single" w:sz="12" w:space="4" w:color="F5A524"/>
        </w:pBdr>
        <w:spacing w:before="480" w:after="200"/>
        <w:rPr>
          <w:rFonts w:ascii="Cambria" w:eastAsia="Cambria" w:hAnsi="Cambria" w:cs="Cambria"/>
          <w:b/>
          <w:bCs/>
          <w:color w:val="171A21"/>
        </w:rPr>
      </w:pPr>
    </w:p>
    <w:p w14:paraId="794393D8" w14:textId="77777777" w:rsidR="00E11101" w:rsidRDefault="00E11101">
      <w:pPr>
        <w:pStyle w:val="Heading1"/>
        <w:pBdr>
          <w:bottom w:val="single" w:sz="12" w:space="4" w:color="F5A524"/>
        </w:pBdr>
        <w:spacing w:before="480" w:after="200"/>
        <w:rPr>
          <w:rFonts w:ascii="Cambria" w:eastAsia="Cambria" w:hAnsi="Cambria" w:cs="Cambria"/>
          <w:b/>
          <w:bCs/>
          <w:color w:val="171A21"/>
        </w:rPr>
      </w:pPr>
    </w:p>
    <w:p w14:paraId="7AA74632" w14:textId="77777777" w:rsidR="00E11101" w:rsidRDefault="00E11101">
      <w:pPr>
        <w:pStyle w:val="Heading1"/>
        <w:pBdr>
          <w:bottom w:val="single" w:sz="12" w:space="4" w:color="F5A524"/>
        </w:pBdr>
        <w:spacing w:before="480" w:after="200"/>
        <w:rPr>
          <w:rFonts w:ascii="Cambria" w:eastAsia="Cambria" w:hAnsi="Cambria" w:cs="Cambria"/>
          <w:b/>
          <w:bCs/>
          <w:color w:val="171A21"/>
        </w:rPr>
      </w:pPr>
    </w:p>
    <w:p w14:paraId="18E9BE07" w14:textId="308BB4E3" w:rsidR="00383177" w:rsidRDefault="00000000">
      <w:pPr>
        <w:pStyle w:val="Heading1"/>
        <w:pBdr>
          <w:bottom w:val="single" w:sz="12" w:space="4" w:color="F5A524"/>
        </w:pBdr>
        <w:spacing w:before="480" w:after="200"/>
      </w:pPr>
      <w:r>
        <w:rPr>
          <w:rFonts w:ascii="Cambria" w:eastAsia="Cambria" w:hAnsi="Cambria" w:cs="Cambria"/>
          <w:b/>
          <w:bCs/>
          <w:color w:val="171A21"/>
        </w:rPr>
        <w:lastRenderedPageBreak/>
        <w:t>2. Identified Research Gaps</w:t>
      </w:r>
    </w:p>
    <w:p w14:paraId="5A2BCCC3" w14:textId="77777777" w:rsidR="00383177" w:rsidRDefault="00000000">
      <w:pPr>
        <w:spacing w:after="160" w:line="300" w:lineRule="auto"/>
        <w:jc w:val="both"/>
      </w:pPr>
      <w:r>
        <w:rPr>
          <w:rFonts w:ascii="Calibri" w:eastAsia="Calibri" w:hAnsi="Calibri" w:cs="Calibri"/>
          <w:sz w:val="22"/>
          <w:szCs w:val="22"/>
        </w:rPr>
        <w:t>The literature review surfaces a consistent pattern: existing tools are strong within a single stage of the software supply chain but blind to the stages immediately upstream and downstream of it. Table 1 contrasts three categories of incumbent tooling — traditional software-composition-analysis (SCA) scanners, autonomous coding agents in the style of SWE-agent/Devin, and generic RAG-based coding assistants — against the five technical capabilities Kavach was designed to close.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00"/>
        <w:gridCol w:w="2000"/>
      </w:tblGrid>
      <w:tr w:rsidR="00383177" w14:paraId="4DA77936" w14:textId="77777777">
        <w:tblPrEx>
          <w:tblCellMar>
            <w:top w:w="0" w:type="dxa"/>
            <w:bottom w:w="0" w:type="dxa"/>
          </w:tblCellMar>
        </w:tblPrEx>
        <w:tc>
          <w:tcPr>
            <w:tcW w:w="2400" w:type="dxa"/>
            <w:shd w:val="clear" w:color="auto" w:fill="171A21"/>
            <w:tcMar>
              <w:top w:w="80" w:type="dxa"/>
              <w:left w:w="120" w:type="dxa"/>
              <w:bottom w:w="80" w:type="dxa"/>
              <w:right w:w="120" w:type="dxa"/>
            </w:tcMar>
            <w:vAlign w:val="center"/>
          </w:tcPr>
          <w:p w14:paraId="5D5B33D9" w14:textId="77777777" w:rsidR="00383177" w:rsidRDefault="00000000">
            <w:r>
              <w:rPr>
                <w:rFonts w:ascii="Calibri" w:eastAsia="Calibri" w:hAnsi="Calibri" w:cs="Calibri"/>
                <w:b/>
                <w:bCs/>
                <w:color w:val="FFFFFF"/>
              </w:rPr>
              <w:t>Capability</w:t>
            </w:r>
          </w:p>
        </w:tc>
        <w:tc>
          <w:tcPr>
            <w:tcW w:w="2400" w:type="dxa"/>
            <w:shd w:val="clear" w:color="auto" w:fill="171A21"/>
            <w:tcMar>
              <w:top w:w="80" w:type="dxa"/>
              <w:left w:w="120" w:type="dxa"/>
              <w:bottom w:w="80" w:type="dxa"/>
              <w:right w:w="120" w:type="dxa"/>
            </w:tcMar>
            <w:vAlign w:val="center"/>
          </w:tcPr>
          <w:p w14:paraId="0EE0F1F6" w14:textId="77777777" w:rsidR="00383177" w:rsidRDefault="00000000">
            <w:r>
              <w:rPr>
                <w:rFonts w:ascii="Calibri" w:eastAsia="Calibri" w:hAnsi="Calibri" w:cs="Calibri"/>
                <w:b/>
                <w:bCs/>
                <w:color w:val="FFFFFF"/>
              </w:rPr>
              <w:t>Traditional SCA (</w:t>
            </w:r>
            <w:proofErr w:type="spellStart"/>
            <w:r>
              <w:rPr>
                <w:rFonts w:ascii="Calibri" w:eastAsia="Calibri" w:hAnsi="Calibri" w:cs="Calibri"/>
                <w:b/>
                <w:bCs/>
                <w:color w:val="FFFFFF"/>
              </w:rPr>
              <w:t>Snyk</w:t>
            </w:r>
            <w:proofErr w:type="spellEnd"/>
            <w:r>
              <w:rPr>
                <w:rFonts w:ascii="Calibri" w:eastAsia="Calibri" w:hAnsi="Calibri" w:cs="Calibri"/>
                <w:b/>
                <w:bCs/>
                <w:color w:val="FFFFFF"/>
              </w:rPr>
              <w:t xml:space="preserve"> / </w:t>
            </w:r>
            <w:proofErr w:type="spellStart"/>
            <w:r>
              <w:rPr>
                <w:rFonts w:ascii="Calibri" w:eastAsia="Calibri" w:hAnsi="Calibri" w:cs="Calibri"/>
                <w:b/>
                <w:bCs/>
                <w:color w:val="FFFFFF"/>
              </w:rPr>
              <w:t>Dependabot</w:t>
            </w:r>
            <w:proofErr w:type="spellEnd"/>
            <w:r>
              <w:rPr>
                <w:rFonts w:ascii="Calibri" w:eastAsia="Calibri" w:hAnsi="Calibri" w:cs="Calibri"/>
                <w:b/>
                <w:bCs/>
                <w:color w:val="FFFFFF"/>
              </w:rPr>
              <w:t xml:space="preserve"> / SonarQube)</w:t>
            </w:r>
          </w:p>
        </w:tc>
        <w:tc>
          <w:tcPr>
            <w:tcW w:w="2200" w:type="dxa"/>
            <w:shd w:val="clear" w:color="auto" w:fill="171A21"/>
            <w:tcMar>
              <w:top w:w="80" w:type="dxa"/>
              <w:left w:w="120" w:type="dxa"/>
              <w:bottom w:w="80" w:type="dxa"/>
              <w:right w:w="120" w:type="dxa"/>
            </w:tcMar>
            <w:vAlign w:val="center"/>
          </w:tcPr>
          <w:p w14:paraId="66AF33F2" w14:textId="77777777" w:rsidR="00383177" w:rsidRDefault="00000000">
            <w:r>
              <w:rPr>
                <w:rFonts w:ascii="Calibri" w:eastAsia="Calibri" w:hAnsi="Calibri" w:cs="Calibri"/>
                <w:b/>
                <w:bCs/>
                <w:color w:val="FFFFFF"/>
              </w:rPr>
              <w:t>Naive Coding Agent (SWE-agent / Devin-style)</w:t>
            </w:r>
          </w:p>
        </w:tc>
        <w:tc>
          <w:tcPr>
            <w:tcW w:w="2000" w:type="dxa"/>
            <w:shd w:val="clear" w:color="auto" w:fill="171A21"/>
            <w:tcMar>
              <w:top w:w="80" w:type="dxa"/>
              <w:left w:w="120" w:type="dxa"/>
              <w:bottom w:w="80" w:type="dxa"/>
              <w:right w:w="120" w:type="dxa"/>
            </w:tcMar>
            <w:vAlign w:val="center"/>
          </w:tcPr>
          <w:p w14:paraId="6A68B2FD" w14:textId="77777777" w:rsidR="00383177" w:rsidRDefault="00000000">
            <w:r>
              <w:rPr>
                <w:rFonts w:ascii="Calibri" w:eastAsia="Calibri" w:hAnsi="Calibri" w:cs="Calibri"/>
                <w:b/>
                <w:bCs/>
                <w:color w:val="FFFFFF"/>
              </w:rPr>
              <w:t>Kavach</w:t>
            </w:r>
          </w:p>
        </w:tc>
      </w:tr>
      <w:tr w:rsidR="00383177" w14:paraId="53966C4F" w14:textId="77777777">
        <w:tblPrEx>
          <w:tblCellMar>
            <w:top w:w="0" w:type="dxa"/>
            <w:bottom w:w="0" w:type="dxa"/>
          </w:tblCellMar>
        </w:tblPrEx>
        <w:tc>
          <w:tcPr>
            <w:tcW w:w="2400" w:type="dxa"/>
            <w:tcMar>
              <w:top w:w="80" w:type="dxa"/>
              <w:left w:w="120" w:type="dxa"/>
              <w:bottom w:w="80" w:type="dxa"/>
              <w:right w:w="120" w:type="dxa"/>
            </w:tcMar>
            <w:vAlign w:val="center"/>
          </w:tcPr>
          <w:p w14:paraId="2CE1FCA3" w14:textId="77777777" w:rsidR="00383177" w:rsidRDefault="00000000">
            <w:r>
              <w:rPr>
                <w:rFonts w:ascii="Calibri" w:eastAsia="Calibri" w:hAnsi="Calibri" w:cs="Calibri"/>
              </w:rPr>
              <w:t>Runtime package-hallucination check</w:t>
            </w:r>
          </w:p>
        </w:tc>
        <w:tc>
          <w:tcPr>
            <w:tcW w:w="2400" w:type="dxa"/>
            <w:tcMar>
              <w:top w:w="80" w:type="dxa"/>
              <w:left w:w="120" w:type="dxa"/>
              <w:bottom w:w="80" w:type="dxa"/>
              <w:right w:w="120" w:type="dxa"/>
            </w:tcMar>
            <w:vAlign w:val="center"/>
          </w:tcPr>
          <w:p w14:paraId="74A5C1E4" w14:textId="77777777" w:rsidR="00383177" w:rsidRDefault="00000000">
            <w:r>
              <w:rPr>
                <w:rFonts w:ascii="Calibri" w:eastAsia="Calibri" w:hAnsi="Calibri" w:cs="Calibri"/>
              </w:rPr>
              <w:t>No — manifest-only, post-hoc</w:t>
            </w:r>
          </w:p>
        </w:tc>
        <w:tc>
          <w:tcPr>
            <w:tcW w:w="2200" w:type="dxa"/>
            <w:tcMar>
              <w:top w:w="80" w:type="dxa"/>
              <w:left w:w="120" w:type="dxa"/>
              <w:bottom w:w="80" w:type="dxa"/>
              <w:right w:w="120" w:type="dxa"/>
            </w:tcMar>
            <w:vAlign w:val="center"/>
          </w:tcPr>
          <w:p w14:paraId="160C4F60" w14:textId="77777777" w:rsidR="00383177" w:rsidRDefault="00000000">
            <w:r>
              <w:rPr>
                <w:rFonts w:ascii="Calibri" w:eastAsia="Calibri" w:hAnsi="Calibri" w:cs="Calibri"/>
              </w:rPr>
              <w:t>No</w:t>
            </w:r>
          </w:p>
        </w:tc>
        <w:tc>
          <w:tcPr>
            <w:tcW w:w="2000" w:type="dxa"/>
            <w:shd w:val="clear" w:color="auto" w:fill="D9F2EE"/>
            <w:tcMar>
              <w:top w:w="80" w:type="dxa"/>
              <w:left w:w="120" w:type="dxa"/>
              <w:bottom w:w="80" w:type="dxa"/>
              <w:right w:w="120" w:type="dxa"/>
            </w:tcMar>
            <w:vAlign w:val="center"/>
          </w:tcPr>
          <w:p w14:paraId="714DDFFA" w14:textId="77777777" w:rsidR="00383177" w:rsidRDefault="00000000">
            <w:r>
              <w:rPr>
                <w:rFonts w:ascii="Calibri" w:eastAsia="Calibri" w:hAnsi="Calibri" w:cs="Calibri"/>
                <w:b/>
                <w:bCs/>
              </w:rPr>
              <w:t xml:space="preserve">Yes — live </w:t>
            </w:r>
            <w:proofErr w:type="spellStart"/>
            <w:r>
              <w:rPr>
                <w:rFonts w:ascii="Calibri" w:eastAsia="Calibri" w:hAnsi="Calibri" w:cs="Calibri"/>
                <w:b/>
                <w:bCs/>
              </w:rPr>
              <w:t>PyPI</w:t>
            </w:r>
            <w:proofErr w:type="spellEnd"/>
            <w:r>
              <w:rPr>
                <w:rFonts w:ascii="Calibri" w:eastAsia="Calibri" w:hAnsi="Calibri" w:cs="Calibri"/>
                <w:b/>
                <w:bCs/>
              </w:rPr>
              <w:t xml:space="preserve"> probe pre-merge</w:t>
            </w:r>
          </w:p>
        </w:tc>
      </w:tr>
      <w:tr w:rsidR="00383177" w14:paraId="764180AD" w14:textId="77777777">
        <w:tblPrEx>
          <w:tblCellMar>
            <w:top w:w="0" w:type="dxa"/>
            <w:bottom w:w="0" w:type="dxa"/>
          </w:tblCellMar>
        </w:tblPrEx>
        <w:tc>
          <w:tcPr>
            <w:tcW w:w="2400" w:type="dxa"/>
            <w:tcMar>
              <w:top w:w="80" w:type="dxa"/>
              <w:left w:w="120" w:type="dxa"/>
              <w:bottom w:w="80" w:type="dxa"/>
              <w:right w:w="120" w:type="dxa"/>
            </w:tcMar>
            <w:vAlign w:val="center"/>
          </w:tcPr>
          <w:p w14:paraId="4CC60185" w14:textId="77777777" w:rsidR="00383177" w:rsidRDefault="00000000">
            <w:r>
              <w:rPr>
                <w:rFonts w:ascii="Calibri" w:eastAsia="Calibri" w:hAnsi="Calibri" w:cs="Calibri"/>
              </w:rPr>
              <w:t>Secret / PII detection before LLM call</w:t>
            </w:r>
          </w:p>
        </w:tc>
        <w:tc>
          <w:tcPr>
            <w:tcW w:w="2400" w:type="dxa"/>
            <w:tcMar>
              <w:top w:w="80" w:type="dxa"/>
              <w:left w:w="120" w:type="dxa"/>
              <w:bottom w:w="80" w:type="dxa"/>
              <w:right w:w="120" w:type="dxa"/>
            </w:tcMar>
            <w:vAlign w:val="center"/>
          </w:tcPr>
          <w:p w14:paraId="63351797" w14:textId="77777777" w:rsidR="00383177" w:rsidRDefault="00000000">
            <w:r>
              <w:rPr>
                <w:rFonts w:ascii="Calibri" w:eastAsia="Calibri" w:hAnsi="Calibri" w:cs="Calibri"/>
              </w:rPr>
              <w:t>No</w:t>
            </w:r>
          </w:p>
        </w:tc>
        <w:tc>
          <w:tcPr>
            <w:tcW w:w="2200" w:type="dxa"/>
            <w:tcMar>
              <w:top w:w="80" w:type="dxa"/>
              <w:left w:w="120" w:type="dxa"/>
              <w:bottom w:w="80" w:type="dxa"/>
              <w:right w:w="120" w:type="dxa"/>
            </w:tcMar>
            <w:vAlign w:val="center"/>
          </w:tcPr>
          <w:p w14:paraId="06D6F89D" w14:textId="77777777" w:rsidR="00383177" w:rsidRDefault="00000000">
            <w:r>
              <w:rPr>
                <w:rFonts w:ascii="Calibri" w:eastAsia="Calibri" w:hAnsi="Calibri" w:cs="Calibri"/>
              </w:rPr>
              <w:t>No</w:t>
            </w:r>
          </w:p>
        </w:tc>
        <w:tc>
          <w:tcPr>
            <w:tcW w:w="2000" w:type="dxa"/>
            <w:shd w:val="clear" w:color="auto" w:fill="D9F2EE"/>
            <w:tcMar>
              <w:top w:w="80" w:type="dxa"/>
              <w:left w:w="120" w:type="dxa"/>
              <w:bottom w:w="80" w:type="dxa"/>
              <w:right w:w="120" w:type="dxa"/>
            </w:tcMar>
            <w:vAlign w:val="center"/>
          </w:tcPr>
          <w:p w14:paraId="000C6313" w14:textId="77777777" w:rsidR="00383177" w:rsidRDefault="00000000">
            <w:r>
              <w:rPr>
                <w:rFonts w:ascii="Calibri" w:eastAsia="Calibri" w:hAnsi="Calibri" w:cs="Calibri"/>
                <w:b/>
                <w:bCs/>
              </w:rPr>
              <w:t>Yes — entropy + regex, pre-execution</w:t>
            </w:r>
          </w:p>
        </w:tc>
      </w:tr>
      <w:tr w:rsidR="00383177" w14:paraId="11E40E7C" w14:textId="77777777">
        <w:tblPrEx>
          <w:tblCellMar>
            <w:top w:w="0" w:type="dxa"/>
            <w:bottom w:w="0" w:type="dxa"/>
          </w:tblCellMar>
        </w:tblPrEx>
        <w:tc>
          <w:tcPr>
            <w:tcW w:w="2400" w:type="dxa"/>
            <w:tcMar>
              <w:top w:w="80" w:type="dxa"/>
              <w:left w:w="120" w:type="dxa"/>
              <w:bottom w:w="80" w:type="dxa"/>
              <w:right w:w="120" w:type="dxa"/>
            </w:tcMar>
            <w:vAlign w:val="center"/>
          </w:tcPr>
          <w:p w14:paraId="49F27691" w14:textId="77777777" w:rsidR="00383177" w:rsidRDefault="00000000">
            <w:r>
              <w:rPr>
                <w:rFonts w:ascii="Calibri" w:eastAsia="Calibri" w:hAnsi="Calibri" w:cs="Calibri"/>
              </w:rPr>
              <w:t>Repository-wide blast-radius signal</w:t>
            </w:r>
          </w:p>
        </w:tc>
        <w:tc>
          <w:tcPr>
            <w:tcW w:w="2400" w:type="dxa"/>
            <w:tcMar>
              <w:top w:w="80" w:type="dxa"/>
              <w:left w:w="120" w:type="dxa"/>
              <w:bottom w:w="80" w:type="dxa"/>
              <w:right w:w="120" w:type="dxa"/>
            </w:tcMar>
            <w:vAlign w:val="center"/>
          </w:tcPr>
          <w:p w14:paraId="75BB7AC1" w14:textId="77777777" w:rsidR="00383177" w:rsidRDefault="00000000">
            <w:r>
              <w:rPr>
                <w:rFonts w:ascii="Calibri" w:eastAsia="Calibri" w:hAnsi="Calibri" w:cs="Calibri"/>
              </w:rPr>
              <w:t>Partial — vulnerability graph only</w:t>
            </w:r>
          </w:p>
        </w:tc>
        <w:tc>
          <w:tcPr>
            <w:tcW w:w="2200" w:type="dxa"/>
            <w:tcMar>
              <w:top w:w="80" w:type="dxa"/>
              <w:left w:w="120" w:type="dxa"/>
              <w:bottom w:w="80" w:type="dxa"/>
              <w:right w:w="120" w:type="dxa"/>
            </w:tcMar>
            <w:vAlign w:val="center"/>
          </w:tcPr>
          <w:p w14:paraId="34613566" w14:textId="77777777" w:rsidR="00383177" w:rsidRDefault="00000000">
            <w:r>
              <w:rPr>
                <w:rFonts w:ascii="Calibri" w:eastAsia="Calibri" w:hAnsi="Calibri" w:cs="Calibri"/>
              </w:rPr>
              <w:t>No</w:t>
            </w:r>
          </w:p>
        </w:tc>
        <w:tc>
          <w:tcPr>
            <w:tcW w:w="2000" w:type="dxa"/>
            <w:shd w:val="clear" w:color="auto" w:fill="D9F2EE"/>
            <w:tcMar>
              <w:top w:w="80" w:type="dxa"/>
              <w:left w:w="120" w:type="dxa"/>
              <w:bottom w:w="80" w:type="dxa"/>
              <w:right w:w="120" w:type="dxa"/>
            </w:tcMar>
            <w:vAlign w:val="center"/>
          </w:tcPr>
          <w:p w14:paraId="104A6A7E" w14:textId="77777777" w:rsidR="00383177" w:rsidRDefault="00000000">
            <w:r>
              <w:rPr>
                <w:rFonts w:ascii="Calibri" w:eastAsia="Calibri" w:hAnsi="Calibri" w:cs="Calibri"/>
                <w:b/>
                <w:bCs/>
              </w:rPr>
              <w:t>Yes — AST transitive closure</w:t>
            </w:r>
          </w:p>
        </w:tc>
      </w:tr>
      <w:tr w:rsidR="00383177" w14:paraId="655EC712" w14:textId="77777777">
        <w:tblPrEx>
          <w:tblCellMar>
            <w:top w:w="0" w:type="dxa"/>
            <w:bottom w:w="0" w:type="dxa"/>
          </w:tblCellMar>
        </w:tblPrEx>
        <w:tc>
          <w:tcPr>
            <w:tcW w:w="2400" w:type="dxa"/>
            <w:tcMar>
              <w:top w:w="80" w:type="dxa"/>
              <w:left w:w="120" w:type="dxa"/>
              <w:bottom w:w="80" w:type="dxa"/>
              <w:right w:w="120" w:type="dxa"/>
            </w:tcMar>
            <w:vAlign w:val="center"/>
          </w:tcPr>
          <w:p w14:paraId="750C730D" w14:textId="77777777" w:rsidR="00383177" w:rsidRDefault="00000000">
            <w:r>
              <w:rPr>
                <w:rFonts w:ascii="Calibri" w:eastAsia="Calibri" w:hAnsi="Calibri" w:cs="Calibri"/>
              </w:rPr>
              <w:t>Privacy-tiered (air-gapped) routing</w:t>
            </w:r>
          </w:p>
        </w:tc>
        <w:tc>
          <w:tcPr>
            <w:tcW w:w="2400" w:type="dxa"/>
            <w:tcMar>
              <w:top w:w="80" w:type="dxa"/>
              <w:left w:w="120" w:type="dxa"/>
              <w:bottom w:w="80" w:type="dxa"/>
              <w:right w:w="120" w:type="dxa"/>
            </w:tcMar>
            <w:vAlign w:val="center"/>
          </w:tcPr>
          <w:p w14:paraId="79A6A8EA" w14:textId="77777777" w:rsidR="00383177" w:rsidRDefault="00000000">
            <w:r>
              <w:rPr>
                <w:rFonts w:ascii="Calibri" w:eastAsia="Calibri" w:hAnsi="Calibri" w:cs="Calibri"/>
              </w:rPr>
              <w:t>N/A</w:t>
            </w:r>
          </w:p>
        </w:tc>
        <w:tc>
          <w:tcPr>
            <w:tcW w:w="2200" w:type="dxa"/>
            <w:tcMar>
              <w:top w:w="80" w:type="dxa"/>
              <w:left w:w="120" w:type="dxa"/>
              <w:bottom w:w="80" w:type="dxa"/>
              <w:right w:w="120" w:type="dxa"/>
            </w:tcMar>
            <w:vAlign w:val="center"/>
          </w:tcPr>
          <w:p w14:paraId="09AB0821" w14:textId="77777777" w:rsidR="00383177" w:rsidRDefault="00000000">
            <w:r>
              <w:rPr>
                <w:rFonts w:ascii="Calibri" w:eastAsia="Calibri" w:hAnsi="Calibri" w:cs="Calibri"/>
              </w:rPr>
              <w:t>No</w:t>
            </w:r>
          </w:p>
        </w:tc>
        <w:tc>
          <w:tcPr>
            <w:tcW w:w="2000" w:type="dxa"/>
            <w:shd w:val="clear" w:color="auto" w:fill="D9F2EE"/>
            <w:tcMar>
              <w:top w:w="80" w:type="dxa"/>
              <w:left w:w="120" w:type="dxa"/>
              <w:bottom w:w="80" w:type="dxa"/>
              <w:right w:w="120" w:type="dxa"/>
            </w:tcMar>
            <w:vAlign w:val="center"/>
          </w:tcPr>
          <w:p w14:paraId="01639BDB" w14:textId="77777777" w:rsidR="00383177" w:rsidRDefault="00000000">
            <w:r>
              <w:rPr>
                <w:rFonts w:ascii="Calibri" w:eastAsia="Calibri" w:hAnsi="Calibri" w:cs="Calibri"/>
                <w:b/>
                <w:bCs/>
              </w:rPr>
              <w:t>Yes — local LLM fallback</w:t>
            </w:r>
          </w:p>
        </w:tc>
      </w:tr>
      <w:tr w:rsidR="00383177" w14:paraId="4E86BE02" w14:textId="77777777">
        <w:tblPrEx>
          <w:tblCellMar>
            <w:top w:w="0" w:type="dxa"/>
            <w:bottom w:w="0" w:type="dxa"/>
          </w:tblCellMar>
        </w:tblPrEx>
        <w:tc>
          <w:tcPr>
            <w:tcW w:w="2400" w:type="dxa"/>
            <w:tcMar>
              <w:top w:w="80" w:type="dxa"/>
              <w:left w:w="120" w:type="dxa"/>
              <w:bottom w:w="80" w:type="dxa"/>
              <w:right w:w="120" w:type="dxa"/>
            </w:tcMar>
            <w:vAlign w:val="center"/>
          </w:tcPr>
          <w:p w14:paraId="0007E552" w14:textId="77777777" w:rsidR="00383177" w:rsidRDefault="00000000">
            <w:r>
              <w:rPr>
                <w:rFonts w:ascii="Calibri" w:eastAsia="Calibri" w:hAnsi="Calibri" w:cs="Calibri"/>
              </w:rPr>
              <w:t>Bounded autonomous self-healing</w:t>
            </w:r>
          </w:p>
        </w:tc>
        <w:tc>
          <w:tcPr>
            <w:tcW w:w="2400" w:type="dxa"/>
            <w:tcMar>
              <w:top w:w="80" w:type="dxa"/>
              <w:left w:w="120" w:type="dxa"/>
              <w:bottom w:w="80" w:type="dxa"/>
              <w:right w:w="120" w:type="dxa"/>
            </w:tcMar>
            <w:vAlign w:val="center"/>
          </w:tcPr>
          <w:p w14:paraId="49F52952" w14:textId="77777777" w:rsidR="00383177" w:rsidRDefault="00000000">
            <w:r>
              <w:rPr>
                <w:rFonts w:ascii="Calibri" w:eastAsia="Calibri" w:hAnsi="Calibri" w:cs="Calibri"/>
              </w:rPr>
              <w:t>N/A</w:t>
            </w:r>
          </w:p>
        </w:tc>
        <w:tc>
          <w:tcPr>
            <w:tcW w:w="2200" w:type="dxa"/>
            <w:tcMar>
              <w:top w:w="80" w:type="dxa"/>
              <w:left w:w="120" w:type="dxa"/>
              <w:bottom w:w="80" w:type="dxa"/>
              <w:right w:w="120" w:type="dxa"/>
            </w:tcMar>
            <w:vAlign w:val="center"/>
          </w:tcPr>
          <w:p w14:paraId="5D3F00E9" w14:textId="77777777" w:rsidR="00383177" w:rsidRDefault="00000000">
            <w:r>
              <w:rPr>
                <w:rFonts w:ascii="Calibri" w:eastAsia="Calibri" w:hAnsi="Calibri" w:cs="Calibri"/>
              </w:rPr>
              <w:t>Ad hoc / unbounded</w:t>
            </w:r>
          </w:p>
        </w:tc>
        <w:tc>
          <w:tcPr>
            <w:tcW w:w="2000" w:type="dxa"/>
            <w:shd w:val="clear" w:color="auto" w:fill="D9F2EE"/>
            <w:tcMar>
              <w:top w:w="80" w:type="dxa"/>
              <w:left w:w="120" w:type="dxa"/>
              <w:bottom w:w="80" w:type="dxa"/>
              <w:right w:w="120" w:type="dxa"/>
            </w:tcMar>
            <w:vAlign w:val="center"/>
          </w:tcPr>
          <w:p w14:paraId="5512D51E" w14:textId="77777777" w:rsidR="00383177" w:rsidRDefault="00000000">
            <w:r>
              <w:rPr>
                <w:rFonts w:ascii="Calibri" w:eastAsia="Calibri" w:hAnsi="Calibri" w:cs="Calibri"/>
                <w:b/>
                <w:bCs/>
              </w:rPr>
              <w:t xml:space="preserve">Yes — N = 3 </w:t>
            </w:r>
            <w:proofErr w:type="spellStart"/>
            <w:r>
              <w:rPr>
                <w:rFonts w:ascii="Calibri" w:eastAsia="Calibri" w:hAnsi="Calibri" w:cs="Calibri"/>
                <w:b/>
                <w:bCs/>
              </w:rPr>
              <w:t>ReAct</w:t>
            </w:r>
            <w:proofErr w:type="spellEnd"/>
            <w:r>
              <w:rPr>
                <w:rFonts w:ascii="Calibri" w:eastAsia="Calibri" w:hAnsi="Calibri" w:cs="Calibri"/>
                <w:b/>
                <w:bCs/>
              </w:rPr>
              <w:t xml:space="preserve"> cap</w:t>
            </w:r>
          </w:p>
        </w:tc>
      </w:tr>
    </w:tbl>
    <w:p w14:paraId="223431F6" w14:textId="77777777" w:rsidR="00383177" w:rsidRDefault="00000000">
      <w:pPr>
        <w:pStyle w:val="Heading2"/>
        <w:spacing w:before="320" w:after="140"/>
      </w:pPr>
      <w:r>
        <w:rPr>
          <w:rFonts w:ascii="Cambria" w:eastAsia="Cambria" w:hAnsi="Cambria" w:cs="Cambria"/>
          <w:b/>
          <w:bCs/>
          <w:color w:val="0F766E"/>
        </w:rPr>
        <w:t>2.2 The Five Research Gaps</w:t>
      </w:r>
    </w:p>
    <w:p w14:paraId="476D7F09" w14:textId="77777777" w:rsidR="00383177" w:rsidRDefault="00000000">
      <w:pPr>
        <w:pStyle w:val="ListParagraph"/>
        <w:numPr>
          <w:ilvl w:val="0"/>
          <w:numId w:val="2"/>
        </w:numPr>
        <w:spacing w:after="90" w:line="280" w:lineRule="auto"/>
        <w:jc w:val="both"/>
      </w:pPr>
      <w:r>
        <w:rPr>
          <w:rFonts w:ascii="Calibri" w:eastAsia="Calibri" w:hAnsi="Calibri" w:cs="Calibri"/>
          <w:b/>
          <w:bCs/>
          <w:sz w:val="22"/>
          <w:szCs w:val="22"/>
        </w:rPr>
        <w:t xml:space="preserve">Runtime, not static, hallucination detection. </w:t>
      </w:r>
      <w:r>
        <w:rPr>
          <w:rFonts w:ascii="Calibri" w:eastAsia="Calibri" w:hAnsi="Calibri" w:cs="Calibri"/>
          <w:sz w:val="22"/>
          <w:szCs w:val="22"/>
        </w:rPr>
        <w:t xml:space="preserve">SCA tools validate a committed dependency manifest; none validate a package name </w:t>
      </w:r>
      <w:proofErr w:type="gramStart"/>
      <w:r>
        <w:rPr>
          <w:rFonts w:ascii="Calibri" w:eastAsia="Calibri" w:hAnsi="Calibri" w:cs="Calibri"/>
          <w:sz w:val="22"/>
          <w:szCs w:val="22"/>
        </w:rPr>
        <w:t>at the moment</w:t>
      </w:r>
      <w:proofErr w:type="gramEnd"/>
      <w:r>
        <w:rPr>
          <w:rFonts w:ascii="Calibri" w:eastAsia="Calibri" w:hAnsi="Calibri" w:cs="Calibri"/>
          <w:sz w:val="22"/>
          <w:szCs w:val="22"/>
        </w:rPr>
        <w:t xml:space="preserve"> an LLM synthesises the import statement, which is exactly where </w:t>
      </w:r>
      <w:proofErr w:type="spellStart"/>
      <w:r>
        <w:rPr>
          <w:rFonts w:ascii="Calibri" w:eastAsia="Calibri" w:hAnsi="Calibri" w:cs="Calibri"/>
          <w:sz w:val="22"/>
          <w:szCs w:val="22"/>
        </w:rPr>
        <w:t>slopsquatting</w:t>
      </w:r>
      <w:proofErr w:type="spellEnd"/>
      <w:r>
        <w:rPr>
          <w:rFonts w:ascii="Calibri" w:eastAsia="Calibri" w:hAnsi="Calibri" w:cs="Calibri"/>
          <w:sz w:val="22"/>
          <w:szCs w:val="22"/>
        </w:rPr>
        <w:t xml:space="preserve"> originates (Section 1.2).</w:t>
      </w:r>
    </w:p>
    <w:p w14:paraId="4EAF5FD9" w14:textId="77777777" w:rsidR="00383177" w:rsidRDefault="00000000">
      <w:pPr>
        <w:pStyle w:val="ListParagraph"/>
        <w:numPr>
          <w:ilvl w:val="0"/>
          <w:numId w:val="2"/>
        </w:numPr>
        <w:spacing w:after="90" w:line="280" w:lineRule="auto"/>
        <w:jc w:val="both"/>
      </w:pPr>
      <w:r>
        <w:rPr>
          <w:rFonts w:ascii="Calibri" w:eastAsia="Calibri" w:hAnsi="Calibri" w:cs="Calibri"/>
          <w:b/>
          <w:bCs/>
          <w:sz w:val="22"/>
          <w:szCs w:val="22"/>
        </w:rPr>
        <w:t xml:space="preserve">No pre-execution sensitive-data boundary. </w:t>
      </w:r>
      <w:r>
        <w:rPr>
          <w:rFonts w:ascii="Calibri" w:eastAsia="Calibri" w:hAnsi="Calibri" w:cs="Calibri"/>
          <w:sz w:val="22"/>
          <w:szCs w:val="22"/>
        </w:rPr>
        <w:t>Autonomous agents send the developer's raw prompt — potentially containing a live AWS key or an Aadhaar number — directly to a cloud LLM API with no interception step.</w:t>
      </w:r>
    </w:p>
    <w:p w14:paraId="38FCF108" w14:textId="77777777" w:rsidR="00383177" w:rsidRDefault="00000000">
      <w:pPr>
        <w:pStyle w:val="ListParagraph"/>
        <w:numPr>
          <w:ilvl w:val="0"/>
          <w:numId w:val="2"/>
        </w:numPr>
        <w:spacing w:after="90" w:line="280" w:lineRule="auto"/>
        <w:jc w:val="both"/>
      </w:pPr>
      <w:r>
        <w:rPr>
          <w:rFonts w:ascii="Calibri" w:eastAsia="Calibri" w:hAnsi="Calibri" w:cs="Calibri"/>
          <w:b/>
          <w:bCs/>
          <w:sz w:val="22"/>
          <w:szCs w:val="22"/>
        </w:rPr>
        <w:t xml:space="preserve">No repository-aware blast-radius signal. </w:t>
      </w:r>
      <w:r>
        <w:rPr>
          <w:rFonts w:ascii="Calibri" w:eastAsia="Calibri" w:hAnsi="Calibri" w:cs="Calibri"/>
          <w:sz w:val="22"/>
          <w:szCs w:val="22"/>
        </w:rPr>
        <w:t>Agents can edit a shared utility module without any structural signal for how many downstream call sites are affected, so risk is discovered only after the change lands.</w:t>
      </w:r>
    </w:p>
    <w:p w14:paraId="5AB79AA5" w14:textId="77777777" w:rsidR="00383177" w:rsidRDefault="00000000">
      <w:pPr>
        <w:pStyle w:val="ListParagraph"/>
        <w:numPr>
          <w:ilvl w:val="0"/>
          <w:numId w:val="2"/>
        </w:numPr>
        <w:spacing w:after="90" w:line="280" w:lineRule="auto"/>
        <w:jc w:val="both"/>
      </w:pPr>
      <w:r>
        <w:rPr>
          <w:rFonts w:ascii="Calibri" w:eastAsia="Calibri" w:hAnsi="Calibri" w:cs="Calibri"/>
          <w:b/>
          <w:bCs/>
          <w:sz w:val="22"/>
          <w:szCs w:val="22"/>
        </w:rPr>
        <w:t xml:space="preserve">No privacy-tiered model routing. </w:t>
      </w:r>
      <w:r>
        <w:rPr>
          <w:rFonts w:ascii="Calibri" w:eastAsia="Calibri" w:hAnsi="Calibri" w:cs="Calibri"/>
          <w:sz w:val="22"/>
          <w:szCs w:val="22"/>
        </w:rPr>
        <w:t>Existing agent frameworks route every request to the same (usually cloud) model regardless of sensitivity, offering no air-gapped fallback for regulated code or data.</w:t>
      </w:r>
    </w:p>
    <w:p w14:paraId="50B48482" w14:textId="77777777" w:rsidR="00383177" w:rsidRDefault="00000000">
      <w:pPr>
        <w:pStyle w:val="ListParagraph"/>
        <w:numPr>
          <w:ilvl w:val="0"/>
          <w:numId w:val="2"/>
        </w:numPr>
        <w:spacing w:after="90" w:line="280" w:lineRule="auto"/>
        <w:jc w:val="both"/>
      </w:pPr>
      <w:r>
        <w:rPr>
          <w:rFonts w:ascii="Calibri" w:eastAsia="Calibri" w:hAnsi="Calibri" w:cs="Calibri"/>
          <w:b/>
          <w:bCs/>
          <w:sz w:val="22"/>
          <w:szCs w:val="22"/>
        </w:rPr>
        <w:t xml:space="preserve">No bounded self-correction loop. </w:t>
      </w:r>
      <w:r>
        <w:rPr>
          <w:rFonts w:ascii="Calibri" w:eastAsia="Calibri" w:hAnsi="Calibri" w:cs="Calibri"/>
          <w:sz w:val="22"/>
          <w:szCs w:val="22"/>
        </w:rPr>
        <w:t>Where agents do retry after a failing test, the retry is typically unbounded or ad hoc, risking the non-terminating oscillation failure mode described in Section 1.1, rather than a mathematically capped reflection cycle.</w:t>
      </w:r>
    </w:p>
    <w:p w14:paraId="384C3D87" w14:textId="77777777" w:rsidR="00383177" w:rsidRDefault="00000000">
      <w:pPr>
        <w:spacing w:after="160" w:line="300" w:lineRule="auto"/>
        <w:jc w:val="both"/>
      </w:pPr>
      <w:r>
        <w:rPr>
          <w:rFonts w:ascii="Calibri" w:eastAsia="Calibri" w:hAnsi="Calibri" w:cs="Calibri"/>
          <w:sz w:val="22"/>
          <w:szCs w:val="22"/>
        </w:rPr>
        <w:t xml:space="preserve">Kavach's contribution is therefore not any single novel algorithm, but the integration of five already-validated techniques — entropy-based secret detection, AST-based package verification, transitive-closure blast-radius scoring, tiered LLM routing, and bounded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self-repair — into one deterministic finite-state pipeline that closes all five gaps simultaneously, with every stage measured against the empirical benchmarks in Section 4.4.</w:t>
      </w:r>
    </w:p>
    <w:p w14:paraId="5FE136C3" w14:textId="77777777" w:rsidR="00383177" w:rsidRDefault="00000000">
      <w:pPr>
        <w:pStyle w:val="Heading1"/>
        <w:pBdr>
          <w:bottom w:val="single" w:sz="12" w:space="4" w:color="F5A524"/>
        </w:pBdr>
        <w:spacing w:before="480" w:after="200"/>
      </w:pPr>
      <w:r>
        <w:rPr>
          <w:rFonts w:ascii="Cambria" w:eastAsia="Cambria" w:hAnsi="Cambria" w:cs="Cambria"/>
          <w:b/>
          <w:bCs/>
          <w:color w:val="171A21"/>
        </w:rPr>
        <w:lastRenderedPageBreak/>
        <w:t>3. Objective / Problem Definition</w:t>
      </w:r>
    </w:p>
    <w:p w14:paraId="5DFEC50F" w14:textId="77777777" w:rsidR="00383177" w:rsidRDefault="00000000">
      <w:pPr>
        <w:pStyle w:val="Heading2"/>
        <w:spacing w:before="320" w:after="140"/>
      </w:pPr>
      <w:r>
        <w:rPr>
          <w:rFonts w:ascii="Cambria" w:eastAsia="Cambria" w:hAnsi="Cambria" w:cs="Cambria"/>
          <w:b/>
          <w:bCs/>
          <w:color w:val="0F766E"/>
        </w:rPr>
        <w:t>3.1 Problem Statement</w:t>
      </w:r>
    </w:p>
    <w:p w14:paraId="11DAB1B6" w14:textId="77777777" w:rsidR="00383177" w:rsidRDefault="00000000">
      <w:pPr>
        <w:spacing w:after="160" w:line="300" w:lineRule="auto"/>
        <w:jc w:val="both"/>
      </w:pPr>
      <w:r>
        <w:rPr>
          <w:rFonts w:ascii="Calibri" w:eastAsia="Calibri" w:hAnsi="Calibri" w:cs="Calibri"/>
          <w:sz w:val="22"/>
          <w:szCs w:val="22"/>
        </w:rPr>
        <w:t>Developers increasingly ask LLM coding assistants to read and modify a live codebase end-to-end. As Section 1 establishes, this workflow has three concrete, measured failure modes: (</w:t>
      </w:r>
      <w:proofErr w:type="spellStart"/>
      <w:r>
        <w:rPr>
          <w:rFonts w:ascii="Calibri" w:eastAsia="Calibri" w:hAnsi="Calibri" w:cs="Calibri"/>
          <w:sz w:val="22"/>
          <w:szCs w:val="22"/>
        </w:rPr>
        <w:t>i</w:t>
      </w:r>
      <w:proofErr w:type="spellEnd"/>
      <w:r>
        <w:rPr>
          <w:rFonts w:ascii="Calibri" w:eastAsia="Calibri" w:hAnsi="Calibri" w:cs="Calibri"/>
          <w:sz w:val="22"/>
          <w:szCs w:val="22"/>
        </w:rPr>
        <w:t xml:space="preserve">) a </w:t>
      </w:r>
      <w:r>
        <w:rPr>
          <w:rFonts w:ascii="Calibri" w:eastAsia="Calibri" w:hAnsi="Calibri" w:cs="Calibri"/>
          <w:b/>
          <w:bCs/>
          <w:sz w:val="22"/>
          <w:szCs w:val="22"/>
        </w:rPr>
        <w:t>19.7%</w:t>
      </w:r>
      <w:r>
        <w:rPr>
          <w:rFonts w:ascii="Calibri" w:eastAsia="Calibri" w:hAnsi="Calibri" w:cs="Calibri"/>
          <w:sz w:val="22"/>
          <w:szCs w:val="22"/>
        </w:rPr>
        <w:t xml:space="preserve"> package-hallucination rate that a motivated attacker can </w:t>
      </w:r>
      <w:proofErr w:type="spellStart"/>
      <w:r>
        <w:rPr>
          <w:rFonts w:ascii="Calibri" w:eastAsia="Calibri" w:hAnsi="Calibri" w:cs="Calibri"/>
          <w:sz w:val="22"/>
          <w:szCs w:val="22"/>
        </w:rPr>
        <w:t>weaponise</w:t>
      </w:r>
      <w:proofErr w:type="spellEnd"/>
      <w:r>
        <w:rPr>
          <w:rFonts w:ascii="Calibri" w:eastAsia="Calibri" w:hAnsi="Calibri" w:cs="Calibri"/>
          <w:sz w:val="22"/>
          <w:szCs w:val="22"/>
        </w:rPr>
        <w:t xml:space="preserve"> via </w:t>
      </w:r>
      <w:proofErr w:type="spellStart"/>
      <w:r>
        <w:rPr>
          <w:rFonts w:ascii="Calibri" w:eastAsia="Calibri" w:hAnsi="Calibri" w:cs="Calibri"/>
          <w:sz w:val="22"/>
          <w:szCs w:val="22"/>
        </w:rPr>
        <w:t>slopsquatting</w:t>
      </w:r>
      <w:proofErr w:type="spellEnd"/>
      <w:r>
        <w:rPr>
          <w:rFonts w:ascii="Calibri" w:eastAsia="Calibri" w:hAnsi="Calibri" w:cs="Calibri"/>
          <w:sz w:val="22"/>
          <w:szCs w:val="22"/>
        </w:rPr>
        <w:t xml:space="preserve"> [4]; (ii) routine, accidental leakage of production credentials and India-specific personal identifiers (Aadhaar, PAN) into third-party LLM prompt logs; and (iii) unbounded edits to shared modules whose downstream blast radius the agent cannot see. Section 2 showed that no reviewed tool addresses all three simultaneously. Kavach's problem statement is therefore: </w:t>
      </w:r>
      <w:r>
        <w:rPr>
          <w:rFonts w:ascii="Calibri" w:eastAsia="Calibri" w:hAnsi="Calibri" w:cs="Calibri"/>
          <w:i/>
          <w:iCs/>
          <w:sz w:val="22"/>
          <w:szCs w:val="22"/>
        </w:rPr>
        <w:t>how can a multi-agent coding pipeline be made safe to run against a real, sensitive, production-adjacent codebase, without sacrificing the productivity benefit of LLM-assisted development?</w:t>
      </w:r>
    </w:p>
    <w:p w14:paraId="0DE03DC1" w14:textId="77777777" w:rsidR="00383177" w:rsidRDefault="00000000">
      <w:pPr>
        <w:pStyle w:val="Heading2"/>
        <w:spacing w:before="320" w:after="140"/>
      </w:pPr>
      <w:r>
        <w:rPr>
          <w:rFonts w:ascii="Cambria" w:eastAsia="Cambria" w:hAnsi="Cambria" w:cs="Cambria"/>
          <w:b/>
          <w:bCs/>
          <w:color w:val="0F766E"/>
        </w:rPr>
        <w:t>3.2 Formal Risk Model</w:t>
      </w:r>
    </w:p>
    <w:p w14:paraId="6EADD626" w14:textId="77777777" w:rsidR="00383177" w:rsidRDefault="00000000">
      <w:pPr>
        <w:spacing w:after="160" w:line="300" w:lineRule="auto"/>
        <w:jc w:val="both"/>
      </w:pPr>
      <w:r>
        <w:rPr>
          <w:rFonts w:ascii="Calibri" w:eastAsia="Calibri" w:hAnsi="Calibri" w:cs="Calibri"/>
          <w:sz w:val="22"/>
          <w:szCs w:val="22"/>
        </w:rPr>
        <w:t>For a developer request r that is transformed into a code change c, define three independent risk components that Kavach must observe and act on before c is allowed to reach the repository:</w:t>
      </w:r>
    </w:p>
    <w:p w14:paraId="1DFD631F" w14:textId="77777777" w:rsidR="00383177" w:rsidRDefault="00000000">
      <w:pPr>
        <w:pStyle w:val="ListParagraph"/>
        <w:numPr>
          <w:ilvl w:val="0"/>
          <w:numId w:val="1"/>
        </w:numPr>
        <w:spacing w:after="90" w:line="280" w:lineRule="auto"/>
        <w:jc w:val="both"/>
      </w:pPr>
      <w:r>
        <w:rPr>
          <w:rFonts w:ascii="Calibri" w:eastAsia="Calibri" w:hAnsi="Calibri" w:cs="Calibri"/>
          <w:b/>
          <w:bCs/>
          <w:sz w:val="22"/>
          <w:szCs w:val="22"/>
        </w:rPr>
        <w:t xml:space="preserve">Leakage risk </w:t>
      </w:r>
      <w:r>
        <w:rPr>
          <w:rFonts w:ascii="Courier New" w:eastAsia="Courier New" w:hAnsi="Courier New" w:cs="Courier New"/>
        </w:rPr>
        <w:t>L(r)</w:t>
      </w:r>
      <w:r>
        <w:rPr>
          <w:rFonts w:ascii="Calibri" w:eastAsia="Calibri" w:hAnsi="Calibri" w:cs="Calibri"/>
          <w:sz w:val="22"/>
          <w:szCs w:val="22"/>
        </w:rPr>
        <w:t xml:space="preserve"> — probability that r contains a credential or a regulated personal identifier;</w:t>
      </w:r>
    </w:p>
    <w:p w14:paraId="1CD064B8" w14:textId="77777777" w:rsidR="00383177" w:rsidRDefault="00000000">
      <w:pPr>
        <w:pStyle w:val="ListParagraph"/>
        <w:numPr>
          <w:ilvl w:val="0"/>
          <w:numId w:val="1"/>
        </w:numPr>
        <w:spacing w:after="90" w:line="280" w:lineRule="auto"/>
        <w:jc w:val="both"/>
      </w:pPr>
      <w:r>
        <w:rPr>
          <w:rFonts w:ascii="Calibri" w:eastAsia="Calibri" w:hAnsi="Calibri" w:cs="Calibri"/>
          <w:b/>
          <w:bCs/>
          <w:sz w:val="22"/>
          <w:szCs w:val="22"/>
        </w:rPr>
        <w:t xml:space="preserve">Supply-chain risk </w:t>
      </w:r>
      <w:r>
        <w:rPr>
          <w:rFonts w:ascii="Courier New" w:eastAsia="Courier New" w:hAnsi="Courier New" w:cs="Courier New"/>
        </w:rPr>
        <w:t>S(c)</w:t>
      </w:r>
      <w:r>
        <w:rPr>
          <w:rFonts w:ascii="Calibri" w:eastAsia="Calibri" w:hAnsi="Calibri" w:cs="Calibri"/>
          <w:sz w:val="22"/>
          <w:szCs w:val="22"/>
        </w:rPr>
        <w:t xml:space="preserve"> — probability that c imports a package that does not exist on its registry;</w:t>
      </w:r>
    </w:p>
    <w:p w14:paraId="01B4B320" w14:textId="77777777" w:rsidR="00383177" w:rsidRDefault="00000000">
      <w:pPr>
        <w:pStyle w:val="ListParagraph"/>
        <w:numPr>
          <w:ilvl w:val="0"/>
          <w:numId w:val="1"/>
        </w:numPr>
        <w:spacing w:after="90" w:line="280" w:lineRule="auto"/>
        <w:jc w:val="both"/>
      </w:pPr>
      <w:r>
        <w:rPr>
          <w:rFonts w:ascii="Calibri" w:eastAsia="Calibri" w:hAnsi="Calibri" w:cs="Calibri"/>
          <w:b/>
          <w:bCs/>
          <w:sz w:val="22"/>
          <w:szCs w:val="22"/>
        </w:rPr>
        <w:t xml:space="preserve">Propagation risk </w:t>
      </w:r>
      <w:r>
        <w:rPr>
          <w:rFonts w:ascii="Courier New" w:eastAsia="Courier New" w:hAnsi="Courier New" w:cs="Courier New"/>
        </w:rPr>
        <w:t>B(c)</w:t>
      </w:r>
      <w:r>
        <w:rPr>
          <w:rFonts w:ascii="Calibri" w:eastAsia="Calibri" w:hAnsi="Calibri" w:cs="Calibri"/>
          <w:sz w:val="22"/>
          <w:szCs w:val="22"/>
        </w:rPr>
        <w:t xml:space="preserve"> — the fraction of the dependency graph reachable from the files c touches.</w:t>
      </w:r>
    </w:p>
    <w:p w14:paraId="0C4882A8" w14:textId="77777777" w:rsidR="00383177" w:rsidRDefault="00000000">
      <w:pPr>
        <w:spacing w:after="160" w:line="300" w:lineRule="auto"/>
        <w:jc w:val="both"/>
      </w:pPr>
      <w:r>
        <w:rPr>
          <w:rFonts w:ascii="Calibri" w:eastAsia="Calibri" w:hAnsi="Calibri" w:cs="Calibri"/>
          <w:sz w:val="22"/>
          <w:szCs w:val="22"/>
        </w:rPr>
        <w:t xml:space="preserve">Kavach's governance objective is to drive the pipeline's </w:t>
      </w:r>
      <w:r>
        <w:rPr>
          <w:rFonts w:ascii="Calibri" w:eastAsia="Calibri" w:hAnsi="Calibri" w:cs="Calibri"/>
          <w:i/>
          <w:iCs/>
          <w:sz w:val="22"/>
          <w:szCs w:val="22"/>
        </w:rPr>
        <w:t>residual</w:t>
      </w:r>
      <w:r>
        <w:rPr>
          <w:rFonts w:ascii="Calibri" w:eastAsia="Calibri" w:hAnsi="Calibri" w:cs="Calibri"/>
          <w:sz w:val="22"/>
          <w:szCs w:val="22"/>
        </w:rPr>
        <w:t xml:space="preserve"> risk — the probability that an unsafe change reaches version control undetected — toward zero for </w:t>
      </w:r>
      <w:r>
        <w:rPr>
          <w:rFonts w:ascii="Courier New" w:eastAsia="Courier New" w:hAnsi="Courier New" w:cs="Courier New"/>
        </w:rPr>
        <w:t>L</w:t>
      </w:r>
      <w:r>
        <w:rPr>
          <w:rFonts w:ascii="Calibri" w:eastAsia="Calibri" w:hAnsi="Calibri" w:cs="Calibri"/>
          <w:sz w:val="22"/>
          <w:szCs w:val="22"/>
        </w:rPr>
        <w:t xml:space="preserve"> and </w:t>
      </w:r>
      <w:r>
        <w:rPr>
          <w:rFonts w:ascii="Courier New" w:eastAsia="Courier New" w:hAnsi="Courier New" w:cs="Courier New"/>
        </w:rPr>
        <w:t>S</w:t>
      </w:r>
      <w:r>
        <w:rPr>
          <w:rFonts w:ascii="Calibri" w:eastAsia="Calibri" w:hAnsi="Calibri" w:cs="Calibri"/>
          <w:sz w:val="22"/>
          <w:szCs w:val="22"/>
        </w:rPr>
        <w:t xml:space="preserve">, while surfacing </w:t>
      </w:r>
      <w:r>
        <w:rPr>
          <w:rFonts w:ascii="Courier New" w:eastAsia="Courier New" w:hAnsi="Courier New" w:cs="Courier New"/>
        </w:rPr>
        <w:t>B</w:t>
      </w:r>
      <w:r>
        <w:rPr>
          <w:rFonts w:ascii="Calibri" w:eastAsia="Calibri" w:hAnsi="Calibri" w:cs="Calibri"/>
          <w:sz w:val="22"/>
          <w:szCs w:val="22"/>
        </w:rPr>
        <w:t xml:space="preserve"> as an explicit, human-auditable signal rather than eliminating it outright, since some large-blast-radius changes are legitimate.</w:t>
      </w:r>
    </w:p>
    <w:p w14:paraId="54C92B11" w14:textId="77777777" w:rsidR="00383177" w:rsidRDefault="00000000">
      <w:pPr>
        <w:pStyle w:val="Heading2"/>
        <w:spacing w:before="320" w:after="140"/>
      </w:pPr>
      <w:r>
        <w:rPr>
          <w:rFonts w:ascii="Cambria" w:eastAsia="Cambria" w:hAnsi="Cambria" w:cs="Cambria"/>
          <w:b/>
          <w:bCs/>
          <w:color w:val="0F766E"/>
        </w:rPr>
        <w:t>3.3 Measurable Research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2900"/>
        <w:gridCol w:w="2400"/>
      </w:tblGrid>
      <w:tr w:rsidR="00383177" w14:paraId="327646F7" w14:textId="77777777">
        <w:tblPrEx>
          <w:tblCellMar>
            <w:top w:w="0" w:type="dxa"/>
            <w:bottom w:w="0" w:type="dxa"/>
          </w:tblCellMar>
        </w:tblPrEx>
        <w:tc>
          <w:tcPr>
            <w:tcW w:w="700" w:type="dxa"/>
            <w:shd w:val="clear" w:color="auto" w:fill="171A21"/>
            <w:tcMar>
              <w:top w:w="80" w:type="dxa"/>
              <w:left w:w="120" w:type="dxa"/>
              <w:bottom w:w="80" w:type="dxa"/>
              <w:right w:w="120" w:type="dxa"/>
            </w:tcMar>
            <w:vAlign w:val="center"/>
          </w:tcPr>
          <w:p w14:paraId="44861950" w14:textId="77777777" w:rsidR="00383177" w:rsidRDefault="00000000">
            <w:r>
              <w:rPr>
                <w:rFonts w:ascii="Calibri" w:eastAsia="Calibri" w:hAnsi="Calibri" w:cs="Calibri"/>
                <w:b/>
                <w:bCs/>
                <w:color w:val="FFFFFF"/>
              </w:rPr>
              <w:t>#</w:t>
            </w:r>
          </w:p>
        </w:tc>
        <w:tc>
          <w:tcPr>
            <w:tcW w:w="3000" w:type="dxa"/>
            <w:shd w:val="clear" w:color="auto" w:fill="171A21"/>
            <w:tcMar>
              <w:top w:w="80" w:type="dxa"/>
              <w:left w:w="120" w:type="dxa"/>
              <w:bottom w:w="80" w:type="dxa"/>
              <w:right w:w="120" w:type="dxa"/>
            </w:tcMar>
            <w:vAlign w:val="center"/>
          </w:tcPr>
          <w:p w14:paraId="6785DD10" w14:textId="77777777" w:rsidR="00383177" w:rsidRDefault="00000000">
            <w:r>
              <w:rPr>
                <w:rFonts w:ascii="Calibri" w:eastAsia="Calibri" w:hAnsi="Calibri" w:cs="Calibri"/>
                <w:b/>
                <w:bCs/>
                <w:color w:val="FFFFFF"/>
              </w:rPr>
              <w:t>Research Objective</w:t>
            </w:r>
          </w:p>
        </w:tc>
        <w:tc>
          <w:tcPr>
            <w:tcW w:w="2900" w:type="dxa"/>
            <w:shd w:val="clear" w:color="auto" w:fill="171A21"/>
            <w:tcMar>
              <w:top w:w="80" w:type="dxa"/>
              <w:left w:w="120" w:type="dxa"/>
              <w:bottom w:w="80" w:type="dxa"/>
              <w:right w:w="120" w:type="dxa"/>
            </w:tcMar>
            <w:vAlign w:val="center"/>
          </w:tcPr>
          <w:p w14:paraId="157EA833" w14:textId="77777777" w:rsidR="00383177" w:rsidRDefault="00000000">
            <w:r>
              <w:rPr>
                <w:rFonts w:ascii="Calibri" w:eastAsia="Calibri" w:hAnsi="Calibri" w:cs="Calibri"/>
                <w:b/>
                <w:bCs/>
                <w:color w:val="FFFFFF"/>
              </w:rPr>
              <w:t>Target Metric</w:t>
            </w:r>
          </w:p>
        </w:tc>
        <w:tc>
          <w:tcPr>
            <w:tcW w:w="2400" w:type="dxa"/>
            <w:shd w:val="clear" w:color="auto" w:fill="171A21"/>
            <w:tcMar>
              <w:top w:w="80" w:type="dxa"/>
              <w:left w:w="120" w:type="dxa"/>
              <w:bottom w:w="80" w:type="dxa"/>
              <w:right w:w="120" w:type="dxa"/>
            </w:tcMar>
            <w:vAlign w:val="center"/>
          </w:tcPr>
          <w:p w14:paraId="370769E5" w14:textId="77777777" w:rsidR="00383177" w:rsidRDefault="00000000">
            <w:r>
              <w:rPr>
                <w:rFonts w:ascii="Calibri" w:eastAsia="Calibri" w:hAnsi="Calibri" w:cs="Calibri"/>
                <w:b/>
                <w:bCs/>
                <w:color w:val="FFFFFF"/>
              </w:rPr>
              <w:t>Validation Method</w:t>
            </w:r>
          </w:p>
        </w:tc>
      </w:tr>
      <w:tr w:rsidR="00383177" w14:paraId="2CC44CBC" w14:textId="77777777">
        <w:tblPrEx>
          <w:tblCellMar>
            <w:top w:w="0" w:type="dxa"/>
            <w:bottom w:w="0" w:type="dxa"/>
          </w:tblCellMar>
        </w:tblPrEx>
        <w:tc>
          <w:tcPr>
            <w:tcW w:w="700" w:type="dxa"/>
            <w:tcMar>
              <w:top w:w="80" w:type="dxa"/>
              <w:left w:w="120" w:type="dxa"/>
              <w:bottom w:w="80" w:type="dxa"/>
              <w:right w:w="120" w:type="dxa"/>
            </w:tcMar>
            <w:vAlign w:val="center"/>
          </w:tcPr>
          <w:p w14:paraId="7E8D4439" w14:textId="77777777" w:rsidR="00383177" w:rsidRDefault="00000000">
            <w:pPr>
              <w:jc w:val="center"/>
            </w:pPr>
            <w:r>
              <w:rPr>
                <w:rFonts w:ascii="Calibri" w:eastAsia="Calibri" w:hAnsi="Calibri" w:cs="Calibri"/>
                <w:b/>
                <w:bCs/>
              </w:rPr>
              <w:t>O1</w:t>
            </w:r>
          </w:p>
        </w:tc>
        <w:tc>
          <w:tcPr>
            <w:tcW w:w="3000" w:type="dxa"/>
            <w:tcMar>
              <w:top w:w="80" w:type="dxa"/>
              <w:left w:w="120" w:type="dxa"/>
              <w:bottom w:w="80" w:type="dxa"/>
              <w:right w:w="120" w:type="dxa"/>
            </w:tcMar>
            <w:vAlign w:val="center"/>
          </w:tcPr>
          <w:p w14:paraId="0C7F3E63" w14:textId="77777777" w:rsidR="00383177" w:rsidRDefault="00000000">
            <w:r>
              <w:rPr>
                <w:rFonts w:ascii="Calibri" w:eastAsia="Calibri" w:hAnsi="Calibri" w:cs="Calibri"/>
              </w:rPr>
              <w:t>Detect hallucinated / non-existent package imports before merge</w:t>
            </w:r>
          </w:p>
        </w:tc>
        <w:tc>
          <w:tcPr>
            <w:tcW w:w="2900" w:type="dxa"/>
            <w:tcMar>
              <w:top w:w="80" w:type="dxa"/>
              <w:left w:w="120" w:type="dxa"/>
              <w:bottom w:w="80" w:type="dxa"/>
              <w:right w:w="120" w:type="dxa"/>
            </w:tcMar>
            <w:vAlign w:val="center"/>
          </w:tcPr>
          <w:p w14:paraId="0889233A" w14:textId="77777777" w:rsidR="00383177" w:rsidRDefault="00000000">
            <w:pPr>
              <w:jc w:val="center"/>
            </w:pPr>
            <w:r>
              <w:rPr>
                <w:rFonts w:ascii="Calibri" w:eastAsia="Calibri" w:hAnsi="Calibri" w:cs="Calibri"/>
              </w:rPr>
              <w:t>≥ 99% precision &amp; recall (50 real vs 50 hallucinated packages)</w:t>
            </w:r>
          </w:p>
        </w:tc>
        <w:tc>
          <w:tcPr>
            <w:tcW w:w="2400" w:type="dxa"/>
            <w:tcMar>
              <w:top w:w="80" w:type="dxa"/>
              <w:left w:w="120" w:type="dxa"/>
              <w:bottom w:w="80" w:type="dxa"/>
              <w:right w:w="120" w:type="dxa"/>
            </w:tcMar>
            <w:vAlign w:val="center"/>
          </w:tcPr>
          <w:p w14:paraId="10191195" w14:textId="77777777" w:rsidR="00383177" w:rsidRDefault="00000000">
            <w:r>
              <w:rPr>
                <w:rFonts w:ascii="Calibri" w:eastAsia="Calibri" w:hAnsi="Calibri" w:cs="Calibri"/>
              </w:rPr>
              <w:t xml:space="preserve">Live </w:t>
            </w:r>
            <w:proofErr w:type="spellStart"/>
            <w:r>
              <w:rPr>
                <w:rFonts w:ascii="Calibri" w:eastAsia="Calibri" w:hAnsi="Calibri" w:cs="Calibri"/>
              </w:rPr>
              <w:t>PyPI</w:t>
            </w:r>
            <w:proofErr w:type="spellEnd"/>
            <w:r>
              <w:rPr>
                <w:rFonts w:ascii="Calibri" w:eastAsia="Calibri" w:hAnsi="Calibri" w:cs="Calibri"/>
              </w:rPr>
              <w:t>/</w:t>
            </w:r>
            <w:proofErr w:type="spellStart"/>
            <w:r>
              <w:rPr>
                <w:rFonts w:ascii="Calibri" w:eastAsia="Calibri" w:hAnsi="Calibri" w:cs="Calibri"/>
              </w:rPr>
              <w:t>npm</w:t>
            </w:r>
            <w:proofErr w:type="spellEnd"/>
            <w:r>
              <w:rPr>
                <w:rFonts w:ascii="Calibri" w:eastAsia="Calibri" w:hAnsi="Calibri" w:cs="Calibri"/>
              </w:rPr>
              <w:t xml:space="preserve"> registry probe, cached LRU</w:t>
            </w:r>
          </w:p>
        </w:tc>
      </w:tr>
      <w:tr w:rsidR="00383177" w14:paraId="160F1CAD" w14:textId="77777777">
        <w:tblPrEx>
          <w:tblCellMar>
            <w:top w:w="0" w:type="dxa"/>
            <w:bottom w:w="0" w:type="dxa"/>
          </w:tblCellMar>
        </w:tblPrEx>
        <w:tc>
          <w:tcPr>
            <w:tcW w:w="700" w:type="dxa"/>
            <w:tcMar>
              <w:top w:w="80" w:type="dxa"/>
              <w:left w:w="120" w:type="dxa"/>
              <w:bottom w:w="80" w:type="dxa"/>
              <w:right w:w="120" w:type="dxa"/>
            </w:tcMar>
            <w:vAlign w:val="center"/>
          </w:tcPr>
          <w:p w14:paraId="01C08657" w14:textId="77777777" w:rsidR="00383177" w:rsidRDefault="00000000">
            <w:pPr>
              <w:jc w:val="center"/>
            </w:pPr>
            <w:r>
              <w:rPr>
                <w:rFonts w:ascii="Calibri" w:eastAsia="Calibri" w:hAnsi="Calibri" w:cs="Calibri"/>
                <w:b/>
                <w:bCs/>
              </w:rPr>
              <w:t>O2</w:t>
            </w:r>
          </w:p>
        </w:tc>
        <w:tc>
          <w:tcPr>
            <w:tcW w:w="3000" w:type="dxa"/>
            <w:tcMar>
              <w:top w:w="80" w:type="dxa"/>
              <w:left w:w="120" w:type="dxa"/>
              <w:bottom w:w="80" w:type="dxa"/>
              <w:right w:w="120" w:type="dxa"/>
            </w:tcMar>
            <w:vAlign w:val="center"/>
          </w:tcPr>
          <w:p w14:paraId="51EE7A5E" w14:textId="77777777" w:rsidR="00383177" w:rsidRDefault="00000000">
            <w:r>
              <w:rPr>
                <w:rFonts w:ascii="Calibri" w:eastAsia="Calibri" w:hAnsi="Calibri" w:cs="Calibri"/>
              </w:rPr>
              <w:t>Detect and redact credentials and Indian PII in developer prompts</w:t>
            </w:r>
          </w:p>
        </w:tc>
        <w:tc>
          <w:tcPr>
            <w:tcW w:w="2900" w:type="dxa"/>
            <w:tcMar>
              <w:top w:w="80" w:type="dxa"/>
              <w:left w:w="120" w:type="dxa"/>
              <w:bottom w:w="80" w:type="dxa"/>
              <w:right w:w="120" w:type="dxa"/>
            </w:tcMar>
            <w:vAlign w:val="center"/>
          </w:tcPr>
          <w:p w14:paraId="44D93BEC" w14:textId="77777777" w:rsidR="00383177" w:rsidRDefault="00000000">
            <w:pPr>
              <w:jc w:val="center"/>
            </w:pPr>
            <w:r>
              <w:rPr>
                <w:rFonts w:ascii="Calibri" w:eastAsia="Calibri" w:hAnsi="Calibri" w:cs="Calibri"/>
              </w:rPr>
              <w:t>100% credential catch rate; PII F1 ≥ 0.95 on Hinglish corpus</w:t>
            </w:r>
          </w:p>
        </w:tc>
        <w:tc>
          <w:tcPr>
            <w:tcW w:w="2400" w:type="dxa"/>
            <w:tcMar>
              <w:top w:w="80" w:type="dxa"/>
              <w:left w:w="120" w:type="dxa"/>
              <w:bottom w:w="80" w:type="dxa"/>
              <w:right w:w="120" w:type="dxa"/>
            </w:tcMar>
            <w:vAlign w:val="center"/>
          </w:tcPr>
          <w:p w14:paraId="5CDC9A0F" w14:textId="77777777" w:rsidR="00383177" w:rsidRDefault="00000000">
            <w:r>
              <w:rPr>
                <w:rFonts w:ascii="Calibri" w:eastAsia="Calibri" w:hAnsi="Calibri" w:cs="Calibri"/>
              </w:rPr>
              <w:t>Shannon-entropy + regex/Verhoeff test suite</w:t>
            </w:r>
          </w:p>
        </w:tc>
      </w:tr>
      <w:tr w:rsidR="00383177" w14:paraId="688C62CE" w14:textId="77777777">
        <w:tblPrEx>
          <w:tblCellMar>
            <w:top w:w="0" w:type="dxa"/>
            <w:bottom w:w="0" w:type="dxa"/>
          </w:tblCellMar>
        </w:tblPrEx>
        <w:tc>
          <w:tcPr>
            <w:tcW w:w="700" w:type="dxa"/>
            <w:tcMar>
              <w:top w:w="80" w:type="dxa"/>
              <w:left w:w="120" w:type="dxa"/>
              <w:bottom w:w="80" w:type="dxa"/>
              <w:right w:w="120" w:type="dxa"/>
            </w:tcMar>
            <w:vAlign w:val="center"/>
          </w:tcPr>
          <w:p w14:paraId="5CCBC98D" w14:textId="77777777" w:rsidR="00383177" w:rsidRDefault="00000000">
            <w:pPr>
              <w:jc w:val="center"/>
            </w:pPr>
            <w:r>
              <w:rPr>
                <w:rFonts w:ascii="Calibri" w:eastAsia="Calibri" w:hAnsi="Calibri" w:cs="Calibri"/>
                <w:b/>
                <w:bCs/>
              </w:rPr>
              <w:t>O3</w:t>
            </w:r>
          </w:p>
        </w:tc>
        <w:tc>
          <w:tcPr>
            <w:tcW w:w="3000" w:type="dxa"/>
            <w:tcMar>
              <w:top w:w="80" w:type="dxa"/>
              <w:left w:w="120" w:type="dxa"/>
              <w:bottom w:w="80" w:type="dxa"/>
              <w:right w:w="120" w:type="dxa"/>
            </w:tcMar>
            <w:vAlign w:val="center"/>
          </w:tcPr>
          <w:p w14:paraId="1100029D" w14:textId="77777777" w:rsidR="00383177" w:rsidRDefault="00000000">
            <w:r>
              <w:rPr>
                <w:rFonts w:ascii="Calibri" w:eastAsia="Calibri" w:hAnsi="Calibri" w:cs="Calibri"/>
              </w:rPr>
              <w:t>Surface change-impact (blast radius) for every LLM-authored diff</w:t>
            </w:r>
          </w:p>
        </w:tc>
        <w:tc>
          <w:tcPr>
            <w:tcW w:w="2900" w:type="dxa"/>
            <w:tcMar>
              <w:top w:w="80" w:type="dxa"/>
              <w:left w:w="120" w:type="dxa"/>
              <w:bottom w:w="80" w:type="dxa"/>
              <w:right w:w="120" w:type="dxa"/>
            </w:tcMar>
            <w:vAlign w:val="center"/>
          </w:tcPr>
          <w:p w14:paraId="4870F316" w14:textId="77777777" w:rsidR="00383177" w:rsidRDefault="00000000">
            <w:pPr>
              <w:jc w:val="center"/>
            </w:pPr>
            <w:r>
              <w:rPr>
                <w:rFonts w:ascii="Calibri" w:eastAsia="Calibri" w:hAnsi="Calibri" w:cs="Calibri"/>
              </w:rPr>
              <w:t>Blast-radius score computed for 100% of touched files, no execution</w:t>
            </w:r>
          </w:p>
        </w:tc>
        <w:tc>
          <w:tcPr>
            <w:tcW w:w="2400" w:type="dxa"/>
            <w:tcMar>
              <w:top w:w="80" w:type="dxa"/>
              <w:left w:w="120" w:type="dxa"/>
              <w:bottom w:w="80" w:type="dxa"/>
              <w:right w:w="120" w:type="dxa"/>
            </w:tcMar>
            <w:vAlign w:val="center"/>
          </w:tcPr>
          <w:p w14:paraId="302A79B8" w14:textId="77777777" w:rsidR="00383177" w:rsidRDefault="00000000">
            <w:r>
              <w:rPr>
                <w:rFonts w:ascii="Calibri" w:eastAsia="Calibri" w:hAnsi="Calibri" w:cs="Calibri"/>
              </w:rPr>
              <w:t>AST transitive-closure reachability analysis</w:t>
            </w:r>
          </w:p>
        </w:tc>
      </w:tr>
      <w:tr w:rsidR="00383177" w14:paraId="50FED3C3" w14:textId="77777777">
        <w:tblPrEx>
          <w:tblCellMar>
            <w:top w:w="0" w:type="dxa"/>
            <w:bottom w:w="0" w:type="dxa"/>
          </w:tblCellMar>
        </w:tblPrEx>
        <w:tc>
          <w:tcPr>
            <w:tcW w:w="700" w:type="dxa"/>
            <w:tcMar>
              <w:top w:w="80" w:type="dxa"/>
              <w:left w:w="120" w:type="dxa"/>
              <w:bottom w:w="80" w:type="dxa"/>
              <w:right w:w="120" w:type="dxa"/>
            </w:tcMar>
            <w:vAlign w:val="center"/>
          </w:tcPr>
          <w:p w14:paraId="6CB7664E" w14:textId="77777777" w:rsidR="00383177" w:rsidRDefault="00000000">
            <w:pPr>
              <w:jc w:val="center"/>
            </w:pPr>
            <w:r>
              <w:rPr>
                <w:rFonts w:ascii="Calibri" w:eastAsia="Calibri" w:hAnsi="Calibri" w:cs="Calibri"/>
                <w:b/>
                <w:bCs/>
              </w:rPr>
              <w:t>O4</w:t>
            </w:r>
          </w:p>
        </w:tc>
        <w:tc>
          <w:tcPr>
            <w:tcW w:w="3000" w:type="dxa"/>
            <w:tcMar>
              <w:top w:w="80" w:type="dxa"/>
              <w:left w:w="120" w:type="dxa"/>
              <w:bottom w:w="80" w:type="dxa"/>
              <w:right w:w="120" w:type="dxa"/>
            </w:tcMar>
            <w:vAlign w:val="center"/>
          </w:tcPr>
          <w:p w14:paraId="52DCA6A3" w14:textId="77777777" w:rsidR="00383177" w:rsidRDefault="00000000">
            <w:r>
              <w:rPr>
                <w:rFonts w:ascii="Calibri" w:eastAsia="Calibri" w:hAnsi="Calibri" w:cs="Calibri"/>
              </w:rPr>
              <w:t>Recover from failing generated code without human intervention</w:t>
            </w:r>
          </w:p>
        </w:tc>
        <w:tc>
          <w:tcPr>
            <w:tcW w:w="2900" w:type="dxa"/>
            <w:tcMar>
              <w:top w:w="80" w:type="dxa"/>
              <w:left w:w="120" w:type="dxa"/>
              <w:bottom w:w="80" w:type="dxa"/>
              <w:right w:w="120" w:type="dxa"/>
            </w:tcMar>
            <w:vAlign w:val="center"/>
          </w:tcPr>
          <w:p w14:paraId="75F18F0E" w14:textId="77777777" w:rsidR="00383177" w:rsidRDefault="00000000">
            <w:pPr>
              <w:jc w:val="center"/>
            </w:pPr>
            <w:r>
              <w:rPr>
                <w:rFonts w:ascii="Calibri" w:eastAsia="Calibri" w:hAnsi="Calibri" w:cs="Calibri"/>
              </w:rPr>
              <w:t xml:space="preserve">≥ 85% self-healing pass rate within N = 3 </w:t>
            </w:r>
            <w:proofErr w:type="spellStart"/>
            <w:r>
              <w:rPr>
                <w:rFonts w:ascii="Calibri" w:eastAsia="Calibri" w:hAnsi="Calibri" w:cs="Calibri"/>
              </w:rPr>
              <w:t>ReAct</w:t>
            </w:r>
            <w:proofErr w:type="spellEnd"/>
            <w:r>
              <w:rPr>
                <w:rFonts w:ascii="Calibri" w:eastAsia="Calibri" w:hAnsi="Calibri" w:cs="Calibri"/>
              </w:rPr>
              <w:t xml:space="preserve"> cycles</w:t>
            </w:r>
          </w:p>
        </w:tc>
        <w:tc>
          <w:tcPr>
            <w:tcW w:w="2400" w:type="dxa"/>
            <w:tcMar>
              <w:top w:w="80" w:type="dxa"/>
              <w:left w:w="120" w:type="dxa"/>
              <w:bottom w:w="80" w:type="dxa"/>
              <w:right w:w="120" w:type="dxa"/>
            </w:tcMar>
            <w:vAlign w:val="center"/>
          </w:tcPr>
          <w:p w14:paraId="4F0A161A" w14:textId="77777777" w:rsidR="00383177" w:rsidRDefault="00000000">
            <w:r>
              <w:rPr>
                <w:rFonts w:ascii="Calibri" w:eastAsia="Calibri" w:hAnsi="Calibri" w:cs="Calibri"/>
              </w:rPr>
              <w:t xml:space="preserve">Sandbox </w:t>
            </w:r>
            <w:proofErr w:type="spellStart"/>
            <w:r>
              <w:rPr>
                <w:rFonts w:ascii="Calibri" w:eastAsia="Calibri" w:hAnsi="Calibri" w:cs="Calibri"/>
              </w:rPr>
              <w:t>pytest</w:t>
            </w:r>
            <w:proofErr w:type="spellEnd"/>
            <w:r>
              <w:rPr>
                <w:rFonts w:ascii="Calibri" w:eastAsia="Calibri" w:hAnsi="Calibri" w:cs="Calibri"/>
              </w:rPr>
              <w:t xml:space="preserve"> run with bounded reflection loop</w:t>
            </w:r>
          </w:p>
        </w:tc>
      </w:tr>
      <w:tr w:rsidR="00383177" w14:paraId="74A73584" w14:textId="77777777">
        <w:tblPrEx>
          <w:tblCellMar>
            <w:top w:w="0" w:type="dxa"/>
            <w:bottom w:w="0" w:type="dxa"/>
          </w:tblCellMar>
        </w:tblPrEx>
        <w:tc>
          <w:tcPr>
            <w:tcW w:w="700" w:type="dxa"/>
            <w:tcMar>
              <w:top w:w="80" w:type="dxa"/>
              <w:left w:w="120" w:type="dxa"/>
              <w:bottom w:w="80" w:type="dxa"/>
              <w:right w:w="120" w:type="dxa"/>
            </w:tcMar>
            <w:vAlign w:val="center"/>
          </w:tcPr>
          <w:p w14:paraId="5B0EC464" w14:textId="77777777" w:rsidR="00383177" w:rsidRDefault="00000000">
            <w:pPr>
              <w:jc w:val="center"/>
            </w:pPr>
            <w:r>
              <w:rPr>
                <w:rFonts w:ascii="Calibri" w:eastAsia="Calibri" w:hAnsi="Calibri" w:cs="Calibri"/>
                <w:b/>
                <w:bCs/>
              </w:rPr>
              <w:t>O5</w:t>
            </w:r>
          </w:p>
        </w:tc>
        <w:tc>
          <w:tcPr>
            <w:tcW w:w="3000" w:type="dxa"/>
            <w:tcMar>
              <w:top w:w="80" w:type="dxa"/>
              <w:left w:w="120" w:type="dxa"/>
              <w:bottom w:w="80" w:type="dxa"/>
              <w:right w:w="120" w:type="dxa"/>
            </w:tcMar>
            <w:vAlign w:val="center"/>
          </w:tcPr>
          <w:p w14:paraId="60912763" w14:textId="77777777" w:rsidR="00383177" w:rsidRDefault="00000000">
            <w:r>
              <w:rPr>
                <w:rFonts w:ascii="Calibri" w:eastAsia="Calibri" w:hAnsi="Calibri" w:cs="Calibri"/>
              </w:rPr>
              <w:t>Keep governance overhead imperceptible to the developer</w:t>
            </w:r>
          </w:p>
        </w:tc>
        <w:tc>
          <w:tcPr>
            <w:tcW w:w="2900" w:type="dxa"/>
            <w:tcMar>
              <w:top w:w="80" w:type="dxa"/>
              <w:left w:w="120" w:type="dxa"/>
              <w:bottom w:w="80" w:type="dxa"/>
              <w:right w:w="120" w:type="dxa"/>
            </w:tcMar>
            <w:vAlign w:val="center"/>
          </w:tcPr>
          <w:p w14:paraId="3BA0F2DB" w14:textId="77777777" w:rsidR="00383177" w:rsidRDefault="00000000">
            <w:pPr>
              <w:jc w:val="center"/>
            </w:pPr>
            <w:r>
              <w:rPr>
                <w:rFonts w:ascii="Calibri" w:eastAsia="Calibri" w:hAnsi="Calibri" w:cs="Calibri"/>
              </w:rPr>
              <w:t>Deterministic security stages add &lt; 2% to total pipeline latency</w:t>
            </w:r>
          </w:p>
        </w:tc>
        <w:tc>
          <w:tcPr>
            <w:tcW w:w="2400" w:type="dxa"/>
            <w:tcMar>
              <w:top w:w="80" w:type="dxa"/>
              <w:left w:w="120" w:type="dxa"/>
              <w:bottom w:w="80" w:type="dxa"/>
              <w:right w:w="120" w:type="dxa"/>
            </w:tcMar>
            <w:vAlign w:val="center"/>
          </w:tcPr>
          <w:p w14:paraId="289198FF" w14:textId="77777777" w:rsidR="00383177" w:rsidRDefault="00000000">
            <w:r>
              <w:rPr>
                <w:rFonts w:ascii="Calibri" w:eastAsia="Calibri" w:hAnsi="Calibri" w:cs="Calibri"/>
              </w:rPr>
              <w:t>End-to-end latency logging across 42 workflow runs</w:t>
            </w:r>
          </w:p>
        </w:tc>
      </w:tr>
    </w:tbl>
    <w:p w14:paraId="4DBD02B6" w14:textId="77777777" w:rsidR="00383177" w:rsidRDefault="00000000">
      <w:pPr>
        <w:pStyle w:val="Heading1"/>
        <w:pBdr>
          <w:bottom w:val="single" w:sz="12" w:space="4" w:color="F5A524"/>
        </w:pBdr>
        <w:spacing w:before="480" w:after="200"/>
      </w:pPr>
      <w:r>
        <w:rPr>
          <w:rFonts w:ascii="Cambria" w:eastAsia="Cambria" w:hAnsi="Cambria" w:cs="Cambria"/>
          <w:b/>
          <w:bCs/>
          <w:color w:val="171A21"/>
        </w:rPr>
        <w:lastRenderedPageBreak/>
        <w:t>4. Proposed Methodology, Tools, Techniques &amp; Datasets</w:t>
      </w:r>
    </w:p>
    <w:p w14:paraId="671DE066" w14:textId="77777777" w:rsidR="00383177" w:rsidRDefault="00000000">
      <w:pPr>
        <w:spacing w:after="160" w:line="300" w:lineRule="auto"/>
        <w:jc w:val="both"/>
      </w:pPr>
      <w:r>
        <w:rPr>
          <w:rFonts w:ascii="Calibri" w:eastAsia="Calibri" w:hAnsi="Calibri" w:cs="Calibri"/>
          <w:sz w:val="22"/>
          <w:szCs w:val="22"/>
        </w:rPr>
        <w:t>Kavach routes every developer request through a six-stage deterministic finite-state machine, so that no stage can be silently skipped by the language model itself:</w:t>
      </w:r>
    </w:p>
    <w:p w14:paraId="0036928F" w14:textId="77777777" w:rsidR="00383177" w:rsidRDefault="00000000">
      <w:pPr>
        <w:spacing w:before="120" w:after="240"/>
        <w:jc w:val="center"/>
      </w:pPr>
      <w:r>
        <w:rPr>
          <w:rFonts w:ascii="Courier New" w:eastAsia="Courier New" w:hAnsi="Courier New" w:cs="Courier New"/>
          <w:b/>
          <w:bCs/>
          <w:i/>
          <w:iCs/>
          <w:color w:val="0F766E"/>
        </w:rPr>
        <w:t xml:space="preserve">Developer Prompt → Sentinel Screening → </w:t>
      </w:r>
      <w:proofErr w:type="spellStart"/>
      <w:r>
        <w:rPr>
          <w:rFonts w:ascii="Courier New" w:eastAsia="Courier New" w:hAnsi="Courier New" w:cs="Courier New"/>
          <w:b/>
          <w:bCs/>
          <w:i/>
          <w:iCs/>
          <w:color w:val="0F766E"/>
        </w:rPr>
        <w:t>Qdrant</w:t>
      </w:r>
      <w:proofErr w:type="spellEnd"/>
      <w:r>
        <w:rPr>
          <w:rFonts w:ascii="Courier New" w:eastAsia="Courier New" w:hAnsi="Courier New" w:cs="Courier New"/>
          <w:b/>
          <w:bCs/>
          <w:i/>
          <w:iCs/>
          <w:color w:val="0F766E"/>
        </w:rPr>
        <w:t xml:space="preserve"> RAG → AST Blast-Radius → LLM Synthesis → Package Firewall → </w:t>
      </w:r>
      <w:proofErr w:type="spellStart"/>
      <w:r>
        <w:rPr>
          <w:rFonts w:ascii="Courier New" w:eastAsia="Courier New" w:hAnsi="Courier New" w:cs="Courier New"/>
          <w:b/>
          <w:bCs/>
          <w:i/>
          <w:iCs/>
          <w:color w:val="0F766E"/>
        </w:rPr>
        <w:t>ReAct</w:t>
      </w:r>
      <w:proofErr w:type="spellEnd"/>
      <w:r>
        <w:rPr>
          <w:rFonts w:ascii="Courier New" w:eastAsia="Courier New" w:hAnsi="Courier New" w:cs="Courier New"/>
          <w:b/>
          <w:bCs/>
          <w:i/>
          <w:iCs/>
          <w:color w:val="0F766E"/>
        </w:rPr>
        <w:t xml:space="preserve"> Sandbox → Verified Patch</w:t>
      </w:r>
    </w:p>
    <w:p w14:paraId="48A121D5" w14:textId="77777777" w:rsidR="00383177" w:rsidRDefault="00000000">
      <w:pPr>
        <w:pStyle w:val="Heading2"/>
        <w:spacing w:before="320" w:after="140"/>
      </w:pPr>
      <w:r>
        <w:rPr>
          <w:rFonts w:ascii="Cambria" w:eastAsia="Cambria" w:hAnsi="Cambria" w:cs="Cambria"/>
          <w:b/>
          <w:bCs/>
          <w:color w:val="0F766E"/>
        </w:rPr>
        <w:t>4.1 Stage-by-Stage Design</w:t>
      </w:r>
    </w:p>
    <w:p w14:paraId="689BD6D3" w14:textId="77777777" w:rsidR="00383177" w:rsidRDefault="00000000">
      <w:pPr>
        <w:spacing w:before="220" w:after="100"/>
      </w:pPr>
      <w:r>
        <w:rPr>
          <w:rFonts w:ascii="Calibri" w:eastAsia="Calibri" w:hAnsi="Calibri" w:cs="Calibri"/>
          <w:b/>
          <w:bCs/>
          <w:i/>
          <w:iCs/>
          <w:color w:val="171A21"/>
          <w:sz w:val="23"/>
          <w:szCs w:val="23"/>
        </w:rPr>
        <w:t>Stage 1 — Sentinel Pre-Execution Gatekeeper</w:t>
      </w:r>
    </w:p>
    <w:p w14:paraId="3D8D3AD6" w14:textId="77777777" w:rsidR="00383177" w:rsidRDefault="00000000">
      <w:pPr>
        <w:spacing w:after="160" w:line="300" w:lineRule="auto"/>
        <w:jc w:val="both"/>
      </w:pPr>
      <w:r>
        <w:rPr>
          <w:rFonts w:ascii="Calibri" w:eastAsia="Calibri" w:hAnsi="Calibri" w:cs="Calibri"/>
          <w:sz w:val="22"/>
          <w:szCs w:val="22"/>
        </w:rPr>
        <w:t>Computes Shannon entropy over every token in the incoming prompt,</w:t>
      </w:r>
    </w:p>
    <w:p w14:paraId="6E1709F1" w14:textId="77777777" w:rsidR="00383177" w:rsidRPr="00E11101" w:rsidRDefault="00000000">
      <w:pPr>
        <w:spacing w:after="160"/>
        <w:jc w:val="center"/>
        <w:rPr>
          <w:lang w:val="pt-PT"/>
        </w:rPr>
      </w:pPr>
      <w:r w:rsidRPr="00E11101">
        <w:rPr>
          <w:rFonts w:ascii="Cambria Math" w:eastAsia="Cambria Math" w:hAnsi="Cambria Math" w:cs="Cambria Math"/>
          <w:i/>
          <w:iCs/>
          <w:sz w:val="24"/>
          <w:szCs w:val="24"/>
          <w:lang w:val="pt-PT"/>
        </w:rPr>
        <w:t xml:space="preserve">H(X) = − </w:t>
      </w:r>
      <w:r>
        <w:rPr>
          <w:rFonts w:ascii="Cambria Math" w:eastAsia="Cambria Math" w:hAnsi="Cambria Math" w:cs="Cambria Math"/>
          <w:i/>
          <w:iCs/>
          <w:sz w:val="24"/>
          <w:szCs w:val="24"/>
        </w:rPr>
        <w:t>Σᵢ</w:t>
      </w:r>
      <w:r w:rsidRPr="00E11101">
        <w:rPr>
          <w:rFonts w:ascii="Cambria Math" w:eastAsia="Cambria Math" w:hAnsi="Cambria Math" w:cs="Cambria Math"/>
          <w:i/>
          <w:iCs/>
          <w:sz w:val="24"/>
          <w:szCs w:val="24"/>
          <w:lang w:val="pt-PT"/>
        </w:rPr>
        <w:t xml:space="preserve"> p</w:t>
      </w:r>
      <w:r>
        <w:rPr>
          <w:rFonts w:ascii="Cambria Math" w:eastAsia="Cambria Math" w:hAnsi="Cambria Math" w:cs="Cambria Math"/>
          <w:i/>
          <w:iCs/>
          <w:sz w:val="24"/>
          <w:szCs w:val="24"/>
        </w:rPr>
        <w:t>ᵢ</w:t>
      </w:r>
      <w:r w:rsidRPr="00E11101">
        <w:rPr>
          <w:rFonts w:ascii="Cambria Math" w:eastAsia="Cambria Math" w:hAnsi="Cambria Math" w:cs="Cambria Math"/>
          <w:i/>
          <w:iCs/>
          <w:sz w:val="24"/>
          <w:szCs w:val="24"/>
          <w:lang w:val="pt-PT"/>
        </w:rPr>
        <w:t xml:space="preserve"> · log₂(p</w:t>
      </w:r>
      <w:r>
        <w:rPr>
          <w:rFonts w:ascii="Cambria Math" w:eastAsia="Cambria Math" w:hAnsi="Cambria Math" w:cs="Cambria Math"/>
          <w:i/>
          <w:iCs/>
          <w:sz w:val="24"/>
          <w:szCs w:val="24"/>
        </w:rPr>
        <w:t>ᵢ</w:t>
      </w:r>
      <w:r w:rsidRPr="00E11101">
        <w:rPr>
          <w:rFonts w:ascii="Cambria Math" w:eastAsia="Cambria Math" w:hAnsi="Cambria Math" w:cs="Cambria Math"/>
          <w:i/>
          <w:iCs/>
          <w:sz w:val="24"/>
          <w:szCs w:val="24"/>
          <w:lang w:val="pt-PT"/>
        </w:rPr>
        <w:t>)</w:t>
      </w:r>
    </w:p>
    <w:p w14:paraId="04E55977" w14:textId="77777777" w:rsidR="00383177" w:rsidRDefault="00000000">
      <w:pPr>
        <w:spacing w:after="160" w:line="300" w:lineRule="auto"/>
        <w:jc w:val="both"/>
      </w:pPr>
      <w:r>
        <w:rPr>
          <w:rFonts w:ascii="Calibri" w:eastAsia="Calibri" w:hAnsi="Calibri" w:cs="Calibri"/>
          <w:sz w:val="22"/>
          <w:szCs w:val="22"/>
        </w:rPr>
        <w:t xml:space="preserve">flagging any string with H &gt; 4.5 and length &gt; 20 characters as a likely credential (AWS/GitHub/Stripe key format) for immediate </w:t>
      </w:r>
      <w:proofErr w:type="spellStart"/>
      <w:r>
        <w:rPr>
          <w:rFonts w:ascii="Calibri" w:eastAsia="Calibri" w:hAnsi="Calibri" w:cs="Calibri"/>
          <w:sz w:val="22"/>
          <w:szCs w:val="22"/>
        </w:rPr>
        <w:t>redaction</w:t>
      </w:r>
      <w:proofErr w:type="spellEnd"/>
      <w:r>
        <w:rPr>
          <w:rFonts w:ascii="Calibri" w:eastAsia="Calibri" w:hAnsi="Calibri" w:cs="Calibri"/>
          <w:sz w:val="22"/>
          <w:szCs w:val="22"/>
        </w:rPr>
        <w:t>. In parallel, deterministic regex matching with Verhoeff checksum validation identifies Aadhaar numbers, PAN numbers, phone numbers and e-mail addresses to satisfy the DPDP Act's data-minimisation requirement. Detected tokens are replaced with UUID placeholders before dispatch and rehydrated locally once a response returns — a zero-knowledge vaulting pattern that guarantees the raw secret never crosses the process boundary.</w:t>
      </w:r>
    </w:p>
    <w:p w14:paraId="6DA5E7E5" w14:textId="77777777" w:rsidR="00383177" w:rsidRDefault="00000000">
      <w:pPr>
        <w:spacing w:before="220" w:after="100"/>
      </w:pPr>
      <w:r>
        <w:rPr>
          <w:rFonts w:ascii="Calibri" w:eastAsia="Calibri" w:hAnsi="Calibri" w:cs="Calibri"/>
          <w:b/>
          <w:bCs/>
          <w:i/>
          <w:iCs/>
          <w:color w:val="171A21"/>
          <w:sz w:val="23"/>
          <w:szCs w:val="23"/>
        </w:rPr>
        <w:t>Stage 2 — Agentic Code RAG</w:t>
      </w:r>
    </w:p>
    <w:p w14:paraId="10BE28D7" w14:textId="77777777" w:rsidR="00383177" w:rsidRDefault="00000000">
      <w:pPr>
        <w:spacing w:after="160" w:line="300" w:lineRule="auto"/>
        <w:jc w:val="both"/>
      </w:pPr>
      <w:r>
        <w:rPr>
          <w:rFonts w:ascii="Calibri" w:eastAsia="Calibri" w:hAnsi="Calibri" w:cs="Calibri"/>
          <w:sz w:val="22"/>
          <w:szCs w:val="22"/>
        </w:rPr>
        <w:t xml:space="preserve">Repository files are chunked along AST-preserving line windows (whole functions/classes, never mid-symbol), embedded into a 384-dimensional space with sentence-transformers/all-MiniLM-L6-v2, and indexed in </w:t>
      </w:r>
      <w:proofErr w:type="spellStart"/>
      <w:r>
        <w:rPr>
          <w:rFonts w:ascii="Calibri" w:eastAsia="Calibri" w:hAnsi="Calibri" w:cs="Calibri"/>
          <w:sz w:val="22"/>
          <w:szCs w:val="22"/>
        </w:rPr>
        <w:t>Qdrant</w:t>
      </w:r>
      <w:proofErr w:type="spellEnd"/>
      <w:r>
        <w:rPr>
          <w:rFonts w:ascii="Calibri" w:eastAsia="Calibri" w:hAnsi="Calibri" w:cs="Calibri"/>
          <w:sz w:val="22"/>
          <w:szCs w:val="22"/>
        </w:rPr>
        <w:t>. Retrieval uses cosine similarity,</w:t>
      </w:r>
    </w:p>
    <w:p w14:paraId="6A318244" w14:textId="77777777" w:rsidR="00383177" w:rsidRDefault="00000000">
      <w:pPr>
        <w:spacing w:after="160"/>
        <w:jc w:val="center"/>
      </w:pPr>
      <w:r>
        <w:rPr>
          <w:rFonts w:ascii="Cambria Math" w:eastAsia="Cambria Math" w:hAnsi="Cambria Math" w:cs="Cambria Math"/>
          <w:i/>
          <w:iCs/>
          <w:sz w:val="24"/>
          <w:szCs w:val="24"/>
        </w:rPr>
        <w:t>cos(θ) = (A · B) / (‖A‖ ‖B‖</w:t>
      </w:r>
      <w:proofErr w:type="gramStart"/>
      <w:r>
        <w:rPr>
          <w:rFonts w:ascii="Cambria Math" w:eastAsia="Cambria Math" w:hAnsi="Cambria Math" w:cs="Cambria Math"/>
          <w:i/>
          <w:iCs/>
          <w:sz w:val="24"/>
          <w:szCs w:val="24"/>
        </w:rPr>
        <w:t>),  accepted</w:t>
      </w:r>
      <w:proofErr w:type="gramEnd"/>
      <w:r>
        <w:rPr>
          <w:rFonts w:ascii="Cambria Math" w:eastAsia="Cambria Math" w:hAnsi="Cambria Math" w:cs="Cambria Math"/>
          <w:i/>
          <w:iCs/>
          <w:sz w:val="24"/>
          <w:szCs w:val="24"/>
        </w:rPr>
        <w:t xml:space="preserve"> when cos(θ) &gt; 0.70</w:t>
      </w:r>
    </w:p>
    <w:p w14:paraId="085F5375" w14:textId="77777777" w:rsidR="00383177" w:rsidRDefault="00000000">
      <w:pPr>
        <w:spacing w:after="160" w:line="300" w:lineRule="auto"/>
        <w:jc w:val="both"/>
      </w:pPr>
      <w:r>
        <w:rPr>
          <w:rFonts w:ascii="Calibri" w:eastAsia="Calibri" w:hAnsi="Calibri" w:cs="Calibri"/>
          <w:sz w:val="22"/>
          <w:szCs w:val="22"/>
        </w:rPr>
        <w:t>so only repository-grounded evidence — never the model's unverified parametric memory — is injected into the generation prompt, directly operationalising the RAG literature reviewed in Section 1.4.</w:t>
      </w:r>
    </w:p>
    <w:p w14:paraId="4C11606F" w14:textId="77777777" w:rsidR="00383177" w:rsidRDefault="00000000">
      <w:pPr>
        <w:spacing w:before="220" w:after="100"/>
      </w:pPr>
      <w:r>
        <w:rPr>
          <w:rFonts w:ascii="Calibri" w:eastAsia="Calibri" w:hAnsi="Calibri" w:cs="Calibri"/>
          <w:b/>
          <w:bCs/>
          <w:i/>
          <w:iCs/>
          <w:color w:val="171A21"/>
          <w:sz w:val="23"/>
          <w:szCs w:val="23"/>
        </w:rPr>
        <w:t>Stage 3 — Change-Impact &amp; Blast-Radius Analysis</w:t>
      </w:r>
    </w:p>
    <w:p w14:paraId="51AD4D40" w14:textId="77777777" w:rsidR="00383177" w:rsidRDefault="00000000">
      <w:pPr>
        <w:spacing w:after="160" w:line="300" w:lineRule="auto"/>
        <w:jc w:val="both"/>
      </w:pPr>
      <w:r>
        <w:rPr>
          <w:rFonts w:ascii="Calibri" w:eastAsia="Calibri" w:hAnsi="Calibri" w:cs="Calibri"/>
          <w:sz w:val="22"/>
          <w:szCs w:val="22"/>
        </w:rPr>
        <w:t xml:space="preserve">Python's </w:t>
      </w:r>
      <w:proofErr w:type="spellStart"/>
      <w:r>
        <w:rPr>
          <w:rFonts w:ascii="Calibri" w:eastAsia="Calibri" w:hAnsi="Calibri" w:cs="Calibri"/>
          <w:sz w:val="22"/>
          <w:szCs w:val="22"/>
        </w:rPr>
        <w:t>ast</w:t>
      </w:r>
      <w:proofErr w:type="spellEnd"/>
      <w:r>
        <w:rPr>
          <w:rFonts w:ascii="Calibri" w:eastAsia="Calibri" w:hAnsi="Calibri" w:cs="Calibri"/>
          <w:sz w:val="22"/>
          <w:szCs w:val="22"/>
        </w:rPr>
        <w:t xml:space="preserve"> module statically parses every repository file (no execution) into Import, </w:t>
      </w:r>
      <w:proofErr w:type="spellStart"/>
      <w:r>
        <w:rPr>
          <w:rFonts w:ascii="Calibri" w:eastAsia="Calibri" w:hAnsi="Calibri" w:cs="Calibri"/>
          <w:sz w:val="22"/>
          <w:szCs w:val="22"/>
        </w:rPr>
        <w:t>ImportFrom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ClassDef</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FunctionDef</w:t>
      </w:r>
      <w:proofErr w:type="spellEnd"/>
      <w:r>
        <w:rPr>
          <w:rFonts w:ascii="Calibri" w:eastAsia="Calibri" w:hAnsi="Calibri" w:cs="Calibri"/>
          <w:sz w:val="22"/>
          <w:szCs w:val="22"/>
        </w:rPr>
        <w:t xml:space="preserve"> and call-reference nodes, from which a bidirectional dependency graph G = (V, E) is built. For a changed file v, the blast-radius score is the normalised size of its transitive closure,</w:t>
      </w:r>
    </w:p>
    <w:p w14:paraId="007982AB" w14:textId="77777777" w:rsidR="00383177" w:rsidRDefault="00000000">
      <w:pPr>
        <w:spacing w:after="160"/>
        <w:jc w:val="center"/>
      </w:pPr>
      <w:r>
        <w:rPr>
          <w:rFonts w:ascii="Cambria Math" w:eastAsia="Cambria Math" w:hAnsi="Cambria Math" w:cs="Cambria Math"/>
          <w:i/>
          <w:iCs/>
          <w:sz w:val="24"/>
          <w:szCs w:val="24"/>
        </w:rPr>
        <w:t>B(v) = |Reach(v)| / (|V| − 1</w:t>
      </w:r>
      <w:proofErr w:type="gramStart"/>
      <w:r>
        <w:rPr>
          <w:rFonts w:ascii="Cambria Math" w:eastAsia="Cambria Math" w:hAnsi="Cambria Math" w:cs="Cambria Math"/>
          <w:i/>
          <w:iCs/>
          <w:sz w:val="24"/>
          <w:szCs w:val="24"/>
        </w:rPr>
        <w:t>),  B</w:t>
      </w:r>
      <w:proofErr w:type="gramEnd"/>
      <w:r>
        <w:rPr>
          <w:rFonts w:ascii="Cambria Math" w:eastAsia="Cambria Math" w:hAnsi="Cambria Math" w:cs="Cambria Math"/>
          <w:i/>
          <w:iCs/>
          <w:sz w:val="24"/>
          <w:szCs w:val="24"/>
        </w:rPr>
        <w:t>(v) ∈ [0, 1]</w:t>
      </w:r>
    </w:p>
    <w:p w14:paraId="50969B9C" w14:textId="77777777" w:rsidR="00383177" w:rsidRDefault="00000000">
      <w:pPr>
        <w:spacing w:after="160" w:line="300" w:lineRule="auto"/>
        <w:jc w:val="both"/>
      </w:pPr>
      <w:r>
        <w:rPr>
          <w:rFonts w:ascii="Calibri" w:eastAsia="Calibri" w:hAnsi="Calibri" w:cs="Calibri"/>
          <w:sz w:val="22"/>
          <w:szCs w:val="22"/>
        </w:rPr>
        <w:t>with scores above an empirically tuned threshold surfaced to the developer as a change-impact warning before the patch is finalised.</w:t>
      </w:r>
    </w:p>
    <w:p w14:paraId="3CDC8012" w14:textId="77777777" w:rsidR="00383177" w:rsidRDefault="00000000">
      <w:pPr>
        <w:spacing w:before="220" w:after="100"/>
      </w:pPr>
      <w:r>
        <w:rPr>
          <w:rFonts w:ascii="Calibri" w:eastAsia="Calibri" w:hAnsi="Calibri" w:cs="Calibri"/>
          <w:b/>
          <w:bCs/>
          <w:i/>
          <w:iCs/>
          <w:color w:val="171A21"/>
          <w:sz w:val="23"/>
          <w:szCs w:val="23"/>
        </w:rPr>
        <w:t>Stage 4 — Dual-Engine Privacy-Tiered Generation</w:t>
      </w:r>
    </w:p>
    <w:p w14:paraId="722A1405" w14:textId="77777777" w:rsidR="00383177" w:rsidRDefault="00000000">
      <w:pPr>
        <w:spacing w:after="160" w:line="300" w:lineRule="auto"/>
        <w:jc w:val="both"/>
      </w:pPr>
      <w:r>
        <w:rPr>
          <w:rFonts w:ascii="Calibri" w:eastAsia="Calibri" w:hAnsi="Calibri" w:cs="Calibri"/>
          <w:sz w:val="22"/>
          <w:szCs w:val="22"/>
        </w:rPr>
        <w:t xml:space="preserve">An air-gapped privacy switch inspects the redaction flags from Stage 1: public, low-sensitivity tasks route to a hosted model (Google Gemini 2.5 Flash / </w:t>
      </w:r>
      <w:proofErr w:type="spellStart"/>
      <w:r>
        <w:rPr>
          <w:rFonts w:ascii="Calibri" w:eastAsia="Calibri" w:hAnsi="Calibri" w:cs="Calibri"/>
          <w:sz w:val="22"/>
          <w:szCs w:val="22"/>
        </w:rPr>
        <w:t>Groq</w:t>
      </w:r>
      <w:proofErr w:type="spellEnd"/>
      <w:r>
        <w:rPr>
          <w:rFonts w:ascii="Calibri" w:eastAsia="Calibri" w:hAnsi="Calibri" w:cs="Calibri"/>
          <w:sz w:val="22"/>
          <w:szCs w:val="22"/>
        </w:rPr>
        <w:t xml:space="preserve"> Cloud); anything touching flagged secrets or proprietary logic routes instead to a fully local </w:t>
      </w:r>
      <w:proofErr w:type="spellStart"/>
      <w:r>
        <w:rPr>
          <w:rFonts w:ascii="Calibri" w:eastAsia="Calibri" w:hAnsi="Calibri" w:cs="Calibri"/>
          <w:sz w:val="22"/>
          <w:szCs w:val="22"/>
        </w:rPr>
        <w:t>Ollama</w:t>
      </w:r>
      <w:proofErr w:type="spellEnd"/>
      <w:r>
        <w:rPr>
          <w:rFonts w:ascii="Calibri" w:eastAsia="Calibri" w:hAnsi="Calibri" w:cs="Calibri"/>
          <w:sz w:val="22"/>
          <w:szCs w:val="22"/>
        </w:rPr>
        <w:t xml:space="preserve"> instance running qwen2.5-coder:7b or llama3.2:3b on localhost:11434, with zero outbound network exposure — directly answering the EU AI Act's data-governance expectations discussed in Section 1.6.</w:t>
      </w:r>
    </w:p>
    <w:p w14:paraId="534EE9B8" w14:textId="77777777" w:rsidR="00383177" w:rsidRDefault="00000000">
      <w:pPr>
        <w:spacing w:before="220" w:after="100"/>
      </w:pPr>
      <w:r>
        <w:rPr>
          <w:rFonts w:ascii="Calibri" w:eastAsia="Calibri" w:hAnsi="Calibri" w:cs="Calibri"/>
          <w:b/>
          <w:bCs/>
          <w:i/>
          <w:iCs/>
          <w:color w:val="171A21"/>
          <w:sz w:val="23"/>
          <w:szCs w:val="23"/>
        </w:rPr>
        <w:lastRenderedPageBreak/>
        <w:t xml:space="preserve">Stage 5 — Supply-Chain </w:t>
      </w:r>
      <w:proofErr w:type="spellStart"/>
      <w:r>
        <w:rPr>
          <w:rFonts w:ascii="Calibri" w:eastAsia="Calibri" w:hAnsi="Calibri" w:cs="Calibri"/>
          <w:b/>
          <w:bCs/>
          <w:i/>
          <w:iCs/>
          <w:color w:val="171A21"/>
          <w:sz w:val="23"/>
          <w:szCs w:val="23"/>
        </w:rPr>
        <w:t>Slopsquatting</w:t>
      </w:r>
      <w:proofErr w:type="spellEnd"/>
      <w:r>
        <w:rPr>
          <w:rFonts w:ascii="Calibri" w:eastAsia="Calibri" w:hAnsi="Calibri" w:cs="Calibri"/>
          <w:b/>
          <w:bCs/>
          <w:i/>
          <w:iCs/>
          <w:color w:val="171A21"/>
          <w:sz w:val="23"/>
          <w:szCs w:val="23"/>
        </w:rPr>
        <w:t xml:space="preserve"> Firewall</w:t>
      </w:r>
    </w:p>
    <w:p w14:paraId="156912E2" w14:textId="77777777" w:rsidR="00383177" w:rsidRDefault="00000000">
      <w:pPr>
        <w:spacing w:after="160" w:line="300" w:lineRule="auto"/>
        <w:jc w:val="both"/>
      </w:pPr>
      <w:r>
        <w:rPr>
          <w:rFonts w:ascii="Calibri" w:eastAsia="Calibri" w:hAnsi="Calibri" w:cs="Calibri"/>
          <w:sz w:val="22"/>
          <w:szCs w:val="22"/>
        </w:rPr>
        <w:t>Before any generated code is accepted, an AST pass extracts every Import/</w:t>
      </w:r>
      <w:proofErr w:type="spellStart"/>
      <w:r>
        <w:rPr>
          <w:rFonts w:ascii="Calibri" w:eastAsia="Calibri" w:hAnsi="Calibri" w:cs="Calibri"/>
          <w:sz w:val="22"/>
          <w:szCs w:val="22"/>
        </w:rPr>
        <w:t>ImportFrom</w:t>
      </w:r>
      <w:proofErr w:type="spellEnd"/>
      <w:r>
        <w:rPr>
          <w:rFonts w:ascii="Calibri" w:eastAsia="Calibri" w:hAnsi="Calibri" w:cs="Calibri"/>
          <w:sz w:val="22"/>
          <w:szCs w:val="22"/>
        </w:rPr>
        <w:t xml:space="preserve"> root module name. Standard-library and local-repository modules resolve instantly (0 </w:t>
      </w:r>
      <w:proofErr w:type="spellStart"/>
      <w:r>
        <w:rPr>
          <w:rFonts w:ascii="Calibri" w:eastAsia="Calibri" w:hAnsi="Calibri" w:cs="Calibri"/>
          <w:sz w:val="22"/>
          <w:szCs w:val="22"/>
        </w:rPr>
        <w:t>ms</w:t>
      </w:r>
      <w:proofErr w:type="spellEnd"/>
      <w:r>
        <w:rPr>
          <w:rFonts w:ascii="Calibri" w:eastAsia="Calibri" w:hAnsi="Calibri" w:cs="Calibri"/>
          <w:sz w:val="22"/>
          <w:szCs w:val="22"/>
        </w:rPr>
        <w:t xml:space="preserve">) against </w:t>
      </w:r>
      <w:proofErr w:type="spellStart"/>
      <w:proofErr w:type="gramStart"/>
      <w:r>
        <w:rPr>
          <w:rFonts w:ascii="Calibri" w:eastAsia="Calibri" w:hAnsi="Calibri" w:cs="Calibri"/>
          <w:sz w:val="22"/>
          <w:szCs w:val="22"/>
        </w:rPr>
        <w:t>sys.stdlib</w:t>
      </w:r>
      <w:proofErr w:type="gramEnd"/>
      <w:r>
        <w:rPr>
          <w:rFonts w:ascii="Calibri" w:eastAsia="Calibri" w:hAnsi="Calibri" w:cs="Calibri"/>
          <w:sz w:val="22"/>
          <w:szCs w:val="22"/>
        </w:rPr>
        <w:t>_module_names</w:t>
      </w:r>
      <w:proofErr w:type="spellEnd"/>
      <w:r>
        <w:rPr>
          <w:rFonts w:ascii="Calibri" w:eastAsia="Calibri" w:hAnsi="Calibri" w:cs="Calibri"/>
          <w:sz w:val="22"/>
          <w:szCs w:val="22"/>
        </w:rPr>
        <w:t>; every remaining third-party name is checked live against https://pypi.org/pypi/&lt;pkg&gt;/json, cached in an LRU cache (</w:t>
      </w:r>
      <w:proofErr w:type="spellStart"/>
      <w:r>
        <w:rPr>
          <w:rFonts w:ascii="Calibri" w:eastAsia="Calibri" w:hAnsi="Calibri" w:cs="Calibri"/>
          <w:sz w:val="22"/>
          <w:szCs w:val="22"/>
        </w:rPr>
        <w:t>maxsize</w:t>
      </w:r>
      <w:proofErr w:type="spellEnd"/>
      <w:r>
        <w:rPr>
          <w:rFonts w:ascii="Calibri" w:eastAsia="Calibri" w:hAnsi="Calibri" w:cs="Calibri"/>
          <w:sz w:val="22"/>
          <w:szCs w:val="22"/>
        </w:rPr>
        <w:t xml:space="preserve"> = 1024) to bound repeated-lookup latency. An HTTP 404 response is treated as a hallucinated package per the Spracklen et al. definition (Section 1.2) and the pipeline aborts with a security block rather than allowing the patch through.</w:t>
      </w:r>
    </w:p>
    <w:p w14:paraId="7B06362C" w14:textId="77777777" w:rsidR="00383177" w:rsidRDefault="00000000">
      <w:pPr>
        <w:spacing w:before="220" w:after="100"/>
      </w:pPr>
      <w:r>
        <w:rPr>
          <w:rFonts w:ascii="Calibri" w:eastAsia="Calibri" w:hAnsi="Calibri" w:cs="Calibri"/>
          <w:b/>
          <w:bCs/>
          <w:i/>
          <w:iCs/>
          <w:color w:val="171A21"/>
          <w:sz w:val="23"/>
          <w:szCs w:val="23"/>
        </w:rPr>
        <w:t xml:space="preserve">Stage 6 — Autonomous Self-Healing </w:t>
      </w:r>
      <w:proofErr w:type="spellStart"/>
      <w:r>
        <w:rPr>
          <w:rFonts w:ascii="Calibri" w:eastAsia="Calibri" w:hAnsi="Calibri" w:cs="Calibri"/>
          <w:b/>
          <w:bCs/>
          <w:i/>
          <w:iCs/>
          <w:color w:val="171A21"/>
          <w:sz w:val="23"/>
          <w:szCs w:val="23"/>
        </w:rPr>
        <w:t>ReAct</w:t>
      </w:r>
      <w:proofErr w:type="spellEnd"/>
      <w:r>
        <w:rPr>
          <w:rFonts w:ascii="Calibri" w:eastAsia="Calibri" w:hAnsi="Calibri" w:cs="Calibri"/>
          <w:b/>
          <w:bCs/>
          <w:i/>
          <w:iCs/>
          <w:color w:val="171A21"/>
          <w:sz w:val="23"/>
          <w:szCs w:val="23"/>
        </w:rPr>
        <w:t xml:space="preserve"> Sandbox</w:t>
      </w:r>
    </w:p>
    <w:p w14:paraId="38594087" w14:textId="77777777" w:rsidR="00383177" w:rsidRDefault="00000000">
      <w:pPr>
        <w:spacing w:after="160" w:line="300" w:lineRule="auto"/>
        <w:jc w:val="both"/>
      </w:pPr>
      <w:r>
        <w:rPr>
          <w:rFonts w:ascii="Calibri" w:eastAsia="Calibri" w:hAnsi="Calibri" w:cs="Calibri"/>
          <w:sz w:val="22"/>
          <w:szCs w:val="22"/>
        </w:rPr>
        <w:t xml:space="preserve">Synthesised code executes inside an isolated, ephemeral subprocess under </w:t>
      </w:r>
      <w:proofErr w:type="spellStart"/>
      <w:r>
        <w:rPr>
          <w:rFonts w:ascii="Calibri" w:eastAsia="Calibri" w:hAnsi="Calibri" w:cs="Calibri"/>
          <w:sz w:val="22"/>
          <w:szCs w:val="22"/>
        </w:rPr>
        <w:t>pytest</w:t>
      </w:r>
      <w:proofErr w:type="spellEnd"/>
      <w:r>
        <w:rPr>
          <w:rFonts w:ascii="Calibri" w:eastAsia="Calibri" w:hAnsi="Calibri" w:cs="Calibri"/>
          <w:sz w:val="22"/>
          <w:szCs w:val="22"/>
        </w:rPr>
        <w:t xml:space="preserve"> with a strict 5.0-second CPU timeout. On failure, the captured stderr/traceback is fed back into a structured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reflection prompt ('identify the root cause in two sentences and patch it'), bounded at a hard maximum of N = 3 iterations — a deliberate, mathematically enforced limit against the non-terminating oscillation failure mode identified in Section 1.1.</w:t>
      </w:r>
    </w:p>
    <w:p w14:paraId="530D4F56" w14:textId="77777777" w:rsidR="00383177" w:rsidRDefault="00000000">
      <w:pPr>
        <w:spacing w:after="160" w:line="300" w:lineRule="auto"/>
        <w:jc w:val="both"/>
      </w:pPr>
      <w:r>
        <w:rPr>
          <w:rFonts w:ascii="Calibri" w:eastAsia="Calibri" w:hAnsi="Calibri" w:cs="Calibri"/>
          <w:sz w:val="22"/>
          <w:szCs w:val="22"/>
        </w:rPr>
        <w:t xml:space="preserve">Beyond the six stages, Kavach exposes </w:t>
      </w:r>
      <w:proofErr w:type="spellStart"/>
      <w:r>
        <w:rPr>
          <w:rFonts w:ascii="Calibri" w:eastAsia="Calibri" w:hAnsi="Calibri" w:cs="Calibri"/>
          <w:sz w:val="22"/>
          <w:szCs w:val="22"/>
        </w:rPr>
        <w:t>kavach_scan_security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kavach_get_blast_radius</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kavach_search_repository</w:t>
      </w:r>
      <w:proofErr w:type="spellEnd"/>
      <w:r>
        <w:rPr>
          <w:rFonts w:ascii="Calibri" w:eastAsia="Calibri" w:hAnsi="Calibri" w:cs="Calibri"/>
          <w:sz w:val="22"/>
          <w:szCs w:val="22"/>
        </w:rPr>
        <w:t xml:space="preserve"> as an Anthropic Model Context Protocol (MCP) server over JSON-RPC 2.0, so external IDEs (Cursor, Claude Desktop, Windsurf) can call the same governed pipeline directly, and a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 Server-Sent-Events dashboard streams every stage transition live for auditability.</w:t>
      </w:r>
    </w:p>
    <w:p w14:paraId="40A97D58" w14:textId="77777777" w:rsidR="00383177" w:rsidRDefault="00000000">
      <w:pPr>
        <w:pStyle w:val="Heading2"/>
        <w:spacing w:before="320" w:after="140"/>
      </w:pPr>
      <w:r>
        <w:rPr>
          <w:rFonts w:ascii="Cambria" w:eastAsia="Cambria" w:hAnsi="Cambria" w:cs="Cambria"/>
          <w:b/>
          <w:bCs/>
          <w:color w:val="0F766E"/>
        </w:rPr>
        <w:t>4.2 Tools and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3500"/>
      </w:tblGrid>
      <w:tr w:rsidR="00383177" w14:paraId="31162B3B" w14:textId="77777777">
        <w:tblPrEx>
          <w:tblCellMar>
            <w:top w:w="0" w:type="dxa"/>
            <w:bottom w:w="0" w:type="dxa"/>
          </w:tblCellMar>
        </w:tblPrEx>
        <w:tc>
          <w:tcPr>
            <w:tcW w:w="1900" w:type="dxa"/>
            <w:shd w:val="clear" w:color="auto" w:fill="171A21"/>
            <w:tcMar>
              <w:top w:w="80" w:type="dxa"/>
              <w:left w:w="120" w:type="dxa"/>
              <w:bottom w:w="80" w:type="dxa"/>
              <w:right w:w="120" w:type="dxa"/>
            </w:tcMar>
            <w:vAlign w:val="center"/>
          </w:tcPr>
          <w:p w14:paraId="413A7069" w14:textId="77777777" w:rsidR="00383177" w:rsidRDefault="00000000">
            <w:r>
              <w:rPr>
                <w:rFonts w:ascii="Calibri" w:eastAsia="Calibri" w:hAnsi="Calibri" w:cs="Calibri"/>
                <w:b/>
                <w:bCs/>
                <w:color w:val="FFFFFF"/>
              </w:rPr>
              <w:t>Layer</w:t>
            </w:r>
          </w:p>
        </w:tc>
        <w:tc>
          <w:tcPr>
            <w:tcW w:w="3600" w:type="dxa"/>
            <w:shd w:val="clear" w:color="auto" w:fill="171A21"/>
            <w:tcMar>
              <w:top w:w="80" w:type="dxa"/>
              <w:left w:w="120" w:type="dxa"/>
              <w:bottom w:w="80" w:type="dxa"/>
              <w:right w:w="120" w:type="dxa"/>
            </w:tcMar>
            <w:vAlign w:val="center"/>
          </w:tcPr>
          <w:p w14:paraId="79F74502" w14:textId="77777777" w:rsidR="00383177" w:rsidRDefault="00000000">
            <w:r>
              <w:rPr>
                <w:rFonts w:ascii="Calibri" w:eastAsia="Calibri" w:hAnsi="Calibri" w:cs="Calibri"/>
                <w:b/>
                <w:bCs/>
                <w:color w:val="FFFFFF"/>
              </w:rPr>
              <w:t>Tool / Technique</w:t>
            </w:r>
          </w:p>
        </w:tc>
        <w:tc>
          <w:tcPr>
            <w:tcW w:w="3500" w:type="dxa"/>
            <w:shd w:val="clear" w:color="auto" w:fill="171A21"/>
            <w:tcMar>
              <w:top w:w="80" w:type="dxa"/>
              <w:left w:w="120" w:type="dxa"/>
              <w:bottom w:w="80" w:type="dxa"/>
              <w:right w:w="120" w:type="dxa"/>
            </w:tcMar>
            <w:vAlign w:val="center"/>
          </w:tcPr>
          <w:p w14:paraId="1E1F47E7" w14:textId="77777777" w:rsidR="00383177" w:rsidRDefault="00000000">
            <w:r>
              <w:rPr>
                <w:rFonts w:ascii="Calibri" w:eastAsia="Calibri" w:hAnsi="Calibri" w:cs="Calibri"/>
                <w:b/>
                <w:bCs/>
                <w:color w:val="FFFFFF"/>
              </w:rPr>
              <w:t>Role in Kavach</w:t>
            </w:r>
          </w:p>
        </w:tc>
      </w:tr>
      <w:tr w:rsidR="00383177" w14:paraId="7054B337" w14:textId="77777777">
        <w:tblPrEx>
          <w:tblCellMar>
            <w:top w:w="0" w:type="dxa"/>
            <w:bottom w:w="0" w:type="dxa"/>
          </w:tblCellMar>
        </w:tblPrEx>
        <w:tc>
          <w:tcPr>
            <w:tcW w:w="1900" w:type="dxa"/>
            <w:tcMar>
              <w:top w:w="80" w:type="dxa"/>
              <w:left w:w="120" w:type="dxa"/>
              <w:bottom w:w="80" w:type="dxa"/>
              <w:right w:w="120" w:type="dxa"/>
            </w:tcMar>
            <w:vAlign w:val="center"/>
          </w:tcPr>
          <w:p w14:paraId="3A8546C2" w14:textId="77777777" w:rsidR="00383177" w:rsidRDefault="00000000">
            <w:r>
              <w:rPr>
                <w:rFonts w:ascii="Calibri" w:eastAsia="Calibri" w:hAnsi="Calibri" w:cs="Calibri"/>
              </w:rPr>
              <w:t>Interface</w:t>
            </w:r>
          </w:p>
        </w:tc>
        <w:tc>
          <w:tcPr>
            <w:tcW w:w="3600" w:type="dxa"/>
            <w:tcMar>
              <w:top w:w="80" w:type="dxa"/>
              <w:left w:w="120" w:type="dxa"/>
              <w:bottom w:w="80" w:type="dxa"/>
              <w:right w:w="120" w:type="dxa"/>
            </w:tcMar>
            <w:vAlign w:val="center"/>
          </w:tcPr>
          <w:p w14:paraId="25F84F87" w14:textId="77777777" w:rsidR="00383177" w:rsidRDefault="00000000">
            <w:proofErr w:type="spellStart"/>
            <w:r>
              <w:rPr>
                <w:rFonts w:ascii="Calibri" w:eastAsia="Calibri" w:hAnsi="Calibri" w:cs="Calibri"/>
              </w:rPr>
              <w:t>FastAPI</w:t>
            </w:r>
            <w:proofErr w:type="spellEnd"/>
            <w:r>
              <w:rPr>
                <w:rFonts w:ascii="Calibri" w:eastAsia="Calibri" w:hAnsi="Calibri" w:cs="Calibri"/>
              </w:rPr>
              <w:t>, Server-Sent Events, Swagger/</w:t>
            </w:r>
            <w:proofErr w:type="spellStart"/>
            <w:r>
              <w:rPr>
                <w:rFonts w:ascii="Calibri" w:eastAsia="Calibri" w:hAnsi="Calibri" w:cs="Calibri"/>
              </w:rPr>
              <w:t>OpenAPI</w:t>
            </w:r>
            <w:proofErr w:type="spellEnd"/>
          </w:p>
        </w:tc>
        <w:tc>
          <w:tcPr>
            <w:tcW w:w="3500" w:type="dxa"/>
            <w:tcMar>
              <w:top w:w="80" w:type="dxa"/>
              <w:left w:w="120" w:type="dxa"/>
              <w:bottom w:w="80" w:type="dxa"/>
              <w:right w:w="120" w:type="dxa"/>
            </w:tcMar>
            <w:vAlign w:val="center"/>
          </w:tcPr>
          <w:p w14:paraId="420FB9B9" w14:textId="77777777" w:rsidR="00383177" w:rsidRDefault="00000000">
            <w:r>
              <w:rPr>
                <w:rFonts w:ascii="Calibri" w:eastAsia="Calibri" w:hAnsi="Calibri" w:cs="Calibri"/>
              </w:rPr>
              <w:t>Web dashboard, live stage telemetry, API docs</w:t>
            </w:r>
          </w:p>
        </w:tc>
      </w:tr>
      <w:tr w:rsidR="00383177" w14:paraId="66E173C8" w14:textId="77777777">
        <w:tblPrEx>
          <w:tblCellMar>
            <w:top w:w="0" w:type="dxa"/>
            <w:bottom w:w="0" w:type="dxa"/>
          </w:tblCellMar>
        </w:tblPrEx>
        <w:tc>
          <w:tcPr>
            <w:tcW w:w="1900" w:type="dxa"/>
            <w:tcMar>
              <w:top w:w="80" w:type="dxa"/>
              <w:left w:w="120" w:type="dxa"/>
              <w:bottom w:w="80" w:type="dxa"/>
              <w:right w:w="120" w:type="dxa"/>
            </w:tcMar>
            <w:vAlign w:val="center"/>
          </w:tcPr>
          <w:p w14:paraId="7C6C29FB" w14:textId="77777777" w:rsidR="00383177" w:rsidRDefault="00000000">
            <w:r>
              <w:rPr>
                <w:rFonts w:ascii="Calibri" w:eastAsia="Calibri" w:hAnsi="Calibri" w:cs="Calibri"/>
              </w:rPr>
              <w:t>Security engine</w:t>
            </w:r>
          </w:p>
        </w:tc>
        <w:tc>
          <w:tcPr>
            <w:tcW w:w="3600" w:type="dxa"/>
            <w:tcMar>
              <w:top w:w="80" w:type="dxa"/>
              <w:left w:w="120" w:type="dxa"/>
              <w:bottom w:w="80" w:type="dxa"/>
              <w:right w:w="120" w:type="dxa"/>
            </w:tcMar>
            <w:vAlign w:val="center"/>
          </w:tcPr>
          <w:p w14:paraId="5C937CB1" w14:textId="77777777" w:rsidR="00383177" w:rsidRDefault="00000000">
            <w:r>
              <w:rPr>
                <w:rFonts w:ascii="Calibri" w:eastAsia="Calibri" w:hAnsi="Calibri" w:cs="Calibri"/>
              </w:rPr>
              <w:t>Shannon entropy, regex + Verhoeff checksum</w:t>
            </w:r>
          </w:p>
        </w:tc>
        <w:tc>
          <w:tcPr>
            <w:tcW w:w="3500" w:type="dxa"/>
            <w:tcMar>
              <w:top w:w="80" w:type="dxa"/>
              <w:left w:w="120" w:type="dxa"/>
              <w:bottom w:w="80" w:type="dxa"/>
              <w:right w:w="120" w:type="dxa"/>
            </w:tcMar>
            <w:vAlign w:val="center"/>
          </w:tcPr>
          <w:p w14:paraId="21236B8B" w14:textId="77777777" w:rsidR="00383177" w:rsidRDefault="00000000">
            <w:r>
              <w:rPr>
                <w:rFonts w:ascii="Calibri" w:eastAsia="Calibri" w:hAnsi="Calibri" w:cs="Calibri"/>
              </w:rPr>
              <w:t>Credential and Indian-PII detection (Stage 1)</w:t>
            </w:r>
          </w:p>
        </w:tc>
      </w:tr>
      <w:tr w:rsidR="00383177" w14:paraId="6FD76B14" w14:textId="77777777">
        <w:tblPrEx>
          <w:tblCellMar>
            <w:top w:w="0" w:type="dxa"/>
            <w:bottom w:w="0" w:type="dxa"/>
          </w:tblCellMar>
        </w:tblPrEx>
        <w:tc>
          <w:tcPr>
            <w:tcW w:w="1900" w:type="dxa"/>
            <w:tcMar>
              <w:top w:w="80" w:type="dxa"/>
              <w:left w:w="120" w:type="dxa"/>
              <w:bottom w:w="80" w:type="dxa"/>
              <w:right w:w="120" w:type="dxa"/>
            </w:tcMar>
            <w:vAlign w:val="center"/>
          </w:tcPr>
          <w:p w14:paraId="7223BA03" w14:textId="77777777" w:rsidR="00383177" w:rsidRDefault="00000000">
            <w:r>
              <w:rPr>
                <w:rFonts w:ascii="Calibri" w:eastAsia="Calibri" w:hAnsi="Calibri" w:cs="Calibri"/>
              </w:rPr>
              <w:t>Retrieval</w:t>
            </w:r>
          </w:p>
        </w:tc>
        <w:tc>
          <w:tcPr>
            <w:tcW w:w="3600" w:type="dxa"/>
            <w:tcMar>
              <w:top w:w="80" w:type="dxa"/>
              <w:left w:w="120" w:type="dxa"/>
              <w:bottom w:w="80" w:type="dxa"/>
              <w:right w:w="120" w:type="dxa"/>
            </w:tcMar>
            <w:vAlign w:val="center"/>
          </w:tcPr>
          <w:p w14:paraId="5FA3F6AE" w14:textId="77777777" w:rsidR="00383177" w:rsidRDefault="00000000">
            <w:r>
              <w:rPr>
                <w:rFonts w:ascii="Calibri" w:eastAsia="Calibri" w:hAnsi="Calibri" w:cs="Calibri"/>
              </w:rPr>
              <w:t xml:space="preserve">sentence-transformers/all-MiniLM-L6-v2, </w:t>
            </w:r>
            <w:proofErr w:type="spellStart"/>
            <w:r>
              <w:rPr>
                <w:rFonts w:ascii="Calibri" w:eastAsia="Calibri" w:hAnsi="Calibri" w:cs="Calibri"/>
              </w:rPr>
              <w:t>Qdrant</w:t>
            </w:r>
            <w:proofErr w:type="spellEnd"/>
          </w:p>
        </w:tc>
        <w:tc>
          <w:tcPr>
            <w:tcW w:w="3500" w:type="dxa"/>
            <w:tcMar>
              <w:top w:w="80" w:type="dxa"/>
              <w:left w:w="120" w:type="dxa"/>
              <w:bottom w:w="80" w:type="dxa"/>
              <w:right w:w="120" w:type="dxa"/>
            </w:tcMar>
            <w:vAlign w:val="center"/>
          </w:tcPr>
          <w:p w14:paraId="303B5923" w14:textId="77777777" w:rsidR="00383177" w:rsidRDefault="00000000">
            <w:r>
              <w:rPr>
                <w:rFonts w:ascii="Calibri" w:eastAsia="Calibri" w:hAnsi="Calibri" w:cs="Calibri"/>
              </w:rPr>
              <w:t>384-dim code embeddings, cosine-similarity search (Stage 2)</w:t>
            </w:r>
          </w:p>
        </w:tc>
      </w:tr>
      <w:tr w:rsidR="00383177" w14:paraId="78938857" w14:textId="77777777">
        <w:tblPrEx>
          <w:tblCellMar>
            <w:top w:w="0" w:type="dxa"/>
            <w:bottom w:w="0" w:type="dxa"/>
          </w:tblCellMar>
        </w:tblPrEx>
        <w:tc>
          <w:tcPr>
            <w:tcW w:w="1900" w:type="dxa"/>
            <w:tcMar>
              <w:top w:w="80" w:type="dxa"/>
              <w:left w:w="120" w:type="dxa"/>
              <w:bottom w:w="80" w:type="dxa"/>
              <w:right w:w="120" w:type="dxa"/>
            </w:tcMar>
            <w:vAlign w:val="center"/>
          </w:tcPr>
          <w:p w14:paraId="3633D687" w14:textId="77777777" w:rsidR="00383177" w:rsidRDefault="00000000">
            <w:r>
              <w:rPr>
                <w:rFonts w:ascii="Calibri" w:eastAsia="Calibri" w:hAnsi="Calibri" w:cs="Calibri"/>
              </w:rPr>
              <w:t>Static analysis</w:t>
            </w:r>
          </w:p>
        </w:tc>
        <w:tc>
          <w:tcPr>
            <w:tcW w:w="3600" w:type="dxa"/>
            <w:tcMar>
              <w:top w:w="80" w:type="dxa"/>
              <w:left w:w="120" w:type="dxa"/>
              <w:bottom w:w="80" w:type="dxa"/>
              <w:right w:w="120" w:type="dxa"/>
            </w:tcMar>
            <w:vAlign w:val="center"/>
          </w:tcPr>
          <w:p w14:paraId="7DB9C10C" w14:textId="77777777" w:rsidR="00383177" w:rsidRDefault="00000000">
            <w:r>
              <w:rPr>
                <w:rFonts w:ascii="Calibri" w:eastAsia="Calibri" w:hAnsi="Calibri" w:cs="Calibri"/>
              </w:rPr>
              <w:t xml:space="preserve">Python </w:t>
            </w:r>
            <w:proofErr w:type="spellStart"/>
            <w:r>
              <w:rPr>
                <w:rFonts w:ascii="Calibri" w:eastAsia="Calibri" w:hAnsi="Calibri" w:cs="Calibri"/>
              </w:rPr>
              <w:t>ast</w:t>
            </w:r>
            <w:proofErr w:type="spellEnd"/>
            <w:r>
              <w:rPr>
                <w:rFonts w:ascii="Calibri" w:eastAsia="Calibri" w:hAnsi="Calibri" w:cs="Calibri"/>
              </w:rPr>
              <w:t xml:space="preserve"> module, custom graph builder</w:t>
            </w:r>
          </w:p>
        </w:tc>
        <w:tc>
          <w:tcPr>
            <w:tcW w:w="3500" w:type="dxa"/>
            <w:tcMar>
              <w:top w:w="80" w:type="dxa"/>
              <w:left w:w="120" w:type="dxa"/>
              <w:bottom w:w="80" w:type="dxa"/>
              <w:right w:w="120" w:type="dxa"/>
            </w:tcMar>
            <w:vAlign w:val="center"/>
          </w:tcPr>
          <w:p w14:paraId="5A2FD88D" w14:textId="77777777" w:rsidR="00383177" w:rsidRDefault="00000000">
            <w:r>
              <w:rPr>
                <w:rFonts w:ascii="Calibri" w:eastAsia="Calibri" w:hAnsi="Calibri" w:cs="Calibri"/>
              </w:rPr>
              <w:t>Dependency graph &amp; blast-radius scoring (Stage 3)</w:t>
            </w:r>
          </w:p>
        </w:tc>
      </w:tr>
      <w:tr w:rsidR="00383177" w14:paraId="04FC6F57" w14:textId="77777777">
        <w:tblPrEx>
          <w:tblCellMar>
            <w:top w:w="0" w:type="dxa"/>
            <w:bottom w:w="0" w:type="dxa"/>
          </w:tblCellMar>
        </w:tblPrEx>
        <w:tc>
          <w:tcPr>
            <w:tcW w:w="1900" w:type="dxa"/>
            <w:tcMar>
              <w:top w:w="80" w:type="dxa"/>
              <w:left w:w="120" w:type="dxa"/>
              <w:bottom w:w="80" w:type="dxa"/>
              <w:right w:w="120" w:type="dxa"/>
            </w:tcMar>
            <w:vAlign w:val="center"/>
          </w:tcPr>
          <w:p w14:paraId="4EE259C1" w14:textId="77777777" w:rsidR="00383177" w:rsidRDefault="00000000">
            <w:r>
              <w:rPr>
                <w:rFonts w:ascii="Calibri" w:eastAsia="Calibri" w:hAnsi="Calibri" w:cs="Calibri"/>
              </w:rPr>
              <w:t>Generation</w:t>
            </w:r>
          </w:p>
        </w:tc>
        <w:tc>
          <w:tcPr>
            <w:tcW w:w="3600" w:type="dxa"/>
            <w:tcMar>
              <w:top w:w="80" w:type="dxa"/>
              <w:left w:w="120" w:type="dxa"/>
              <w:bottom w:w="80" w:type="dxa"/>
              <w:right w:w="120" w:type="dxa"/>
            </w:tcMar>
            <w:vAlign w:val="center"/>
          </w:tcPr>
          <w:p w14:paraId="5C9A2D88" w14:textId="77777777" w:rsidR="00383177" w:rsidRDefault="00000000">
            <w:r>
              <w:rPr>
                <w:rFonts w:ascii="Calibri" w:eastAsia="Calibri" w:hAnsi="Calibri" w:cs="Calibri"/>
              </w:rPr>
              <w:t xml:space="preserve">Google Gemini 2.5 Flash, </w:t>
            </w:r>
            <w:proofErr w:type="spellStart"/>
            <w:r>
              <w:rPr>
                <w:rFonts w:ascii="Calibri" w:eastAsia="Calibri" w:hAnsi="Calibri" w:cs="Calibri"/>
              </w:rPr>
              <w:t>Groq</w:t>
            </w:r>
            <w:proofErr w:type="spellEnd"/>
            <w:r>
              <w:rPr>
                <w:rFonts w:ascii="Calibri" w:eastAsia="Calibri" w:hAnsi="Calibri" w:cs="Calibri"/>
              </w:rPr>
              <w:t xml:space="preserve"> Cloud, </w:t>
            </w:r>
            <w:proofErr w:type="spellStart"/>
            <w:r>
              <w:rPr>
                <w:rFonts w:ascii="Calibri" w:eastAsia="Calibri" w:hAnsi="Calibri" w:cs="Calibri"/>
              </w:rPr>
              <w:t>Ollama</w:t>
            </w:r>
            <w:proofErr w:type="spellEnd"/>
            <w:r>
              <w:rPr>
                <w:rFonts w:ascii="Calibri" w:eastAsia="Calibri" w:hAnsi="Calibri" w:cs="Calibri"/>
              </w:rPr>
              <w:t xml:space="preserve"> (qwen2.5-coder:7b, llama3.2:3b)</w:t>
            </w:r>
          </w:p>
        </w:tc>
        <w:tc>
          <w:tcPr>
            <w:tcW w:w="3500" w:type="dxa"/>
            <w:tcMar>
              <w:top w:w="80" w:type="dxa"/>
              <w:left w:w="120" w:type="dxa"/>
              <w:bottom w:w="80" w:type="dxa"/>
              <w:right w:w="120" w:type="dxa"/>
            </w:tcMar>
            <w:vAlign w:val="center"/>
          </w:tcPr>
          <w:p w14:paraId="21D1B43E" w14:textId="77777777" w:rsidR="00383177" w:rsidRDefault="00000000">
            <w:r>
              <w:rPr>
                <w:rFonts w:ascii="Calibri" w:eastAsia="Calibri" w:hAnsi="Calibri" w:cs="Calibri"/>
              </w:rPr>
              <w:t>Privacy-tiered, dual-engine code synthesis (Stage 4)</w:t>
            </w:r>
          </w:p>
        </w:tc>
      </w:tr>
      <w:tr w:rsidR="00383177" w14:paraId="19A41062" w14:textId="77777777">
        <w:tblPrEx>
          <w:tblCellMar>
            <w:top w:w="0" w:type="dxa"/>
            <w:bottom w:w="0" w:type="dxa"/>
          </w:tblCellMar>
        </w:tblPrEx>
        <w:tc>
          <w:tcPr>
            <w:tcW w:w="1900" w:type="dxa"/>
            <w:tcMar>
              <w:top w:w="80" w:type="dxa"/>
              <w:left w:w="120" w:type="dxa"/>
              <w:bottom w:w="80" w:type="dxa"/>
              <w:right w:w="120" w:type="dxa"/>
            </w:tcMar>
            <w:vAlign w:val="center"/>
          </w:tcPr>
          <w:p w14:paraId="634814A6" w14:textId="77777777" w:rsidR="00383177" w:rsidRDefault="00000000">
            <w:r>
              <w:rPr>
                <w:rFonts w:ascii="Calibri" w:eastAsia="Calibri" w:hAnsi="Calibri" w:cs="Calibri"/>
              </w:rPr>
              <w:t>Supply-chain firewall</w:t>
            </w:r>
          </w:p>
        </w:tc>
        <w:tc>
          <w:tcPr>
            <w:tcW w:w="3600" w:type="dxa"/>
            <w:tcMar>
              <w:top w:w="80" w:type="dxa"/>
              <w:left w:w="120" w:type="dxa"/>
              <w:bottom w:w="80" w:type="dxa"/>
              <w:right w:w="120" w:type="dxa"/>
            </w:tcMar>
            <w:vAlign w:val="center"/>
          </w:tcPr>
          <w:p w14:paraId="5F4D1F69" w14:textId="77777777" w:rsidR="00383177" w:rsidRDefault="00000000">
            <w:proofErr w:type="spellStart"/>
            <w:proofErr w:type="gramStart"/>
            <w:r>
              <w:rPr>
                <w:rFonts w:ascii="Calibri" w:eastAsia="Calibri" w:hAnsi="Calibri" w:cs="Calibri"/>
              </w:rPr>
              <w:t>sys.stdlib</w:t>
            </w:r>
            <w:proofErr w:type="gramEnd"/>
            <w:r>
              <w:rPr>
                <w:rFonts w:ascii="Calibri" w:eastAsia="Calibri" w:hAnsi="Calibri" w:cs="Calibri"/>
              </w:rPr>
              <w:t>_module_names</w:t>
            </w:r>
            <w:proofErr w:type="spellEnd"/>
            <w:r>
              <w:rPr>
                <w:rFonts w:ascii="Calibri" w:eastAsia="Calibri" w:hAnsi="Calibri" w:cs="Calibri"/>
              </w:rPr>
              <w:t xml:space="preserve">, </w:t>
            </w:r>
            <w:proofErr w:type="spellStart"/>
            <w:r>
              <w:rPr>
                <w:rFonts w:ascii="Calibri" w:eastAsia="Calibri" w:hAnsi="Calibri" w:cs="Calibri"/>
              </w:rPr>
              <w:t>PyPI</w:t>
            </w:r>
            <w:proofErr w:type="spellEnd"/>
            <w:r>
              <w:rPr>
                <w:rFonts w:ascii="Calibri" w:eastAsia="Calibri" w:hAnsi="Calibri" w:cs="Calibri"/>
              </w:rPr>
              <w:t xml:space="preserve"> JSON API, LRU cache</w:t>
            </w:r>
          </w:p>
        </w:tc>
        <w:tc>
          <w:tcPr>
            <w:tcW w:w="3500" w:type="dxa"/>
            <w:tcMar>
              <w:top w:w="80" w:type="dxa"/>
              <w:left w:w="120" w:type="dxa"/>
              <w:bottom w:w="80" w:type="dxa"/>
              <w:right w:w="120" w:type="dxa"/>
            </w:tcMar>
            <w:vAlign w:val="center"/>
          </w:tcPr>
          <w:p w14:paraId="2CBAE9B2" w14:textId="77777777" w:rsidR="00383177" w:rsidRDefault="00000000">
            <w:proofErr w:type="spellStart"/>
            <w:r>
              <w:rPr>
                <w:rFonts w:ascii="Calibri" w:eastAsia="Calibri" w:hAnsi="Calibri" w:cs="Calibri"/>
              </w:rPr>
              <w:t>Slopsquatting</w:t>
            </w:r>
            <w:proofErr w:type="spellEnd"/>
            <w:r>
              <w:rPr>
                <w:rFonts w:ascii="Calibri" w:eastAsia="Calibri" w:hAnsi="Calibri" w:cs="Calibri"/>
              </w:rPr>
              <w:t xml:space="preserve"> / hallucinated-package detection (Stage 5)</w:t>
            </w:r>
          </w:p>
        </w:tc>
      </w:tr>
      <w:tr w:rsidR="00383177" w14:paraId="060C2E71" w14:textId="77777777">
        <w:tblPrEx>
          <w:tblCellMar>
            <w:top w:w="0" w:type="dxa"/>
            <w:bottom w:w="0" w:type="dxa"/>
          </w:tblCellMar>
        </w:tblPrEx>
        <w:tc>
          <w:tcPr>
            <w:tcW w:w="1900" w:type="dxa"/>
            <w:tcMar>
              <w:top w:w="80" w:type="dxa"/>
              <w:left w:w="120" w:type="dxa"/>
              <w:bottom w:w="80" w:type="dxa"/>
              <w:right w:w="120" w:type="dxa"/>
            </w:tcMar>
            <w:vAlign w:val="center"/>
          </w:tcPr>
          <w:p w14:paraId="4615345A" w14:textId="77777777" w:rsidR="00383177" w:rsidRDefault="00000000">
            <w:r>
              <w:rPr>
                <w:rFonts w:ascii="Calibri" w:eastAsia="Calibri" w:hAnsi="Calibri" w:cs="Calibri"/>
              </w:rPr>
              <w:t>Self-healing</w:t>
            </w:r>
          </w:p>
        </w:tc>
        <w:tc>
          <w:tcPr>
            <w:tcW w:w="3600" w:type="dxa"/>
            <w:tcMar>
              <w:top w:w="80" w:type="dxa"/>
              <w:left w:w="120" w:type="dxa"/>
              <w:bottom w:w="80" w:type="dxa"/>
              <w:right w:w="120" w:type="dxa"/>
            </w:tcMar>
            <w:vAlign w:val="center"/>
          </w:tcPr>
          <w:p w14:paraId="368635BD" w14:textId="77777777" w:rsidR="00383177" w:rsidRDefault="00000000">
            <w:proofErr w:type="spellStart"/>
            <w:r>
              <w:rPr>
                <w:rFonts w:ascii="Calibri" w:eastAsia="Calibri" w:hAnsi="Calibri" w:cs="Calibri"/>
              </w:rPr>
              <w:t>pytest</w:t>
            </w:r>
            <w:proofErr w:type="spellEnd"/>
            <w:r>
              <w:rPr>
                <w:rFonts w:ascii="Calibri" w:eastAsia="Calibri" w:hAnsi="Calibri" w:cs="Calibri"/>
              </w:rPr>
              <w:t xml:space="preserve">, subprocess sandbox, </w:t>
            </w:r>
            <w:proofErr w:type="spellStart"/>
            <w:r>
              <w:rPr>
                <w:rFonts w:ascii="Calibri" w:eastAsia="Calibri" w:hAnsi="Calibri" w:cs="Calibri"/>
              </w:rPr>
              <w:t>ReAct</w:t>
            </w:r>
            <w:proofErr w:type="spellEnd"/>
            <w:r>
              <w:rPr>
                <w:rFonts w:ascii="Calibri" w:eastAsia="Calibri" w:hAnsi="Calibri" w:cs="Calibri"/>
              </w:rPr>
              <w:t xml:space="preserve"> reflection prompt</w:t>
            </w:r>
          </w:p>
        </w:tc>
        <w:tc>
          <w:tcPr>
            <w:tcW w:w="3500" w:type="dxa"/>
            <w:tcMar>
              <w:top w:w="80" w:type="dxa"/>
              <w:left w:w="120" w:type="dxa"/>
              <w:bottom w:w="80" w:type="dxa"/>
              <w:right w:w="120" w:type="dxa"/>
            </w:tcMar>
            <w:vAlign w:val="center"/>
          </w:tcPr>
          <w:p w14:paraId="55C873B8" w14:textId="77777777" w:rsidR="00383177" w:rsidRDefault="00000000">
            <w:r>
              <w:rPr>
                <w:rFonts w:ascii="Calibri" w:eastAsia="Calibri" w:hAnsi="Calibri" w:cs="Calibri"/>
              </w:rPr>
              <w:t>Bounded autonomous test-and-repair loop (Stage 6)</w:t>
            </w:r>
          </w:p>
        </w:tc>
      </w:tr>
      <w:tr w:rsidR="00383177" w14:paraId="5E7B05E3" w14:textId="77777777">
        <w:tblPrEx>
          <w:tblCellMar>
            <w:top w:w="0" w:type="dxa"/>
            <w:bottom w:w="0" w:type="dxa"/>
          </w:tblCellMar>
        </w:tblPrEx>
        <w:tc>
          <w:tcPr>
            <w:tcW w:w="1900" w:type="dxa"/>
            <w:tcMar>
              <w:top w:w="80" w:type="dxa"/>
              <w:left w:w="120" w:type="dxa"/>
              <w:bottom w:w="80" w:type="dxa"/>
              <w:right w:w="120" w:type="dxa"/>
            </w:tcMar>
            <w:vAlign w:val="center"/>
          </w:tcPr>
          <w:p w14:paraId="1C5E5B4D" w14:textId="77777777" w:rsidR="00383177" w:rsidRDefault="00000000">
            <w:r>
              <w:rPr>
                <w:rFonts w:ascii="Calibri" w:eastAsia="Calibri" w:hAnsi="Calibri" w:cs="Calibri"/>
              </w:rPr>
              <w:t>Interoperability</w:t>
            </w:r>
          </w:p>
        </w:tc>
        <w:tc>
          <w:tcPr>
            <w:tcW w:w="3600" w:type="dxa"/>
            <w:tcMar>
              <w:top w:w="80" w:type="dxa"/>
              <w:left w:w="120" w:type="dxa"/>
              <w:bottom w:w="80" w:type="dxa"/>
              <w:right w:w="120" w:type="dxa"/>
            </w:tcMar>
            <w:vAlign w:val="center"/>
          </w:tcPr>
          <w:p w14:paraId="6AE15FED" w14:textId="77777777" w:rsidR="00383177" w:rsidRDefault="00000000">
            <w:r>
              <w:rPr>
                <w:rFonts w:ascii="Calibri" w:eastAsia="Calibri" w:hAnsi="Calibri" w:cs="Calibri"/>
              </w:rPr>
              <w:t>Anthropic Model Context Protocol (MCP), JSON-RPC 2.0</w:t>
            </w:r>
          </w:p>
        </w:tc>
        <w:tc>
          <w:tcPr>
            <w:tcW w:w="3500" w:type="dxa"/>
            <w:tcMar>
              <w:top w:w="80" w:type="dxa"/>
              <w:left w:w="120" w:type="dxa"/>
              <w:bottom w:w="80" w:type="dxa"/>
              <w:right w:w="120" w:type="dxa"/>
            </w:tcMar>
            <w:vAlign w:val="center"/>
          </w:tcPr>
          <w:p w14:paraId="632A07D3" w14:textId="77777777" w:rsidR="00383177" w:rsidRDefault="00000000">
            <w:r>
              <w:rPr>
                <w:rFonts w:ascii="Calibri" w:eastAsia="Calibri" w:hAnsi="Calibri" w:cs="Calibri"/>
              </w:rPr>
              <w:t>Exposes Kavach to Cursor, Claude Desktop, Windsurf</w:t>
            </w:r>
          </w:p>
        </w:tc>
      </w:tr>
      <w:tr w:rsidR="00383177" w14:paraId="1404C660" w14:textId="77777777">
        <w:tblPrEx>
          <w:tblCellMar>
            <w:top w:w="0" w:type="dxa"/>
            <w:bottom w:w="0" w:type="dxa"/>
          </w:tblCellMar>
        </w:tblPrEx>
        <w:tc>
          <w:tcPr>
            <w:tcW w:w="1900" w:type="dxa"/>
            <w:tcMar>
              <w:top w:w="80" w:type="dxa"/>
              <w:left w:w="120" w:type="dxa"/>
              <w:bottom w:w="80" w:type="dxa"/>
              <w:right w:w="120" w:type="dxa"/>
            </w:tcMar>
            <w:vAlign w:val="center"/>
          </w:tcPr>
          <w:p w14:paraId="309DC64F" w14:textId="77777777" w:rsidR="00383177" w:rsidRDefault="00000000">
            <w:r>
              <w:rPr>
                <w:rFonts w:ascii="Calibri" w:eastAsia="Calibri" w:hAnsi="Calibri" w:cs="Calibri"/>
              </w:rPr>
              <w:t>Observability</w:t>
            </w:r>
          </w:p>
        </w:tc>
        <w:tc>
          <w:tcPr>
            <w:tcW w:w="3600" w:type="dxa"/>
            <w:tcMar>
              <w:top w:w="80" w:type="dxa"/>
              <w:left w:w="120" w:type="dxa"/>
              <w:bottom w:w="80" w:type="dxa"/>
              <w:right w:w="120" w:type="dxa"/>
            </w:tcMar>
            <w:vAlign w:val="center"/>
          </w:tcPr>
          <w:p w14:paraId="2FCD8D4E" w14:textId="77777777" w:rsidR="00383177" w:rsidRDefault="00000000">
            <w:r>
              <w:rPr>
                <w:rFonts w:ascii="Calibri" w:eastAsia="Calibri" w:hAnsi="Calibri" w:cs="Calibri"/>
              </w:rPr>
              <w:t xml:space="preserve">Prometheus </w:t>
            </w:r>
            <w:proofErr w:type="spellStart"/>
            <w:r>
              <w:rPr>
                <w:rFonts w:ascii="Calibri" w:eastAsia="Calibri" w:hAnsi="Calibri" w:cs="Calibri"/>
              </w:rPr>
              <w:t>OpenMetrics</w:t>
            </w:r>
            <w:proofErr w:type="spellEnd"/>
            <w:r>
              <w:rPr>
                <w:rFonts w:ascii="Calibri" w:eastAsia="Calibri" w:hAnsi="Calibri" w:cs="Calibri"/>
              </w:rPr>
              <w:t xml:space="preserve">, </w:t>
            </w:r>
            <w:proofErr w:type="spellStart"/>
            <w:r>
              <w:rPr>
                <w:rFonts w:ascii="Calibri" w:eastAsia="Calibri" w:hAnsi="Calibri" w:cs="Calibri"/>
              </w:rPr>
              <w:t>Groq</w:t>
            </w:r>
            <w:proofErr w:type="spellEnd"/>
            <w:r>
              <w:rPr>
                <w:rFonts w:ascii="Calibri" w:eastAsia="Calibri" w:hAnsi="Calibri" w:cs="Calibri"/>
              </w:rPr>
              <w:t xml:space="preserve"> Whisper (whisper-large-v3-turbo)</w:t>
            </w:r>
          </w:p>
        </w:tc>
        <w:tc>
          <w:tcPr>
            <w:tcW w:w="3500" w:type="dxa"/>
            <w:tcMar>
              <w:top w:w="80" w:type="dxa"/>
              <w:left w:w="120" w:type="dxa"/>
              <w:bottom w:w="80" w:type="dxa"/>
              <w:right w:w="120" w:type="dxa"/>
            </w:tcMar>
            <w:vAlign w:val="center"/>
          </w:tcPr>
          <w:p w14:paraId="7BB2C38C" w14:textId="77777777" w:rsidR="00383177" w:rsidRDefault="00000000">
            <w:r>
              <w:rPr>
                <w:rFonts w:ascii="Calibri" w:eastAsia="Calibri" w:hAnsi="Calibri" w:cs="Calibri"/>
              </w:rPr>
              <w:t>/</w:t>
            </w:r>
            <w:proofErr w:type="gramStart"/>
            <w:r>
              <w:rPr>
                <w:rFonts w:ascii="Calibri" w:eastAsia="Calibri" w:hAnsi="Calibri" w:cs="Calibri"/>
              </w:rPr>
              <w:t>metrics</w:t>
            </w:r>
            <w:proofErr w:type="gramEnd"/>
            <w:r>
              <w:rPr>
                <w:rFonts w:ascii="Calibri" w:eastAsia="Calibri" w:hAnsi="Calibri" w:cs="Calibri"/>
              </w:rPr>
              <w:t xml:space="preserve"> exporter, voice-driven dashboard input</w:t>
            </w:r>
          </w:p>
        </w:tc>
      </w:tr>
    </w:tbl>
    <w:p w14:paraId="039AB496" w14:textId="77777777" w:rsidR="00E11101" w:rsidRDefault="00E11101">
      <w:pPr>
        <w:pStyle w:val="Heading2"/>
        <w:spacing w:before="320" w:after="140"/>
        <w:rPr>
          <w:rFonts w:ascii="Cambria" w:eastAsia="Cambria" w:hAnsi="Cambria" w:cs="Cambria"/>
          <w:b/>
          <w:bCs/>
          <w:color w:val="0F766E"/>
        </w:rPr>
      </w:pPr>
    </w:p>
    <w:p w14:paraId="163B15BD" w14:textId="7E3CF548" w:rsidR="00383177" w:rsidRDefault="00000000">
      <w:pPr>
        <w:pStyle w:val="Heading2"/>
        <w:spacing w:before="320" w:after="140"/>
      </w:pPr>
      <w:r>
        <w:rPr>
          <w:rFonts w:ascii="Cambria" w:eastAsia="Cambria" w:hAnsi="Cambria" w:cs="Cambria"/>
          <w:b/>
          <w:bCs/>
          <w:color w:val="0F766E"/>
        </w:rPr>
        <w:lastRenderedPageBreak/>
        <w:t>4.3 Evaluation Datasets</w:t>
      </w:r>
    </w:p>
    <w:p w14:paraId="73BDA45C" w14:textId="77777777" w:rsidR="00383177" w:rsidRDefault="00000000">
      <w:pPr>
        <w:pStyle w:val="ListParagraph"/>
        <w:numPr>
          <w:ilvl w:val="0"/>
          <w:numId w:val="1"/>
        </w:numPr>
        <w:spacing w:after="90" w:line="280" w:lineRule="auto"/>
        <w:jc w:val="both"/>
      </w:pPr>
      <w:r>
        <w:rPr>
          <w:rFonts w:ascii="Calibri" w:eastAsia="Calibri" w:hAnsi="Calibri" w:cs="Calibri"/>
          <w:b/>
          <w:bCs/>
          <w:sz w:val="22"/>
          <w:szCs w:val="22"/>
        </w:rPr>
        <w:t xml:space="preserve">Package-hallucination benchmark. </w:t>
      </w:r>
      <w:r>
        <w:rPr>
          <w:rFonts w:ascii="Calibri" w:eastAsia="Calibri" w:hAnsi="Calibri" w:cs="Calibri"/>
          <w:sz w:val="22"/>
          <w:szCs w:val="22"/>
        </w:rPr>
        <w:t xml:space="preserve">100 packages (50 genuine </w:t>
      </w:r>
      <w:proofErr w:type="spellStart"/>
      <w:r>
        <w:rPr>
          <w:rFonts w:ascii="Calibri" w:eastAsia="Calibri" w:hAnsi="Calibri" w:cs="Calibri"/>
          <w:sz w:val="22"/>
          <w:szCs w:val="22"/>
        </w:rPr>
        <w:t>PyPI</w:t>
      </w:r>
      <w:proofErr w:type="spellEnd"/>
      <w:r>
        <w:rPr>
          <w:rFonts w:ascii="Calibri" w:eastAsia="Calibri" w:hAnsi="Calibri" w:cs="Calibri"/>
          <w:sz w:val="22"/>
          <w:szCs w:val="22"/>
        </w:rPr>
        <w:t>/</w:t>
      </w:r>
      <w:proofErr w:type="spellStart"/>
      <w:r>
        <w:rPr>
          <w:rFonts w:ascii="Calibri" w:eastAsia="Calibri" w:hAnsi="Calibri" w:cs="Calibri"/>
          <w:sz w:val="22"/>
          <w:szCs w:val="22"/>
        </w:rPr>
        <w:t>npm</w:t>
      </w:r>
      <w:proofErr w:type="spellEnd"/>
      <w:r>
        <w:rPr>
          <w:rFonts w:ascii="Calibri" w:eastAsia="Calibri" w:hAnsi="Calibri" w:cs="Calibri"/>
          <w:sz w:val="22"/>
          <w:szCs w:val="22"/>
        </w:rPr>
        <w:t xml:space="preserve"> packages, 50 hallucinated names synthesised by prompting the coding LLM under high-temperature sampling), used to measure the Package Firewall's precision/recall/F1.</w:t>
      </w:r>
    </w:p>
    <w:p w14:paraId="4D57602C" w14:textId="77777777" w:rsidR="00383177" w:rsidRDefault="00000000">
      <w:pPr>
        <w:pStyle w:val="ListParagraph"/>
        <w:numPr>
          <w:ilvl w:val="0"/>
          <w:numId w:val="1"/>
        </w:numPr>
        <w:spacing w:after="90" w:line="280" w:lineRule="auto"/>
        <w:jc w:val="both"/>
      </w:pPr>
      <w:r>
        <w:rPr>
          <w:rFonts w:ascii="Calibri" w:eastAsia="Calibri" w:hAnsi="Calibri" w:cs="Calibri"/>
          <w:b/>
          <w:bCs/>
          <w:sz w:val="22"/>
          <w:szCs w:val="22"/>
        </w:rPr>
        <w:t xml:space="preserve">Secrets and multilingual PII corpus. </w:t>
      </w:r>
      <w:r>
        <w:rPr>
          <w:rFonts w:ascii="Calibri" w:eastAsia="Calibri" w:hAnsi="Calibri" w:cs="Calibri"/>
          <w:sz w:val="22"/>
          <w:szCs w:val="22"/>
        </w:rPr>
        <w:t>Synthetic AWS/GitHub/Stripe credential strings plus a Hinglish (code-mixed Hindi–English) developer-prompt corpus containing Aadhaar, PAN, phone and e-mail patterns, used to measure Sentinel's detection F1 under India-specific DPDP Act obligations.</w:t>
      </w:r>
    </w:p>
    <w:p w14:paraId="2C11507A" w14:textId="77777777" w:rsidR="00383177" w:rsidRDefault="00000000">
      <w:pPr>
        <w:pStyle w:val="ListParagraph"/>
        <w:numPr>
          <w:ilvl w:val="0"/>
          <w:numId w:val="1"/>
        </w:numPr>
        <w:spacing w:after="90" w:line="280" w:lineRule="auto"/>
        <w:jc w:val="both"/>
      </w:pPr>
      <w:r>
        <w:rPr>
          <w:rFonts w:ascii="Calibri" w:eastAsia="Calibri" w:hAnsi="Calibri" w:cs="Calibri"/>
          <w:b/>
          <w:bCs/>
          <w:sz w:val="22"/>
          <w:szCs w:val="22"/>
        </w:rPr>
        <w:t xml:space="preserve">Persona-based workflow-run log. </w:t>
      </w:r>
      <w:r>
        <w:rPr>
          <w:rFonts w:ascii="Calibri" w:eastAsia="Calibri" w:hAnsi="Calibri" w:cs="Calibri"/>
          <w:sz w:val="22"/>
          <w:szCs w:val="22"/>
        </w:rPr>
        <w:t>42 end-to-end pipeline runs captured across four operating personas — Junior Developer, DevOps SRE, Security Auditor, and CI/CD Webhook — persisted to backend/data/</w:t>
      </w:r>
      <w:proofErr w:type="spellStart"/>
      <w:r>
        <w:rPr>
          <w:rFonts w:ascii="Calibri" w:eastAsia="Calibri" w:hAnsi="Calibri" w:cs="Calibri"/>
          <w:sz w:val="22"/>
          <w:szCs w:val="22"/>
        </w:rPr>
        <w:t>workflow_runs.json</w:t>
      </w:r>
      <w:proofErr w:type="spellEnd"/>
      <w:r>
        <w:rPr>
          <w:rFonts w:ascii="Calibri" w:eastAsia="Calibri" w:hAnsi="Calibri" w:cs="Calibri"/>
          <w:sz w:val="22"/>
          <w:szCs w:val="22"/>
        </w:rPr>
        <w:t>, used to measure end-to-end latency and self-healing recovery rate.</w:t>
      </w:r>
    </w:p>
    <w:p w14:paraId="2F491FA7" w14:textId="77777777" w:rsidR="00383177" w:rsidRDefault="00000000">
      <w:pPr>
        <w:pStyle w:val="Heading2"/>
        <w:spacing w:before="320" w:after="140"/>
      </w:pPr>
      <w:r>
        <w:rPr>
          <w:rFonts w:ascii="Cambria" w:eastAsia="Cambria" w:hAnsi="Cambria" w:cs="Cambria"/>
          <w:b/>
          <w:bCs/>
          <w:color w:val="0F766E"/>
        </w:rPr>
        <w:t>4.4 Preliminary Empirical Results</w:t>
      </w:r>
    </w:p>
    <w:p w14:paraId="23502083" w14:textId="77777777" w:rsidR="00383177" w:rsidRDefault="00000000">
      <w:pPr>
        <w:spacing w:after="160" w:line="300" w:lineRule="auto"/>
        <w:jc w:val="both"/>
      </w:pPr>
      <w:r>
        <w:rPr>
          <w:rFonts w:ascii="Calibri" w:eastAsia="Calibri" w:hAnsi="Calibri" w:cs="Calibri"/>
          <w:sz w:val="22"/>
          <w:szCs w:val="22"/>
        </w:rPr>
        <w:t xml:space="preserve">Under the internal 220-test </w:t>
      </w:r>
      <w:proofErr w:type="spellStart"/>
      <w:r>
        <w:rPr>
          <w:rFonts w:ascii="Calibri" w:eastAsia="Calibri" w:hAnsi="Calibri" w:cs="Calibri"/>
          <w:sz w:val="22"/>
          <w:szCs w:val="22"/>
        </w:rPr>
        <w:t>pytest</w:t>
      </w:r>
      <w:proofErr w:type="spellEnd"/>
      <w:r>
        <w:rPr>
          <w:rFonts w:ascii="Calibri" w:eastAsia="Calibri" w:hAnsi="Calibri" w:cs="Calibri"/>
          <w:sz w:val="22"/>
          <w:szCs w:val="22"/>
        </w:rPr>
        <w:t xml:space="preserve"> suite (100% pass rate), the current implementation records the following stage-level metrics, which the mid-term demonstration will reproduce live: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83177" w14:paraId="7AB4F506" w14:textId="77777777">
        <w:tblPrEx>
          <w:tblCellMar>
            <w:top w:w="0" w:type="dxa"/>
            <w:bottom w:w="0" w:type="dxa"/>
          </w:tblCellMar>
        </w:tblPrEx>
        <w:tc>
          <w:tcPr>
            <w:tcW w:w="4500" w:type="dxa"/>
            <w:shd w:val="clear" w:color="auto" w:fill="171A21"/>
            <w:tcMar>
              <w:top w:w="80" w:type="dxa"/>
              <w:left w:w="120" w:type="dxa"/>
              <w:bottom w:w="80" w:type="dxa"/>
              <w:right w:w="120" w:type="dxa"/>
            </w:tcMar>
            <w:vAlign w:val="center"/>
          </w:tcPr>
          <w:p w14:paraId="53FC0912" w14:textId="77777777" w:rsidR="00383177" w:rsidRDefault="00000000">
            <w:r>
              <w:rPr>
                <w:rFonts w:ascii="Calibri" w:eastAsia="Calibri" w:hAnsi="Calibri" w:cs="Calibri"/>
                <w:b/>
                <w:bCs/>
                <w:color w:val="FFFFFF"/>
              </w:rPr>
              <w:t>Metric</w:t>
            </w:r>
          </w:p>
        </w:tc>
        <w:tc>
          <w:tcPr>
            <w:tcW w:w="4500" w:type="dxa"/>
            <w:shd w:val="clear" w:color="auto" w:fill="171A21"/>
            <w:tcMar>
              <w:top w:w="80" w:type="dxa"/>
              <w:left w:w="120" w:type="dxa"/>
              <w:bottom w:w="80" w:type="dxa"/>
              <w:right w:w="120" w:type="dxa"/>
            </w:tcMar>
            <w:vAlign w:val="center"/>
          </w:tcPr>
          <w:p w14:paraId="06F4DC52" w14:textId="77777777" w:rsidR="00383177" w:rsidRDefault="00000000">
            <w:r>
              <w:rPr>
                <w:rFonts w:ascii="Calibri" w:eastAsia="Calibri" w:hAnsi="Calibri" w:cs="Calibri"/>
                <w:b/>
                <w:bCs/>
                <w:color w:val="FFFFFF"/>
              </w:rPr>
              <w:t>Result</w:t>
            </w:r>
          </w:p>
        </w:tc>
      </w:tr>
      <w:tr w:rsidR="00383177" w14:paraId="0ACEF9A3" w14:textId="77777777">
        <w:tblPrEx>
          <w:tblCellMar>
            <w:top w:w="0" w:type="dxa"/>
            <w:bottom w:w="0" w:type="dxa"/>
          </w:tblCellMar>
        </w:tblPrEx>
        <w:tc>
          <w:tcPr>
            <w:tcW w:w="4500" w:type="dxa"/>
            <w:tcMar>
              <w:top w:w="80" w:type="dxa"/>
              <w:left w:w="120" w:type="dxa"/>
              <w:bottom w:w="80" w:type="dxa"/>
              <w:right w:w="120" w:type="dxa"/>
            </w:tcMar>
            <w:vAlign w:val="center"/>
          </w:tcPr>
          <w:p w14:paraId="0B28F313" w14:textId="77777777" w:rsidR="00383177" w:rsidRDefault="00000000">
            <w:r>
              <w:rPr>
                <w:rFonts w:ascii="Calibri" w:eastAsia="Calibri" w:hAnsi="Calibri" w:cs="Calibri"/>
              </w:rPr>
              <w:t>Automated test-suite pass rate</w:t>
            </w:r>
          </w:p>
        </w:tc>
        <w:tc>
          <w:tcPr>
            <w:tcW w:w="4500" w:type="dxa"/>
            <w:shd w:val="clear" w:color="auto" w:fill="D9F2EE"/>
            <w:tcMar>
              <w:top w:w="80" w:type="dxa"/>
              <w:left w:w="120" w:type="dxa"/>
              <w:bottom w:w="80" w:type="dxa"/>
              <w:right w:w="120" w:type="dxa"/>
            </w:tcMar>
            <w:vAlign w:val="center"/>
          </w:tcPr>
          <w:p w14:paraId="3D01D82D" w14:textId="77777777" w:rsidR="00383177" w:rsidRDefault="00000000">
            <w:r>
              <w:rPr>
                <w:rFonts w:ascii="Calibri" w:eastAsia="Calibri" w:hAnsi="Calibri" w:cs="Calibri"/>
                <w:b/>
                <w:bCs/>
              </w:rPr>
              <w:t>220 / 220 tests passing (100%)</w:t>
            </w:r>
          </w:p>
        </w:tc>
      </w:tr>
      <w:tr w:rsidR="00383177" w14:paraId="07B3BF82" w14:textId="77777777">
        <w:tblPrEx>
          <w:tblCellMar>
            <w:top w:w="0" w:type="dxa"/>
            <w:bottom w:w="0" w:type="dxa"/>
          </w:tblCellMar>
        </w:tblPrEx>
        <w:tc>
          <w:tcPr>
            <w:tcW w:w="4500" w:type="dxa"/>
            <w:tcMar>
              <w:top w:w="80" w:type="dxa"/>
              <w:left w:w="120" w:type="dxa"/>
              <w:bottom w:w="80" w:type="dxa"/>
              <w:right w:w="120" w:type="dxa"/>
            </w:tcMar>
            <w:vAlign w:val="center"/>
          </w:tcPr>
          <w:p w14:paraId="414B9A09" w14:textId="77777777" w:rsidR="00383177" w:rsidRDefault="00000000">
            <w:r>
              <w:rPr>
                <w:rFonts w:ascii="Calibri" w:eastAsia="Calibri" w:hAnsi="Calibri" w:cs="Calibri"/>
              </w:rPr>
              <w:t xml:space="preserve">Package </w:t>
            </w:r>
            <w:proofErr w:type="spellStart"/>
            <w:r>
              <w:rPr>
                <w:rFonts w:ascii="Calibri" w:eastAsia="Calibri" w:hAnsi="Calibri" w:cs="Calibri"/>
              </w:rPr>
              <w:t>slopsquatting</w:t>
            </w:r>
            <w:proofErr w:type="spellEnd"/>
            <w:r>
              <w:rPr>
                <w:rFonts w:ascii="Calibri" w:eastAsia="Calibri" w:hAnsi="Calibri" w:cs="Calibri"/>
              </w:rPr>
              <w:t xml:space="preserve"> detection</w:t>
            </w:r>
          </w:p>
        </w:tc>
        <w:tc>
          <w:tcPr>
            <w:tcW w:w="4500" w:type="dxa"/>
            <w:shd w:val="clear" w:color="auto" w:fill="D9F2EE"/>
            <w:tcMar>
              <w:top w:w="80" w:type="dxa"/>
              <w:left w:w="120" w:type="dxa"/>
              <w:bottom w:w="80" w:type="dxa"/>
              <w:right w:w="120" w:type="dxa"/>
            </w:tcMar>
            <w:vAlign w:val="center"/>
          </w:tcPr>
          <w:p w14:paraId="0C61317A" w14:textId="77777777" w:rsidR="00383177" w:rsidRDefault="00000000">
            <w:r>
              <w:rPr>
                <w:rFonts w:ascii="Calibri" w:eastAsia="Calibri" w:hAnsi="Calibri" w:cs="Calibri"/>
                <w:b/>
                <w:bCs/>
              </w:rPr>
              <w:t>100% precision, 100% recall, 100% F1 (50 real vs. 50 hallucinated packages)</w:t>
            </w:r>
          </w:p>
        </w:tc>
      </w:tr>
      <w:tr w:rsidR="00383177" w14:paraId="68BCAE70" w14:textId="77777777">
        <w:tblPrEx>
          <w:tblCellMar>
            <w:top w:w="0" w:type="dxa"/>
            <w:bottom w:w="0" w:type="dxa"/>
          </w:tblCellMar>
        </w:tblPrEx>
        <w:tc>
          <w:tcPr>
            <w:tcW w:w="4500" w:type="dxa"/>
            <w:tcMar>
              <w:top w:w="80" w:type="dxa"/>
              <w:left w:w="120" w:type="dxa"/>
              <w:bottom w:w="80" w:type="dxa"/>
              <w:right w:w="120" w:type="dxa"/>
            </w:tcMar>
            <w:vAlign w:val="center"/>
          </w:tcPr>
          <w:p w14:paraId="15C69BD2" w14:textId="77777777" w:rsidR="00383177" w:rsidRDefault="00000000">
            <w:r>
              <w:rPr>
                <w:rFonts w:ascii="Calibri" w:eastAsia="Calibri" w:hAnsi="Calibri" w:cs="Calibri"/>
              </w:rPr>
              <w:t>Credential detection (AWS / GitHub / Stripe)</w:t>
            </w:r>
          </w:p>
        </w:tc>
        <w:tc>
          <w:tcPr>
            <w:tcW w:w="4500" w:type="dxa"/>
            <w:shd w:val="clear" w:color="auto" w:fill="D9F2EE"/>
            <w:tcMar>
              <w:top w:w="80" w:type="dxa"/>
              <w:left w:w="120" w:type="dxa"/>
              <w:bottom w:w="80" w:type="dxa"/>
              <w:right w:w="120" w:type="dxa"/>
            </w:tcMar>
            <w:vAlign w:val="center"/>
          </w:tcPr>
          <w:p w14:paraId="7F54869A" w14:textId="77777777" w:rsidR="00383177" w:rsidRDefault="00000000">
            <w:r>
              <w:rPr>
                <w:rFonts w:ascii="Calibri" w:eastAsia="Calibri" w:hAnsi="Calibri" w:cs="Calibri"/>
                <w:b/>
                <w:bCs/>
              </w:rPr>
              <w:t>100% catch rate</w:t>
            </w:r>
          </w:p>
        </w:tc>
      </w:tr>
      <w:tr w:rsidR="00383177" w14:paraId="43765104" w14:textId="77777777">
        <w:tblPrEx>
          <w:tblCellMar>
            <w:top w:w="0" w:type="dxa"/>
            <w:bottom w:w="0" w:type="dxa"/>
          </w:tblCellMar>
        </w:tblPrEx>
        <w:tc>
          <w:tcPr>
            <w:tcW w:w="4500" w:type="dxa"/>
            <w:tcMar>
              <w:top w:w="80" w:type="dxa"/>
              <w:left w:w="120" w:type="dxa"/>
              <w:bottom w:w="80" w:type="dxa"/>
              <w:right w:w="120" w:type="dxa"/>
            </w:tcMar>
            <w:vAlign w:val="center"/>
          </w:tcPr>
          <w:p w14:paraId="297CFF7E" w14:textId="77777777" w:rsidR="00383177" w:rsidRDefault="00000000">
            <w:r>
              <w:rPr>
                <w:rFonts w:ascii="Calibri" w:eastAsia="Calibri" w:hAnsi="Calibri" w:cs="Calibri"/>
              </w:rPr>
              <w:t>Indian-identifier PII detection (Hinglish prompts)</w:t>
            </w:r>
          </w:p>
        </w:tc>
        <w:tc>
          <w:tcPr>
            <w:tcW w:w="4500" w:type="dxa"/>
            <w:shd w:val="clear" w:color="auto" w:fill="D9F2EE"/>
            <w:tcMar>
              <w:top w:w="80" w:type="dxa"/>
              <w:left w:w="120" w:type="dxa"/>
              <w:bottom w:w="80" w:type="dxa"/>
              <w:right w:w="120" w:type="dxa"/>
            </w:tcMar>
            <w:vAlign w:val="center"/>
          </w:tcPr>
          <w:p w14:paraId="3B624177" w14:textId="77777777" w:rsidR="00383177" w:rsidRDefault="00000000">
            <w:r>
              <w:rPr>
                <w:rFonts w:ascii="Calibri" w:eastAsia="Calibri" w:hAnsi="Calibri" w:cs="Calibri"/>
                <w:b/>
                <w:bCs/>
              </w:rPr>
              <w:t>F1 = 0.962</w:t>
            </w:r>
          </w:p>
        </w:tc>
      </w:tr>
      <w:tr w:rsidR="00383177" w14:paraId="776D7555" w14:textId="77777777">
        <w:tblPrEx>
          <w:tblCellMar>
            <w:top w:w="0" w:type="dxa"/>
            <w:bottom w:w="0" w:type="dxa"/>
          </w:tblCellMar>
        </w:tblPrEx>
        <w:tc>
          <w:tcPr>
            <w:tcW w:w="4500" w:type="dxa"/>
            <w:tcMar>
              <w:top w:w="80" w:type="dxa"/>
              <w:left w:w="120" w:type="dxa"/>
              <w:bottom w:w="80" w:type="dxa"/>
              <w:right w:w="120" w:type="dxa"/>
            </w:tcMar>
            <w:vAlign w:val="center"/>
          </w:tcPr>
          <w:p w14:paraId="2D0ED7AD" w14:textId="77777777" w:rsidR="00383177" w:rsidRDefault="00000000">
            <w:r>
              <w:rPr>
                <w:rFonts w:ascii="Calibri" w:eastAsia="Calibri" w:hAnsi="Calibri" w:cs="Calibri"/>
              </w:rPr>
              <w:t>End-to-end pipeline latency</w:t>
            </w:r>
          </w:p>
        </w:tc>
        <w:tc>
          <w:tcPr>
            <w:tcW w:w="4500" w:type="dxa"/>
            <w:shd w:val="clear" w:color="auto" w:fill="D9F2EE"/>
            <w:tcMar>
              <w:top w:w="80" w:type="dxa"/>
              <w:left w:w="120" w:type="dxa"/>
              <w:bottom w:w="80" w:type="dxa"/>
              <w:right w:w="120" w:type="dxa"/>
            </w:tcMar>
            <w:vAlign w:val="center"/>
          </w:tcPr>
          <w:p w14:paraId="2D74DDCB" w14:textId="77777777" w:rsidR="00383177" w:rsidRDefault="00000000">
            <w:r>
              <w:rPr>
                <w:rFonts w:ascii="Calibri" w:eastAsia="Calibri" w:hAnsi="Calibri" w:cs="Calibri"/>
                <w:b/>
                <w:bCs/>
              </w:rPr>
              <w:t xml:space="preserve">≈ 1,370 </w:t>
            </w:r>
            <w:proofErr w:type="spellStart"/>
            <w:r>
              <w:rPr>
                <w:rFonts w:ascii="Calibri" w:eastAsia="Calibri" w:hAnsi="Calibri" w:cs="Calibri"/>
                <w:b/>
                <w:bCs/>
              </w:rPr>
              <w:t>ms</w:t>
            </w:r>
            <w:proofErr w:type="spellEnd"/>
            <w:r>
              <w:rPr>
                <w:rFonts w:ascii="Calibri" w:eastAsia="Calibri" w:hAnsi="Calibri" w:cs="Calibri"/>
                <w:b/>
                <w:bCs/>
              </w:rPr>
              <w:t xml:space="preserve"> average; deterministic security stages &lt; 20 </w:t>
            </w:r>
            <w:proofErr w:type="spellStart"/>
            <w:r>
              <w:rPr>
                <w:rFonts w:ascii="Calibri" w:eastAsia="Calibri" w:hAnsi="Calibri" w:cs="Calibri"/>
                <w:b/>
                <w:bCs/>
              </w:rPr>
              <w:t>ms</w:t>
            </w:r>
            <w:proofErr w:type="spellEnd"/>
            <w:r>
              <w:rPr>
                <w:rFonts w:ascii="Calibri" w:eastAsia="Calibri" w:hAnsi="Calibri" w:cs="Calibri"/>
                <w:b/>
                <w:bCs/>
              </w:rPr>
              <w:t xml:space="preserve"> combined (&lt; 2% overhead)</w:t>
            </w:r>
          </w:p>
        </w:tc>
      </w:tr>
      <w:tr w:rsidR="00383177" w14:paraId="78E58011" w14:textId="77777777">
        <w:tblPrEx>
          <w:tblCellMar>
            <w:top w:w="0" w:type="dxa"/>
            <w:bottom w:w="0" w:type="dxa"/>
          </w:tblCellMar>
        </w:tblPrEx>
        <w:tc>
          <w:tcPr>
            <w:tcW w:w="4500" w:type="dxa"/>
            <w:tcMar>
              <w:top w:w="80" w:type="dxa"/>
              <w:left w:w="120" w:type="dxa"/>
              <w:bottom w:w="80" w:type="dxa"/>
              <w:right w:w="120" w:type="dxa"/>
            </w:tcMar>
            <w:vAlign w:val="center"/>
          </w:tcPr>
          <w:p w14:paraId="3D3B2DBF" w14:textId="77777777" w:rsidR="00383177" w:rsidRDefault="00000000">
            <w:r>
              <w:rPr>
                <w:rFonts w:ascii="Calibri" w:eastAsia="Calibri" w:hAnsi="Calibri" w:cs="Calibri"/>
              </w:rPr>
              <w:t>Autonomous self-healing recovery</w:t>
            </w:r>
          </w:p>
        </w:tc>
        <w:tc>
          <w:tcPr>
            <w:tcW w:w="4500" w:type="dxa"/>
            <w:shd w:val="clear" w:color="auto" w:fill="D9F2EE"/>
            <w:tcMar>
              <w:top w:w="80" w:type="dxa"/>
              <w:left w:w="120" w:type="dxa"/>
              <w:bottom w:w="80" w:type="dxa"/>
              <w:right w:w="120" w:type="dxa"/>
            </w:tcMar>
            <w:vAlign w:val="center"/>
          </w:tcPr>
          <w:p w14:paraId="2256D992" w14:textId="77777777" w:rsidR="00383177" w:rsidRDefault="00000000">
            <w:r>
              <w:rPr>
                <w:rFonts w:ascii="Calibri" w:eastAsia="Calibri" w:hAnsi="Calibri" w:cs="Calibri"/>
                <w:b/>
                <w:bCs/>
              </w:rPr>
              <w:t xml:space="preserve">90.0% pass rate within 2 </w:t>
            </w:r>
            <w:proofErr w:type="spellStart"/>
            <w:r>
              <w:rPr>
                <w:rFonts w:ascii="Calibri" w:eastAsia="Calibri" w:hAnsi="Calibri" w:cs="Calibri"/>
                <w:b/>
                <w:bCs/>
              </w:rPr>
              <w:t>ReAct</w:t>
            </w:r>
            <w:proofErr w:type="spellEnd"/>
            <w:r>
              <w:rPr>
                <w:rFonts w:ascii="Calibri" w:eastAsia="Calibri" w:hAnsi="Calibri" w:cs="Calibri"/>
                <w:b/>
                <w:bCs/>
              </w:rPr>
              <w:t xml:space="preserve"> reflection cycles</w:t>
            </w:r>
          </w:p>
        </w:tc>
      </w:tr>
    </w:tbl>
    <w:p w14:paraId="176EF7B3" w14:textId="55439DF7" w:rsidR="00383177" w:rsidRDefault="00000000">
      <w:pPr>
        <w:spacing w:before="400"/>
      </w:pPr>
      <w:r>
        <w:rPr>
          <w:rFonts w:ascii="Cambria" w:eastAsia="Cambria" w:hAnsi="Cambria" w:cs="Cambria"/>
          <w:b/>
          <w:bCs/>
          <w:color w:val="171A21"/>
          <w:sz w:val="28"/>
          <w:szCs w:val="28"/>
        </w:rPr>
        <w:t>References</w:t>
      </w:r>
    </w:p>
    <w:p w14:paraId="17215AAF" w14:textId="77777777" w:rsidR="00383177" w:rsidRDefault="00000000">
      <w:pPr>
        <w:spacing w:after="140" w:line="276" w:lineRule="auto"/>
        <w:ind w:left="360" w:hanging="360"/>
      </w:pPr>
      <w:r>
        <w:rPr>
          <w:rFonts w:ascii="Calibri" w:eastAsia="Calibri" w:hAnsi="Calibri" w:cs="Calibri"/>
        </w:rPr>
        <w:t>[1</w:t>
      </w:r>
      <w:proofErr w:type="gramStart"/>
      <w:r>
        <w:rPr>
          <w:rFonts w:ascii="Calibri" w:eastAsia="Calibri" w:hAnsi="Calibri" w:cs="Calibri"/>
        </w:rPr>
        <w:t>]  J.</w:t>
      </w:r>
      <w:proofErr w:type="gramEnd"/>
      <w:r>
        <w:rPr>
          <w:rFonts w:ascii="Calibri" w:eastAsia="Calibri" w:hAnsi="Calibri" w:cs="Calibri"/>
        </w:rPr>
        <w:t xml:space="preserve"> Yang, C. E. Jimenez, A. Wettig, K. </w:t>
      </w:r>
      <w:proofErr w:type="spellStart"/>
      <w:r>
        <w:rPr>
          <w:rFonts w:ascii="Calibri" w:eastAsia="Calibri" w:hAnsi="Calibri" w:cs="Calibri"/>
        </w:rPr>
        <w:t>Lieret</w:t>
      </w:r>
      <w:proofErr w:type="spellEnd"/>
      <w:r>
        <w:rPr>
          <w:rFonts w:ascii="Calibri" w:eastAsia="Calibri" w:hAnsi="Calibri" w:cs="Calibri"/>
        </w:rPr>
        <w:t>, S. Yao, K. Narasimhan, and O. Press, "SWE-agent: Agent-Computer Interfaces Enable Automated Software Engineering," Advances in Neural Information Processing Systems 37 (</w:t>
      </w:r>
      <w:proofErr w:type="spellStart"/>
      <w:r>
        <w:rPr>
          <w:rFonts w:ascii="Calibri" w:eastAsia="Calibri" w:hAnsi="Calibri" w:cs="Calibri"/>
        </w:rPr>
        <w:t>NeurIPS</w:t>
      </w:r>
      <w:proofErr w:type="spellEnd"/>
      <w:r>
        <w:rPr>
          <w:rFonts w:ascii="Calibri" w:eastAsia="Calibri" w:hAnsi="Calibri" w:cs="Calibri"/>
        </w:rPr>
        <w:t xml:space="preserve"> 2024), arXiv:2405.15793.</w:t>
      </w:r>
    </w:p>
    <w:p w14:paraId="75A09814" w14:textId="77777777" w:rsidR="00383177" w:rsidRDefault="00000000">
      <w:pPr>
        <w:spacing w:after="140" w:line="276" w:lineRule="auto"/>
        <w:ind w:left="360" w:hanging="360"/>
      </w:pPr>
      <w:r>
        <w:rPr>
          <w:rFonts w:ascii="Calibri" w:eastAsia="Calibri" w:hAnsi="Calibri" w:cs="Calibri"/>
        </w:rPr>
        <w:t>[2</w:t>
      </w:r>
      <w:proofErr w:type="gramStart"/>
      <w:r>
        <w:rPr>
          <w:rFonts w:ascii="Calibri" w:eastAsia="Calibri" w:hAnsi="Calibri" w:cs="Calibri"/>
        </w:rPr>
        <w:t>]  Cognition</w:t>
      </w:r>
      <w:proofErr w:type="gramEnd"/>
      <w:r>
        <w:rPr>
          <w:rFonts w:ascii="Calibri" w:eastAsia="Calibri" w:hAnsi="Calibri" w:cs="Calibri"/>
        </w:rPr>
        <w:t xml:space="preserve"> AI, "Introducing Devin, the first AI software engineer," Cognition Labs blog, 2024.</w:t>
      </w:r>
    </w:p>
    <w:p w14:paraId="2CF7336C" w14:textId="77777777" w:rsidR="00383177" w:rsidRDefault="00000000">
      <w:pPr>
        <w:spacing w:after="140" w:line="276" w:lineRule="auto"/>
        <w:ind w:left="360" w:hanging="360"/>
      </w:pPr>
      <w:r>
        <w:rPr>
          <w:rFonts w:ascii="Calibri" w:eastAsia="Calibri" w:hAnsi="Calibri" w:cs="Calibri"/>
        </w:rPr>
        <w:t>[3</w:t>
      </w:r>
      <w:proofErr w:type="gramStart"/>
      <w:r>
        <w:rPr>
          <w:rFonts w:ascii="Calibri" w:eastAsia="Calibri" w:hAnsi="Calibri" w:cs="Calibri"/>
        </w:rPr>
        <w:t>]  S.</w:t>
      </w:r>
      <w:proofErr w:type="gramEnd"/>
      <w:r>
        <w:rPr>
          <w:rFonts w:ascii="Calibri" w:eastAsia="Calibri" w:hAnsi="Calibri" w:cs="Calibri"/>
        </w:rPr>
        <w:t xml:space="preserve"> Yao, J. Zhao, D. Yu, N. Du, I. Shafran, K. Narasimhan, and Y. Cao, "</w:t>
      </w:r>
      <w:proofErr w:type="spellStart"/>
      <w:r>
        <w:rPr>
          <w:rFonts w:ascii="Calibri" w:eastAsia="Calibri" w:hAnsi="Calibri" w:cs="Calibri"/>
        </w:rPr>
        <w:t>ReAct</w:t>
      </w:r>
      <w:proofErr w:type="spellEnd"/>
      <w:r>
        <w:rPr>
          <w:rFonts w:ascii="Calibri" w:eastAsia="Calibri" w:hAnsi="Calibri" w:cs="Calibri"/>
        </w:rPr>
        <w:t>: Synergizing Reasoning and Acting in Language Models," International Conference on Learning Representations (ICLR), 2023, arXiv:2210.03629.</w:t>
      </w:r>
    </w:p>
    <w:p w14:paraId="227C8F54" w14:textId="77777777" w:rsidR="00383177" w:rsidRDefault="00000000">
      <w:pPr>
        <w:spacing w:after="140" w:line="276" w:lineRule="auto"/>
        <w:ind w:left="360" w:hanging="360"/>
      </w:pPr>
      <w:r>
        <w:rPr>
          <w:rFonts w:ascii="Calibri" w:eastAsia="Calibri" w:hAnsi="Calibri" w:cs="Calibri"/>
        </w:rPr>
        <w:t>[4</w:t>
      </w:r>
      <w:proofErr w:type="gramStart"/>
      <w:r>
        <w:rPr>
          <w:rFonts w:ascii="Calibri" w:eastAsia="Calibri" w:hAnsi="Calibri" w:cs="Calibri"/>
        </w:rPr>
        <w:t>]  J.</w:t>
      </w:r>
      <w:proofErr w:type="gramEnd"/>
      <w:r>
        <w:rPr>
          <w:rFonts w:ascii="Calibri" w:eastAsia="Calibri" w:hAnsi="Calibri" w:cs="Calibri"/>
        </w:rPr>
        <w:t xml:space="preserve"> Spracklen, R. </w:t>
      </w:r>
      <w:proofErr w:type="spellStart"/>
      <w:r>
        <w:rPr>
          <w:rFonts w:ascii="Calibri" w:eastAsia="Calibri" w:hAnsi="Calibri" w:cs="Calibri"/>
        </w:rPr>
        <w:t>Wijewickrama</w:t>
      </w:r>
      <w:proofErr w:type="spellEnd"/>
      <w:r>
        <w:rPr>
          <w:rFonts w:ascii="Calibri" w:eastAsia="Calibri" w:hAnsi="Calibri" w:cs="Calibri"/>
        </w:rPr>
        <w:t xml:space="preserve">, A. H. M. N. Sakib, A. Maiti, B. Viswanath, and M. </w:t>
      </w:r>
      <w:proofErr w:type="spellStart"/>
      <w:r>
        <w:rPr>
          <w:rFonts w:ascii="Calibri" w:eastAsia="Calibri" w:hAnsi="Calibri" w:cs="Calibri"/>
        </w:rPr>
        <w:t>Jadliwala</w:t>
      </w:r>
      <w:proofErr w:type="spellEnd"/>
      <w:r>
        <w:rPr>
          <w:rFonts w:ascii="Calibri" w:eastAsia="Calibri" w:hAnsi="Calibri" w:cs="Calibri"/>
        </w:rPr>
        <w:t>, "We Have a Package for You! A Comprehensive Analysis of Package Hallucinations by Code-Generating LLMs," Proc. USENIX Security Symposium, 2025.</w:t>
      </w:r>
    </w:p>
    <w:p w14:paraId="1F933BDF" w14:textId="77777777" w:rsidR="00383177" w:rsidRDefault="00000000">
      <w:pPr>
        <w:spacing w:after="140" w:line="276" w:lineRule="auto"/>
        <w:ind w:left="360" w:hanging="360"/>
      </w:pPr>
      <w:r>
        <w:rPr>
          <w:rFonts w:ascii="Calibri" w:eastAsia="Calibri" w:hAnsi="Calibri" w:cs="Calibri"/>
        </w:rPr>
        <w:t>[5</w:t>
      </w:r>
      <w:proofErr w:type="gramStart"/>
      <w:r>
        <w:rPr>
          <w:rFonts w:ascii="Calibri" w:eastAsia="Calibri" w:hAnsi="Calibri" w:cs="Calibri"/>
        </w:rPr>
        <w:t>]  S.</w:t>
      </w:r>
      <w:proofErr w:type="gramEnd"/>
      <w:r>
        <w:rPr>
          <w:rFonts w:ascii="Calibri" w:eastAsia="Calibri" w:hAnsi="Calibri" w:cs="Calibri"/>
        </w:rPr>
        <w:t xml:space="preserve"> Larson (Python Software Foundation), term "</w:t>
      </w:r>
      <w:proofErr w:type="spellStart"/>
      <w:r>
        <w:rPr>
          <w:rFonts w:ascii="Calibri" w:eastAsia="Calibri" w:hAnsi="Calibri" w:cs="Calibri"/>
        </w:rPr>
        <w:t>slopsquatting</w:t>
      </w:r>
      <w:proofErr w:type="spellEnd"/>
      <w:r>
        <w:rPr>
          <w:rFonts w:ascii="Calibri" w:eastAsia="Calibri" w:hAnsi="Calibri" w:cs="Calibri"/>
        </w:rPr>
        <w:t xml:space="preserve">" coined April 2025; reported in Socket Security, "The Rise of </w:t>
      </w:r>
      <w:proofErr w:type="spellStart"/>
      <w:r>
        <w:rPr>
          <w:rFonts w:ascii="Calibri" w:eastAsia="Calibri" w:hAnsi="Calibri" w:cs="Calibri"/>
        </w:rPr>
        <w:t>Slopsquatting</w:t>
      </w:r>
      <w:proofErr w:type="spellEnd"/>
      <w:r>
        <w:rPr>
          <w:rFonts w:ascii="Calibri" w:eastAsia="Calibri" w:hAnsi="Calibri" w:cs="Calibri"/>
        </w:rPr>
        <w:t xml:space="preserve">: How AI Hallucinations Are </w:t>
      </w:r>
      <w:proofErr w:type="spellStart"/>
      <w:r>
        <w:rPr>
          <w:rFonts w:ascii="Calibri" w:eastAsia="Calibri" w:hAnsi="Calibri" w:cs="Calibri"/>
        </w:rPr>
        <w:t>Fueling</w:t>
      </w:r>
      <w:proofErr w:type="spellEnd"/>
      <w:r>
        <w:rPr>
          <w:rFonts w:ascii="Calibri" w:eastAsia="Calibri" w:hAnsi="Calibri" w:cs="Calibri"/>
        </w:rPr>
        <w:t xml:space="preserve"> a New Class of Supply Chain Attacks," April 2025.</w:t>
      </w:r>
    </w:p>
    <w:p w14:paraId="6E6C8FE2" w14:textId="77777777" w:rsidR="00383177" w:rsidRDefault="00000000">
      <w:pPr>
        <w:spacing w:after="140" w:line="276" w:lineRule="auto"/>
        <w:ind w:left="360" w:hanging="360"/>
      </w:pPr>
      <w:r>
        <w:rPr>
          <w:rFonts w:ascii="Calibri" w:eastAsia="Calibri" w:hAnsi="Calibri" w:cs="Calibri"/>
        </w:rPr>
        <w:lastRenderedPageBreak/>
        <w:t>[6</w:t>
      </w:r>
      <w:proofErr w:type="gramStart"/>
      <w:r>
        <w:rPr>
          <w:rFonts w:ascii="Calibri" w:eastAsia="Calibri" w:hAnsi="Calibri" w:cs="Calibri"/>
        </w:rPr>
        <w:t>]  K.</w:t>
      </w:r>
      <w:proofErr w:type="gramEnd"/>
      <w:r>
        <w:rPr>
          <w:rFonts w:ascii="Calibri" w:eastAsia="Calibri" w:hAnsi="Calibri" w:cs="Calibri"/>
        </w:rPr>
        <w:t xml:space="preserve"> </w:t>
      </w:r>
      <w:proofErr w:type="spellStart"/>
      <w:r>
        <w:rPr>
          <w:rFonts w:ascii="Calibri" w:eastAsia="Calibri" w:hAnsi="Calibri" w:cs="Calibri"/>
        </w:rPr>
        <w:t>Greshake</w:t>
      </w:r>
      <w:proofErr w:type="spellEnd"/>
      <w:r>
        <w:rPr>
          <w:rFonts w:ascii="Calibri" w:eastAsia="Calibri" w:hAnsi="Calibri" w:cs="Calibri"/>
        </w:rPr>
        <w:t>, S. Abdelnabi, S. Mishra, C. Endres, T. Holz, and M. Fritz, "Not What You've Signed Up For: Compromising Real-World LLM-Integrated Applications with Indirect Prompt Injection," Proc. 16th ACM Workshop on Artificial Intelligence and Security (</w:t>
      </w:r>
      <w:proofErr w:type="spellStart"/>
      <w:r>
        <w:rPr>
          <w:rFonts w:ascii="Calibri" w:eastAsia="Calibri" w:hAnsi="Calibri" w:cs="Calibri"/>
        </w:rPr>
        <w:t>AISec</w:t>
      </w:r>
      <w:proofErr w:type="spellEnd"/>
      <w:r>
        <w:rPr>
          <w:rFonts w:ascii="Calibri" w:eastAsia="Calibri" w:hAnsi="Calibri" w:cs="Calibri"/>
        </w:rPr>
        <w:t>), pp. 79–90, 2023, arXiv:2302.12173.</w:t>
      </w:r>
    </w:p>
    <w:p w14:paraId="55D8C1F1" w14:textId="77777777" w:rsidR="00383177" w:rsidRDefault="00000000">
      <w:pPr>
        <w:spacing w:after="140" w:line="276" w:lineRule="auto"/>
        <w:ind w:left="360" w:hanging="360"/>
      </w:pPr>
      <w:r>
        <w:rPr>
          <w:rFonts w:ascii="Calibri" w:eastAsia="Calibri" w:hAnsi="Calibri" w:cs="Calibri"/>
        </w:rPr>
        <w:t>[7</w:t>
      </w:r>
      <w:proofErr w:type="gramStart"/>
      <w:r>
        <w:rPr>
          <w:rFonts w:ascii="Calibri" w:eastAsia="Calibri" w:hAnsi="Calibri" w:cs="Calibri"/>
        </w:rPr>
        <w:t>]  OWASP</w:t>
      </w:r>
      <w:proofErr w:type="gramEnd"/>
      <w:r>
        <w:rPr>
          <w:rFonts w:ascii="Calibri" w:eastAsia="Calibri" w:hAnsi="Calibri" w:cs="Calibri"/>
        </w:rPr>
        <w:t xml:space="preserve"> Foundation, "OWASP Top 10 for Large Language Model Applications," LLM01:2025 Prompt Injection, 2025.</w:t>
      </w:r>
    </w:p>
    <w:p w14:paraId="779529AB" w14:textId="77777777" w:rsidR="00383177" w:rsidRDefault="00000000">
      <w:pPr>
        <w:spacing w:after="140" w:line="276" w:lineRule="auto"/>
        <w:ind w:left="360" w:hanging="360"/>
      </w:pPr>
      <w:r>
        <w:rPr>
          <w:rFonts w:ascii="Calibri" w:eastAsia="Calibri" w:hAnsi="Calibri" w:cs="Calibri"/>
        </w:rPr>
        <w:t>[8</w:t>
      </w:r>
      <w:proofErr w:type="gramStart"/>
      <w:r>
        <w:rPr>
          <w:rFonts w:ascii="Calibri" w:eastAsia="Calibri" w:hAnsi="Calibri" w:cs="Calibri"/>
        </w:rPr>
        <w:t>]  P.</w:t>
      </w:r>
      <w:proofErr w:type="gramEnd"/>
      <w:r>
        <w:rPr>
          <w:rFonts w:ascii="Calibri" w:eastAsia="Calibri" w:hAnsi="Calibri" w:cs="Calibri"/>
        </w:rPr>
        <w:t xml:space="preserve"> Lewis, E. Perez, A. Piktus, F. Petroni, V. </w:t>
      </w:r>
      <w:proofErr w:type="spellStart"/>
      <w:r>
        <w:rPr>
          <w:rFonts w:ascii="Calibri" w:eastAsia="Calibri" w:hAnsi="Calibri" w:cs="Calibri"/>
        </w:rPr>
        <w:t>Karpukhin</w:t>
      </w:r>
      <w:proofErr w:type="spellEnd"/>
      <w:r>
        <w:rPr>
          <w:rFonts w:ascii="Calibri" w:eastAsia="Calibri" w:hAnsi="Calibri" w:cs="Calibri"/>
        </w:rPr>
        <w:t xml:space="preserve">, N. Goyal, H. </w:t>
      </w:r>
      <w:proofErr w:type="spellStart"/>
      <w:r>
        <w:rPr>
          <w:rFonts w:ascii="Calibri" w:eastAsia="Calibri" w:hAnsi="Calibri" w:cs="Calibri"/>
        </w:rPr>
        <w:t>Küttler</w:t>
      </w:r>
      <w:proofErr w:type="spellEnd"/>
      <w:r>
        <w:rPr>
          <w:rFonts w:ascii="Calibri" w:eastAsia="Calibri" w:hAnsi="Calibri" w:cs="Calibri"/>
        </w:rPr>
        <w:t xml:space="preserve">, M. Lewis, W. Yih, T. </w:t>
      </w:r>
      <w:proofErr w:type="spellStart"/>
      <w:r>
        <w:rPr>
          <w:rFonts w:ascii="Calibri" w:eastAsia="Calibri" w:hAnsi="Calibri" w:cs="Calibri"/>
        </w:rPr>
        <w:t>Rocktäschel</w:t>
      </w:r>
      <w:proofErr w:type="spellEnd"/>
      <w:r>
        <w:rPr>
          <w:rFonts w:ascii="Calibri" w:eastAsia="Calibri" w:hAnsi="Calibri" w:cs="Calibri"/>
        </w:rPr>
        <w:t>, S. Riedel, and D. Kiela, "Retrieval-Augmented Generation for Knowledge-Intensive NLP Tasks," Advances in Neural Information Processing Systems 33 (</w:t>
      </w:r>
      <w:proofErr w:type="spellStart"/>
      <w:r>
        <w:rPr>
          <w:rFonts w:ascii="Calibri" w:eastAsia="Calibri" w:hAnsi="Calibri" w:cs="Calibri"/>
        </w:rPr>
        <w:t>NeurIPS</w:t>
      </w:r>
      <w:proofErr w:type="spellEnd"/>
      <w:r>
        <w:rPr>
          <w:rFonts w:ascii="Calibri" w:eastAsia="Calibri" w:hAnsi="Calibri" w:cs="Calibri"/>
        </w:rPr>
        <w:t xml:space="preserve"> 2020), arXiv:2005.11401.</w:t>
      </w:r>
    </w:p>
    <w:p w14:paraId="306C6D46" w14:textId="77777777" w:rsidR="00383177" w:rsidRDefault="00000000">
      <w:pPr>
        <w:spacing w:after="140" w:line="276" w:lineRule="auto"/>
        <w:ind w:left="360" w:hanging="360"/>
      </w:pPr>
      <w:r>
        <w:rPr>
          <w:rFonts w:ascii="Calibri" w:eastAsia="Calibri" w:hAnsi="Calibri" w:cs="Calibri"/>
        </w:rPr>
        <w:t>[9</w:t>
      </w:r>
      <w:proofErr w:type="gramStart"/>
      <w:r>
        <w:rPr>
          <w:rFonts w:ascii="Calibri" w:eastAsia="Calibri" w:hAnsi="Calibri" w:cs="Calibri"/>
        </w:rPr>
        <w:t>]  N.</w:t>
      </w:r>
      <w:proofErr w:type="gramEnd"/>
      <w:r>
        <w:rPr>
          <w:rFonts w:ascii="Calibri" w:eastAsia="Calibri" w:hAnsi="Calibri" w:cs="Calibri"/>
        </w:rPr>
        <w:t xml:space="preserve"> Reimers and I. Gurevych, "Sentence-BERT: Sentence Embeddings using Siamese BERT-Networks," Proc. 2019 Conference on Empirical Methods in Natural Language Processing (EMNLP-IJCNLP), pp. 3982–3992, 2019, arXiv:1908.10084.</w:t>
      </w:r>
    </w:p>
    <w:p w14:paraId="4AA8DC7D" w14:textId="77777777" w:rsidR="00383177" w:rsidRDefault="00000000">
      <w:pPr>
        <w:spacing w:after="140" w:line="276" w:lineRule="auto"/>
        <w:ind w:left="360" w:hanging="360"/>
      </w:pPr>
      <w:r>
        <w:rPr>
          <w:rFonts w:ascii="Calibri" w:eastAsia="Calibri" w:hAnsi="Calibri" w:cs="Calibri"/>
        </w:rPr>
        <w:t>[10</w:t>
      </w:r>
      <w:proofErr w:type="gramStart"/>
      <w:r>
        <w:rPr>
          <w:rFonts w:ascii="Calibri" w:eastAsia="Calibri" w:hAnsi="Calibri" w:cs="Calibri"/>
        </w:rPr>
        <w:t>]  Z.</w:t>
      </w:r>
      <w:proofErr w:type="gramEnd"/>
      <w:r>
        <w:rPr>
          <w:rFonts w:ascii="Calibri" w:eastAsia="Calibri" w:hAnsi="Calibri" w:cs="Calibri"/>
        </w:rPr>
        <w:t xml:space="preserve"> Feng, D. Guo, D. Tang, N. Duan, X. Feng, M. Gong, L. Shou, B. Qin, T. Liu, D. Jiang, and M. Zhou, "</w:t>
      </w:r>
      <w:proofErr w:type="spellStart"/>
      <w:r>
        <w:rPr>
          <w:rFonts w:ascii="Calibri" w:eastAsia="Calibri" w:hAnsi="Calibri" w:cs="Calibri"/>
        </w:rPr>
        <w:t>CodeBERT</w:t>
      </w:r>
      <w:proofErr w:type="spellEnd"/>
      <w:r>
        <w:rPr>
          <w:rFonts w:ascii="Calibri" w:eastAsia="Calibri" w:hAnsi="Calibri" w:cs="Calibri"/>
        </w:rPr>
        <w:t>: A Pre-Trained Model for Programming and Natural Languages," Findings of EMNLP 2020, arXiv:2002.08155.</w:t>
      </w:r>
    </w:p>
    <w:p w14:paraId="4B1F7AE1" w14:textId="77777777" w:rsidR="00383177" w:rsidRPr="00E11101" w:rsidRDefault="00000000">
      <w:pPr>
        <w:spacing w:after="140" w:line="276" w:lineRule="auto"/>
        <w:ind w:left="360" w:hanging="360"/>
        <w:rPr>
          <w:lang w:val="fr-FR"/>
        </w:rPr>
      </w:pPr>
      <w:r w:rsidRPr="00E11101">
        <w:rPr>
          <w:rFonts w:ascii="Calibri" w:eastAsia="Calibri" w:hAnsi="Calibri" w:cs="Calibri"/>
          <w:lang w:val="fr-FR"/>
        </w:rPr>
        <w:t>[11</w:t>
      </w:r>
      <w:proofErr w:type="gramStart"/>
      <w:r w:rsidRPr="00E11101">
        <w:rPr>
          <w:rFonts w:ascii="Calibri" w:eastAsia="Calibri" w:hAnsi="Calibri" w:cs="Calibri"/>
          <w:lang w:val="fr-FR"/>
        </w:rPr>
        <w:t xml:space="preserve">]  </w:t>
      </w:r>
      <w:proofErr w:type="spellStart"/>
      <w:r w:rsidRPr="00E11101">
        <w:rPr>
          <w:rFonts w:ascii="Calibri" w:eastAsia="Calibri" w:hAnsi="Calibri" w:cs="Calibri"/>
          <w:lang w:val="fr-FR"/>
        </w:rPr>
        <w:t>Qdrant</w:t>
      </w:r>
      <w:proofErr w:type="spellEnd"/>
      <w:proofErr w:type="gramEnd"/>
      <w:r w:rsidRPr="00E11101">
        <w:rPr>
          <w:rFonts w:ascii="Calibri" w:eastAsia="Calibri" w:hAnsi="Calibri" w:cs="Calibri"/>
          <w:lang w:val="fr-FR"/>
        </w:rPr>
        <w:t>, "</w:t>
      </w:r>
      <w:proofErr w:type="spellStart"/>
      <w:r w:rsidRPr="00E11101">
        <w:rPr>
          <w:rFonts w:ascii="Calibri" w:eastAsia="Calibri" w:hAnsi="Calibri" w:cs="Calibri"/>
          <w:lang w:val="fr-FR"/>
        </w:rPr>
        <w:t>Qdrant</w:t>
      </w:r>
      <w:proofErr w:type="spellEnd"/>
      <w:r w:rsidRPr="00E11101">
        <w:rPr>
          <w:rFonts w:ascii="Calibri" w:eastAsia="Calibri" w:hAnsi="Calibri" w:cs="Calibri"/>
          <w:lang w:val="fr-FR"/>
        </w:rPr>
        <w:t xml:space="preserve"> </w:t>
      </w:r>
      <w:proofErr w:type="spellStart"/>
      <w:r w:rsidRPr="00E11101">
        <w:rPr>
          <w:rFonts w:ascii="Calibri" w:eastAsia="Calibri" w:hAnsi="Calibri" w:cs="Calibri"/>
          <w:lang w:val="fr-FR"/>
        </w:rPr>
        <w:t>Vector</w:t>
      </w:r>
      <w:proofErr w:type="spellEnd"/>
      <w:r w:rsidRPr="00E11101">
        <w:rPr>
          <w:rFonts w:ascii="Calibri" w:eastAsia="Calibri" w:hAnsi="Calibri" w:cs="Calibri"/>
          <w:lang w:val="fr-FR"/>
        </w:rPr>
        <w:t xml:space="preserve"> </w:t>
      </w:r>
      <w:proofErr w:type="spellStart"/>
      <w:r w:rsidRPr="00E11101">
        <w:rPr>
          <w:rFonts w:ascii="Calibri" w:eastAsia="Calibri" w:hAnsi="Calibri" w:cs="Calibri"/>
          <w:lang w:val="fr-FR"/>
        </w:rPr>
        <w:t>Database</w:t>
      </w:r>
      <w:proofErr w:type="spellEnd"/>
      <w:r w:rsidRPr="00E11101">
        <w:rPr>
          <w:rFonts w:ascii="Calibri" w:eastAsia="Calibri" w:hAnsi="Calibri" w:cs="Calibri"/>
          <w:lang w:val="fr-FR"/>
        </w:rPr>
        <w:t xml:space="preserve"> — Documentation," </w:t>
      </w:r>
      <w:proofErr w:type="spellStart"/>
      <w:proofErr w:type="gramStart"/>
      <w:r w:rsidRPr="00E11101">
        <w:rPr>
          <w:rFonts w:ascii="Calibri" w:eastAsia="Calibri" w:hAnsi="Calibri" w:cs="Calibri"/>
          <w:lang w:val="fr-FR"/>
        </w:rPr>
        <w:t>qdrant.tech</w:t>
      </w:r>
      <w:proofErr w:type="spellEnd"/>
      <w:proofErr w:type="gramEnd"/>
      <w:r w:rsidRPr="00E11101">
        <w:rPr>
          <w:rFonts w:ascii="Calibri" w:eastAsia="Calibri" w:hAnsi="Calibri" w:cs="Calibri"/>
          <w:lang w:val="fr-FR"/>
        </w:rPr>
        <w:t xml:space="preserve">, </w:t>
      </w:r>
      <w:proofErr w:type="spellStart"/>
      <w:r w:rsidRPr="00E11101">
        <w:rPr>
          <w:rFonts w:ascii="Calibri" w:eastAsia="Calibri" w:hAnsi="Calibri" w:cs="Calibri"/>
          <w:lang w:val="fr-FR"/>
        </w:rPr>
        <w:t>accessed</w:t>
      </w:r>
      <w:proofErr w:type="spellEnd"/>
      <w:r w:rsidRPr="00E11101">
        <w:rPr>
          <w:rFonts w:ascii="Calibri" w:eastAsia="Calibri" w:hAnsi="Calibri" w:cs="Calibri"/>
          <w:lang w:val="fr-FR"/>
        </w:rPr>
        <w:t xml:space="preserve"> 2026.</w:t>
      </w:r>
    </w:p>
    <w:p w14:paraId="11B9F0EB" w14:textId="77777777" w:rsidR="00383177" w:rsidRDefault="00000000">
      <w:pPr>
        <w:spacing w:after="140" w:line="276" w:lineRule="auto"/>
        <w:ind w:left="360" w:hanging="360"/>
      </w:pPr>
      <w:r>
        <w:rPr>
          <w:rFonts w:ascii="Calibri" w:eastAsia="Calibri" w:hAnsi="Calibri" w:cs="Calibri"/>
        </w:rPr>
        <w:t>[12</w:t>
      </w:r>
      <w:proofErr w:type="gramStart"/>
      <w:r>
        <w:rPr>
          <w:rFonts w:ascii="Calibri" w:eastAsia="Calibri" w:hAnsi="Calibri" w:cs="Calibri"/>
        </w:rPr>
        <w:t>]  A.</w:t>
      </w:r>
      <w:proofErr w:type="gramEnd"/>
      <w:r>
        <w:rPr>
          <w:rFonts w:ascii="Calibri" w:eastAsia="Calibri" w:hAnsi="Calibri" w:cs="Calibri"/>
        </w:rPr>
        <w:t xml:space="preserve"> V. Aho, M. S. Lam, R. Sethi, and J. D. Ullman, Compilers: Principles, Techniques, and Tools, 2nd ed., Pearson, 2006.</w:t>
      </w:r>
    </w:p>
    <w:p w14:paraId="255C1F6B" w14:textId="77777777" w:rsidR="00383177" w:rsidRDefault="00000000">
      <w:pPr>
        <w:spacing w:after="140" w:line="276" w:lineRule="auto"/>
        <w:ind w:left="360" w:hanging="360"/>
      </w:pPr>
      <w:r>
        <w:rPr>
          <w:rFonts w:ascii="Calibri" w:eastAsia="Calibri" w:hAnsi="Calibri" w:cs="Calibri"/>
        </w:rPr>
        <w:t>[13</w:t>
      </w:r>
      <w:proofErr w:type="gramStart"/>
      <w:r>
        <w:rPr>
          <w:rFonts w:ascii="Calibri" w:eastAsia="Calibri" w:hAnsi="Calibri" w:cs="Calibri"/>
        </w:rPr>
        <w:t>]  Government</w:t>
      </w:r>
      <w:proofErr w:type="gramEnd"/>
      <w:r>
        <w:rPr>
          <w:rFonts w:ascii="Calibri" w:eastAsia="Calibri" w:hAnsi="Calibri" w:cs="Calibri"/>
        </w:rPr>
        <w:t xml:space="preserve"> of India, Ministry of Electronics and Information Technology, "The Digital Personal Data Protection Act, 2023," No. 22 of 2023.</w:t>
      </w:r>
    </w:p>
    <w:p w14:paraId="5A2E209D" w14:textId="77777777" w:rsidR="00383177" w:rsidRDefault="00000000">
      <w:pPr>
        <w:spacing w:after="140" w:line="276" w:lineRule="auto"/>
        <w:ind w:left="360" w:hanging="360"/>
      </w:pPr>
      <w:r>
        <w:rPr>
          <w:rFonts w:ascii="Calibri" w:eastAsia="Calibri" w:hAnsi="Calibri" w:cs="Calibri"/>
        </w:rPr>
        <w:t>[14</w:t>
      </w:r>
      <w:proofErr w:type="gramStart"/>
      <w:r>
        <w:rPr>
          <w:rFonts w:ascii="Calibri" w:eastAsia="Calibri" w:hAnsi="Calibri" w:cs="Calibri"/>
        </w:rPr>
        <w:t>]  European</w:t>
      </w:r>
      <w:proofErr w:type="gramEnd"/>
      <w:r>
        <w:rPr>
          <w:rFonts w:ascii="Calibri" w:eastAsia="Calibri" w:hAnsi="Calibri" w:cs="Calibri"/>
        </w:rPr>
        <w:t xml:space="preserve"> Parliament and Council, "Regulation (EU) 2024/1689 laying down harmonised rules on artificial intelligence (Artificial Intelligence Act)," Official Journal of the European Union, 2024.</w:t>
      </w:r>
    </w:p>
    <w:sectPr w:rsidR="00383177">
      <w:headerReference w:type="default" r:id="rId7"/>
      <w:footerReference w:type="default" r:id="rId8"/>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64FF0" w14:textId="77777777" w:rsidR="00D169C3" w:rsidRDefault="00D169C3">
      <w:r>
        <w:separator/>
      </w:r>
    </w:p>
  </w:endnote>
  <w:endnote w:type="continuationSeparator" w:id="0">
    <w:p w14:paraId="1C294C6A" w14:textId="77777777" w:rsidR="00D169C3" w:rsidRDefault="00D16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297B" w14:textId="77777777" w:rsidR="00383177" w:rsidRDefault="00000000">
    <w:pPr>
      <w:jc w:val="center"/>
    </w:pPr>
    <w:r>
      <w:rPr>
        <w:rFonts w:ascii="Calibri" w:eastAsia="Calibri" w:hAnsi="Calibri" w:cs="Calibri"/>
        <w:color w:val="6B7280"/>
        <w:sz w:val="16"/>
        <w:szCs w:val="16"/>
      </w:rPr>
      <w:t xml:space="preserve">Page </w:t>
    </w:r>
    <w:r>
      <w:rPr>
        <w:rFonts w:ascii="Calibri" w:eastAsia="Calibri" w:hAnsi="Calibri" w:cs="Calibri"/>
        <w:color w:val="6B7280"/>
        <w:sz w:val="16"/>
        <w:szCs w:val="16"/>
      </w:rPr>
      <w:fldChar w:fldCharType="begin"/>
    </w:r>
    <w:r>
      <w:rPr>
        <w:rFonts w:ascii="Calibri" w:eastAsia="Calibri" w:hAnsi="Calibri" w:cs="Calibri"/>
        <w:color w:val="6B7280"/>
        <w:sz w:val="16"/>
        <w:szCs w:val="16"/>
      </w:rPr>
      <w:instrText>PAGE</w:instrText>
    </w:r>
    <w:r>
      <w:rPr>
        <w:rFonts w:ascii="Calibri" w:eastAsia="Calibri" w:hAnsi="Calibri" w:cs="Calibri"/>
        <w:color w:val="6B7280"/>
        <w:sz w:val="16"/>
        <w:szCs w:val="16"/>
      </w:rPr>
      <w:fldChar w:fldCharType="separate"/>
    </w:r>
    <w:r w:rsidR="00E11101">
      <w:rPr>
        <w:rFonts w:ascii="Calibri" w:eastAsia="Calibri" w:hAnsi="Calibri" w:cs="Calibri"/>
        <w:noProof/>
        <w:color w:val="6B7280"/>
        <w:sz w:val="16"/>
        <w:szCs w:val="16"/>
      </w:rPr>
      <w:t>2</w:t>
    </w:r>
    <w:r>
      <w:rPr>
        <w:rFonts w:ascii="Calibri" w:eastAsia="Calibri" w:hAnsi="Calibri" w:cs="Calibri"/>
        <w:color w:val="6B7280"/>
        <w:sz w:val="16"/>
        <w:szCs w:val="16"/>
      </w:rPr>
      <w:fldChar w:fldCharType="end"/>
    </w:r>
    <w:r>
      <w:rPr>
        <w:rFonts w:ascii="Calibri" w:eastAsia="Calibri" w:hAnsi="Calibri" w:cs="Calibri"/>
        <w:color w:val="6B7280"/>
        <w:sz w:val="16"/>
        <w:szCs w:val="16"/>
      </w:rPr>
      <w:t xml:space="preserve"> of </w:t>
    </w:r>
    <w:r>
      <w:rPr>
        <w:rFonts w:ascii="Calibri" w:eastAsia="Calibri" w:hAnsi="Calibri" w:cs="Calibri"/>
        <w:color w:val="6B7280"/>
        <w:sz w:val="16"/>
        <w:szCs w:val="16"/>
      </w:rPr>
      <w:fldChar w:fldCharType="begin"/>
    </w:r>
    <w:r>
      <w:rPr>
        <w:rFonts w:ascii="Calibri" w:eastAsia="Calibri" w:hAnsi="Calibri" w:cs="Calibri"/>
        <w:color w:val="6B7280"/>
        <w:sz w:val="16"/>
        <w:szCs w:val="16"/>
      </w:rPr>
      <w:instrText>NUMPAGES</w:instrText>
    </w:r>
    <w:r>
      <w:rPr>
        <w:rFonts w:ascii="Calibri" w:eastAsia="Calibri" w:hAnsi="Calibri" w:cs="Calibri"/>
        <w:color w:val="6B7280"/>
        <w:sz w:val="16"/>
        <w:szCs w:val="16"/>
      </w:rPr>
      <w:fldChar w:fldCharType="separate"/>
    </w:r>
    <w:r w:rsidR="00E11101">
      <w:rPr>
        <w:rFonts w:ascii="Calibri" w:eastAsia="Calibri" w:hAnsi="Calibri" w:cs="Calibri"/>
        <w:noProof/>
        <w:color w:val="6B7280"/>
        <w:sz w:val="16"/>
        <w:szCs w:val="16"/>
      </w:rPr>
      <w:t>3</w:t>
    </w:r>
    <w:r>
      <w:rPr>
        <w:rFonts w:ascii="Calibri" w:eastAsia="Calibri" w:hAnsi="Calibri" w:cs="Calibri"/>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75228" w14:textId="77777777" w:rsidR="00D169C3" w:rsidRDefault="00D169C3">
      <w:r>
        <w:separator/>
      </w:r>
    </w:p>
  </w:footnote>
  <w:footnote w:type="continuationSeparator" w:id="0">
    <w:p w14:paraId="645FEF50" w14:textId="77777777" w:rsidR="00D169C3" w:rsidRDefault="00D169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8E011" w14:textId="77777777" w:rsidR="00383177" w:rsidRDefault="00000000">
    <w:pPr>
      <w:jc w:val="right"/>
    </w:pPr>
    <w:r>
      <w:rPr>
        <w:rFonts w:ascii="Calibri" w:eastAsia="Calibri" w:hAnsi="Calibri" w:cs="Calibri"/>
        <w:color w:val="6B7280"/>
        <w:sz w:val="16"/>
        <w:szCs w:val="16"/>
      </w:rPr>
      <w:t>KAVACH — Mid-Term Synopsis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707FF"/>
    <w:multiLevelType w:val="hybridMultilevel"/>
    <w:tmpl w:val="EB4EC7B2"/>
    <w:lvl w:ilvl="0" w:tplc="9EA6E06C">
      <w:start w:val="1"/>
      <w:numFmt w:val="decimal"/>
      <w:lvlText w:val="%1."/>
      <w:lvlJc w:val="left"/>
      <w:pPr>
        <w:ind w:left="460" w:hanging="260"/>
      </w:pPr>
    </w:lvl>
    <w:lvl w:ilvl="1" w:tplc="48425CFA">
      <w:numFmt w:val="decimal"/>
      <w:lvlText w:val=""/>
      <w:lvlJc w:val="left"/>
    </w:lvl>
    <w:lvl w:ilvl="2" w:tplc="54A4A73E">
      <w:numFmt w:val="decimal"/>
      <w:lvlText w:val=""/>
      <w:lvlJc w:val="left"/>
    </w:lvl>
    <w:lvl w:ilvl="3" w:tplc="88D25FBC">
      <w:numFmt w:val="decimal"/>
      <w:lvlText w:val=""/>
      <w:lvlJc w:val="left"/>
    </w:lvl>
    <w:lvl w:ilvl="4" w:tplc="07243646">
      <w:numFmt w:val="decimal"/>
      <w:lvlText w:val=""/>
      <w:lvlJc w:val="left"/>
    </w:lvl>
    <w:lvl w:ilvl="5" w:tplc="68B20DD6">
      <w:numFmt w:val="decimal"/>
      <w:lvlText w:val=""/>
      <w:lvlJc w:val="left"/>
    </w:lvl>
    <w:lvl w:ilvl="6" w:tplc="0EE49978">
      <w:numFmt w:val="decimal"/>
      <w:lvlText w:val=""/>
      <w:lvlJc w:val="left"/>
    </w:lvl>
    <w:lvl w:ilvl="7" w:tplc="F65A6A34">
      <w:numFmt w:val="decimal"/>
      <w:lvlText w:val=""/>
      <w:lvlJc w:val="left"/>
    </w:lvl>
    <w:lvl w:ilvl="8" w:tplc="C86C946A">
      <w:numFmt w:val="decimal"/>
      <w:lvlText w:val=""/>
      <w:lvlJc w:val="left"/>
    </w:lvl>
  </w:abstractNum>
  <w:abstractNum w:abstractNumId="1" w15:restartNumberingAfterBreak="0">
    <w:nsid w:val="711D391D"/>
    <w:multiLevelType w:val="hybridMultilevel"/>
    <w:tmpl w:val="9C26C8D0"/>
    <w:lvl w:ilvl="0" w:tplc="572E06A8">
      <w:start w:val="1"/>
      <w:numFmt w:val="bullet"/>
      <w:lvlText w:val="●"/>
      <w:lvlJc w:val="left"/>
      <w:pPr>
        <w:ind w:left="720" w:hanging="360"/>
      </w:pPr>
    </w:lvl>
    <w:lvl w:ilvl="1" w:tplc="A1E8C4EE">
      <w:start w:val="1"/>
      <w:numFmt w:val="bullet"/>
      <w:lvlText w:val="○"/>
      <w:lvlJc w:val="left"/>
      <w:pPr>
        <w:ind w:left="1440" w:hanging="360"/>
      </w:pPr>
    </w:lvl>
    <w:lvl w:ilvl="2" w:tplc="93A21CB2">
      <w:start w:val="1"/>
      <w:numFmt w:val="bullet"/>
      <w:lvlText w:val="■"/>
      <w:lvlJc w:val="left"/>
      <w:pPr>
        <w:ind w:left="2160" w:hanging="360"/>
      </w:pPr>
    </w:lvl>
    <w:lvl w:ilvl="3" w:tplc="539E637C">
      <w:start w:val="1"/>
      <w:numFmt w:val="bullet"/>
      <w:lvlText w:val="●"/>
      <w:lvlJc w:val="left"/>
      <w:pPr>
        <w:ind w:left="2880" w:hanging="360"/>
      </w:pPr>
    </w:lvl>
    <w:lvl w:ilvl="4" w:tplc="11E26638">
      <w:start w:val="1"/>
      <w:numFmt w:val="bullet"/>
      <w:lvlText w:val="○"/>
      <w:lvlJc w:val="left"/>
      <w:pPr>
        <w:ind w:left="3600" w:hanging="360"/>
      </w:pPr>
    </w:lvl>
    <w:lvl w:ilvl="5" w:tplc="DA12790C">
      <w:start w:val="1"/>
      <w:numFmt w:val="bullet"/>
      <w:lvlText w:val="■"/>
      <w:lvlJc w:val="left"/>
      <w:pPr>
        <w:ind w:left="4320" w:hanging="360"/>
      </w:pPr>
    </w:lvl>
    <w:lvl w:ilvl="6" w:tplc="4B382A1C">
      <w:start w:val="1"/>
      <w:numFmt w:val="bullet"/>
      <w:lvlText w:val="●"/>
      <w:lvlJc w:val="left"/>
      <w:pPr>
        <w:ind w:left="5040" w:hanging="360"/>
      </w:pPr>
    </w:lvl>
    <w:lvl w:ilvl="7" w:tplc="02B05780">
      <w:start w:val="1"/>
      <w:numFmt w:val="bullet"/>
      <w:lvlText w:val="●"/>
      <w:lvlJc w:val="left"/>
      <w:pPr>
        <w:ind w:left="5760" w:hanging="360"/>
      </w:pPr>
    </w:lvl>
    <w:lvl w:ilvl="8" w:tplc="41444B8C">
      <w:start w:val="1"/>
      <w:numFmt w:val="bullet"/>
      <w:lvlText w:val="●"/>
      <w:lvlJc w:val="left"/>
      <w:pPr>
        <w:ind w:left="6480" w:hanging="360"/>
      </w:pPr>
    </w:lvl>
  </w:abstractNum>
  <w:num w:numId="1" w16cid:durableId="1509053371">
    <w:abstractNumId w:val="1"/>
    <w:lvlOverride w:ilvl="0">
      <w:startOverride w:val="1"/>
    </w:lvlOverride>
  </w:num>
  <w:num w:numId="2" w16cid:durableId="2061703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177"/>
    <w:rsid w:val="00383177"/>
    <w:rsid w:val="00737922"/>
    <w:rsid w:val="00CD6E7D"/>
    <w:rsid w:val="00D169C3"/>
    <w:rsid w:val="00E11101"/>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8B3A1"/>
  <w15:docId w15:val="{9F212462-2694-4AAE-81F6-9849FB4A1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3743</Words>
  <Characters>21339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Jain</cp:lastModifiedBy>
  <cp:revision>3</cp:revision>
  <dcterms:created xsi:type="dcterms:W3CDTF">2026-09-27T10:07:00Z</dcterms:created>
  <dcterms:modified xsi:type="dcterms:W3CDTF">2026-09-27T10:25:00Z</dcterms:modified>
</cp:coreProperties>
</file>