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2C59"/>
          <w:sz w:val="26"/>
        </w:rPr>
        <w:t>BML MUNJAL UNIVERSITY</w:t>
        <w:br/>
        <w:t>SCHOOL OF ENGINEERING &amp; TECHNOLOGY</w:t>
        <w:br/>
        <w:t>DEPARTMENT OF COMPUTER SCIENCE &amp; ENGINEERING</w:t>
      </w:r>
    </w:p>
    <w:p>
      <w:pPr>
        <w:jc w:val="center"/>
      </w:pPr>
      <w:r>
        <w:rPr>
          <w:color w:val="444444"/>
          <w:sz w:val="22"/>
        </w:rPr>
        <w:t>ACADEMIC YEAR 2026–27 | 7TH SEMESTER</w:t>
        <w:br/>
        <w:t>PROJECT-IV (CAPSTONE MAJOR PROJECT — 5 CREDITS)</w:t>
        <w:br/>
      </w:r>
    </w:p>
    <w:p>
      <w:pPr>
        <w:jc w:val="center"/>
      </w:pPr>
      <w:r>
        <w:rPr>
          <w:b/>
          <w:color w:val="005691"/>
          <w:sz w:val="32"/>
        </w:rPr>
        <w:t>PROJECT SYNOPSIS REPORT</w:t>
      </w:r>
    </w:p>
    <w:p>
      <w:pPr>
        <w:jc w:val="center"/>
      </w:pPr>
      <w:r>
        <w:rPr>
          <w:i/>
          <w:sz w:val="20"/>
        </w:rPr>
        <w:t>Evaluation Scheduled: 29th September 2026 (12:00 PM – 2:00 PM)</w:t>
        <w:br/>
        <w:t>Faculty Evaluator / Coordinator: Prof. Anusha Chhabra</w:t>
        <w:br/>
      </w:r>
    </w:p>
    <w:p>
      <w:pPr>
        <w:jc w:val="center"/>
      </w:pPr>
      <w:r>
        <w:rPr>
          <w:b/>
          <w:sz w:val="22"/>
        </w:rPr>
        <w:t>Project Title:</w:t>
        <w:br/>
      </w:r>
      <w:r>
        <w:rPr>
          <w:b/>
          <w:color w:val="0A3A60"/>
          <w:sz w:val="28"/>
        </w:rPr>
        <w:t>KAVACH: A Security-Governed Multi-Agent AI DevOps &amp; Observability Platform</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F2C59"/>
            <w:tcMar>
              <w:top w:w="80" w:type="dxa"/>
              <w:bottom w:w="80" w:type="dxa"/>
              <w:left w:w="100" w:type="dxa"/>
              <w:right w:w="100" w:type="dxa"/>
            </w:tcMar>
          </w:tcPr>
          <w:p>
            <w:r>
              <w:rPr>
                <w:b/>
                <w:color w:val="FFFFFF"/>
                <w:sz w:val="19"/>
              </w:rPr>
              <w:t>Student Name</w:t>
            </w:r>
          </w:p>
        </w:tc>
        <w:tc>
          <w:tcPr>
            <w:tcW w:type="dxa" w:w="2340"/>
            <w:shd w:val="clear" w:color="auto" w:fill="0F2C59"/>
            <w:tcMar>
              <w:top w:w="80" w:type="dxa"/>
              <w:bottom w:w="80" w:type="dxa"/>
              <w:left w:w="100" w:type="dxa"/>
              <w:right w:w="100" w:type="dxa"/>
            </w:tcMar>
          </w:tcPr>
          <w:p>
            <w:r>
              <w:rPr>
                <w:b/>
                <w:color w:val="FFFFFF"/>
                <w:sz w:val="19"/>
              </w:rPr>
              <w:t>Enrollment No.</w:t>
            </w:r>
          </w:p>
        </w:tc>
        <w:tc>
          <w:tcPr>
            <w:tcW w:type="dxa" w:w="2340"/>
            <w:shd w:val="clear" w:color="auto" w:fill="0F2C59"/>
            <w:tcMar>
              <w:top w:w="80" w:type="dxa"/>
              <w:bottom w:w="80" w:type="dxa"/>
              <w:left w:w="100" w:type="dxa"/>
              <w:right w:w="100" w:type="dxa"/>
            </w:tcMar>
          </w:tcPr>
          <w:p>
            <w:r>
              <w:rPr>
                <w:b/>
                <w:color w:val="FFFFFF"/>
                <w:sz w:val="19"/>
              </w:rPr>
              <w:t>Degree &amp; Branch</w:t>
            </w:r>
          </w:p>
        </w:tc>
        <w:tc>
          <w:tcPr>
            <w:tcW w:type="dxa" w:w="2340"/>
            <w:shd w:val="clear" w:color="auto" w:fill="0F2C59"/>
            <w:tcMar>
              <w:top w:w="80" w:type="dxa"/>
              <w:bottom w:w="80" w:type="dxa"/>
              <w:left w:w="100" w:type="dxa"/>
              <w:right w:w="100" w:type="dxa"/>
            </w:tcMar>
          </w:tcPr>
          <w:p>
            <w:r>
              <w:rPr>
                <w:b/>
                <w:color w:val="FFFFFF"/>
                <w:sz w:val="19"/>
              </w:rPr>
              <w:t>Institutional Email</w:t>
            </w:r>
          </w:p>
        </w:tc>
      </w:tr>
      <w:tr>
        <w:tc>
          <w:tcPr>
            <w:tcW w:type="dxa" w:w="2340"/>
            <w:tcMar>
              <w:top w:w="50" w:type="dxa"/>
              <w:bottom w:w="50" w:type="dxa"/>
              <w:left w:w="80" w:type="dxa"/>
              <w:right w:w="80" w:type="dxa"/>
            </w:tcMar>
            <w:shd w:val="clear" w:color="auto" w:fill="F2F5F8"/>
          </w:tcPr>
          <w:p>
            <w:r>
              <w:rPr>
                <w:sz w:val="19"/>
              </w:rPr>
              <w:t>Dhruv Jain</w:t>
            </w:r>
          </w:p>
        </w:tc>
        <w:tc>
          <w:tcPr>
            <w:tcW w:type="dxa" w:w="2340"/>
            <w:tcMar>
              <w:top w:w="50" w:type="dxa"/>
              <w:bottom w:w="50" w:type="dxa"/>
              <w:left w:w="80" w:type="dxa"/>
              <w:right w:w="80" w:type="dxa"/>
            </w:tcMar>
            <w:shd w:val="clear" w:color="auto" w:fill="F2F5F8"/>
          </w:tcPr>
          <w:p>
            <w:r>
              <w:rPr>
                <w:sz w:val="19"/>
              </w:rPr>
              <w:t>230532</w:t>
            </w:r>
          </w:p>
        </w:tc>
        <w:tc>
          <w:tcPr>
            <w:tcW w:type="dxa" w:w="2340"/>
            <w:tcMar>
              <w:top w:w="50" w:type="dxa"/>
              <w:bottom w:w="50" w:type="dxa"/>
              <w:left w:w="80" w:type="dxa"/>
              <w:right w:w="80" w:type="dxa"/>
            </w:tcMar>
            <w:shd w:val="clear" w:color="auto" w:fill="F2F5F8"/>
          </w:tcPr>
          <w:p>
            <w:r>
              <w:rPr>
                <w:sz w:val="19"/>
              </w:rPr>
              <w:t>B.Tech CSE, 7th Sem</w:t>
            </w:r>
          </w:p>
        </w:tc>
        <w:tc>
          <w:tcPr>
            <w:tcW w:type="dxa" w:w="2340"/>
            <w:tcMar>
              <w:top w:w="50" w:type="dxa"/>
              <w:bottom w:w="50" w:type="dxa"/>
              <w:left w:w="80" w:type="dxa"/>
              <w:right w:w="80" w:type="dxa"/>
            </w:tcMar>
            <w:shd w:val="clear" w:color="auto" w:fill="F2F5F8"/>
          </w:tcPr>
          <w:p>
            <w:r>
              <w:rPr>
                <w:sz w:val="19"/>
              </w:rPr>
              <w:t>dhruv.jain.23cse@bmu.edu.in</w:t>
            </w:r>
          </w:p>
        </w:tc>
      </w:tr>
      <w:tr>
        <w:tc>
          <w:tcPr>
            <w:tcW w:type="dxa" w:w="2340"/>
            <w:tcMar>
              <w:top w:w="50" w:type="dxa"/>
              <w:bottom w:w="50" w:type="dxa"/>
              <w:left w:w="80" w:type="dxa"/>
              <w:right w:w="80" w:type="dxa"/>
            </w:tcMar>
          </w:tcPr>
          <w:p>
            <w:r>
              <w:rPr>
                <w:sz w:val="19"/>
              </w:rPr>
              <w:t>Dev Garg</w:t>
            </w:r>
          </w:p>
        </w:tc>
        <w:tc>
          <w:tcPr>
            <w:tcW w:type="dxa" w:w="2340"/>
            <w:tcMar>
              <w:top w:w="50" w:type="dxa"/>
              <w:bottom w:w="50" w:type="dxa"/>
              <w:left w:w="80" w:type="dxa"/>
              <w:right w:w="80" w:type="dxa"/>
            </w:tcMar>
          </w:tcPr>
          <w:p>
            <w:r>
              <w:rPr>
                <w:sz w:val="19"/>
              </w:rPr>
              <w:t>230487</w:t>
            </w:r>
          </w:p>
        </w:tc>
        <w:tc>
          <w:tcPr>
            <w:tcW w:type="dxa" w:w="2340"/>
            <w:tcMar>
              <w:top w:w="50" w:type="dxa"/>
              <w:bottom w:w="50" w:type="dxa"/>
              <w:left w:w="80" w:type="dxa"/>
              <w:right w:w="80" w:type="dxa"/>
            </w:tcMar>
          </w:tcPr>
          <w:p>
            <w:r>
              <w:rPr>
                <w:sz w:val="19"/>
              </w:rPr>
              <w:t>B.Tech CSE, 7th Sem</w:t>
            </w:r>
          </w:p>
        </w:tc>
        <w:tc>
          <w:tcPr>
            <w:tcW w:type="dxa" w:w="2340"/>
            <w:tcMar>
              <w:top w:w="50" w:type="dxa"/>
              <w:bottom w:w="50" w:type="dxa"/>
              <w:left w:w="80" w:type="dxa"/>
              <w:right w:w="80" w:type="dxa"/>
            </w:tcMar>
          </w:tcPr>
          <w:p>
            <w:r>
              <w:rPr>
                <w:sz w:val="19"/>
              </w:rPr>
              <w:t>dev.garg.23cse@bmu.edu.in</w:t>
            </w:r>
          </w:p>
        </w:tc>
      </w:tr>
      <w:tr>
        <w:tc>
          <w:tcPr>
            <w:tcW w:type="dxa" w:w="2340"/>
            <w:tcMar>
              <w:top w:w="50" w:type="dxa"/>
              <w:bottom w:w="50" w:type="dxa"/>
              <w:left w:w="80" w:type="dxa"/>
              <w:right w:w="80" w:type="dxa"/>
            </w:tcMar>
            <w:shd w:val="clear" w:color="auto" w:fill="F2F5F8"/>
          </w:tcPr>
          <w:p>
            <w:r>
              <w:rPr>
                <w:sz w:val="19"/>
              </w:rPr>
              <w:t>Ansh Rohilla</w:t>
            </w:r>
          </w:p>
        </w:tc>
        <w:tc>
          <w:tcPr>
            <w:tcW w:type="dxa" w:w="2340"/>
            <w:tcMar>
              <w:top w:w="50" w:type="dxa"/>
              <w:bottom w:w="50" w:type="dxa"/>
              <w:left w:w="80" w:type="dxa"/>
              <w:right w:w="80" w:type="dxa"/>
            </w:tcMar>
            <w:shd w:val="clear" w:color="auto" w:fill="F2F5F8"/>
          </w:tcPr>
          <w:p>
            <w:r>
              <w:rPr>
                <w:sz w:val="19"/>
              </w:rPr>
              <w:t>230794</w:t>
            </w:r>
          </w:p>
        </w:tc>
        <w:tc>
          <w:tcPr>
            <w:tcW w:type="dxa" w:w="2340"/>
            <w:tcMar>
              <w:top w:w="50" w:type="dxa"/>
              <w:bottom w:w="50" w:type="dxa"/>
              <w:left w:w="80" w:type="dxa"/>
              <w:right w:w="80" w:type="dxa"/>
            </w:tcMar>
            <w:shd w:val="clear" w:color="auto" w:fill="F2F5F8"/>
          </w:tcPr>
          <w:p>
            <w:r>
              <w:rPr>
                <w:sz w:val="19"/>
              </w:rPr>
              <w:t>B.Tech CSE, 7th Sem</w:t>
            </w:r>
          </w:p>
        </w:tc>
        <w:tc>
          <w:tcPr>
            <w:tcW w:type="dxa" w:w="2340"/>
            <w:tcMar>
              <w:top w:w="50" w:type="dxa"/>
              <w:bottom w:w="50" w:type="dxa"/>
              <w:left w:w="80" w:type="dxa"/>
              <w:right w:w="80" w:type="dxa"/>
            </w:tcMar>
            <w:shd w:val="clear" w:color="auto" w:fill="F2F5F8"/>
          </w:tcPr>
          <w:p>
            <w:r>
              <w:rPr>
                <w:sz w:val="19"/>
              </w:rPr>
              <w:t>ansh.rohilla.23cse@bmu.edu.in</w:t>
            </w:r>
          </w:p>
        </w:tc>
      </w:tr>
      <w:tr>
        <w:tc>
          <w:tcPr>
            <w:tcW w:type="dxa" w:w="2340"/>
            <w:tcMar>
              <w:top w:w="50" w:type="dxa"/>
              <w:bottom w:w="50" w:type="dxa"/>
              <w:left w:w="80" w:type="dxa"/>
              <w:right w:w="80" w:type="dxa"/>
            </w:tcMar>
          </w:tcPr>
          <w:p>
            <w:r>
              <w:rPr>
                <w:sz w:val="19"/>
              </w:rPr>
              <w:t>Ansh Adhikari</w:t>
            </w:r>
          </w:p>
        </w:tc>
        <w:tc>
          <w:tcPr>
            <w:tcW w:type="dxa" w:w="2340"/>
            <w:tcMar>
              <w:top w:w="50" w:type="dxa"/>
              <w:bottom w:w="50" w:type="dxa"/>
              <w:left w:w="80" w:type="dxa"/>
              <w:right w:w="80" w:type="dxa"/>
            </w:tcMar>
          </w:tcPr>
          <w:p>
            <w:r>
              <w:rPr>
                <w:sz w:val="19"/>
              </w:rPr>
              <w:t>230822</w:t>
            </w:r>
          </w:p>
        </w:tc>
        <w:tc>
          <w:tcPr>
            <w:tcW w:type="dxa" w:w="2340"/>
            <w:tcMar>
              <w:top w:w="50" w:type="dxa"/>
              <w:bottom w:w="50" w:type="dxa"/>
              <w:left w:w="80" w:type="dxa"/>
              <w:right w:w="80" w:type="dxa"/>
            </w:tcMar>
          </w:tcPr>
          <w:p>
            <w:r>
              <w:rPr>
                <w:sz w:val="19"/>
              </w:rPr>
              <w:t>B.Tech CSE, 7th Sem</w:t>
            </w:r>
          </w:p>
        </w:tc>
        <w:tc>
          <w:tcPr>
            <w:tcW w:type="dxa" w:w="2340"/>
            <w:tcMar>
              <w:top w:w="50" w:type="dxa"/>
              <w:bottom w:w="50" w:type="dxa"/>
              <w:left w:w="80" w:type="dxa"/>
              <w:right w:w="80" w:type="dxa"/>
            </w:tcMar>
          </w:tcPr>
          <w:p>
            <w:r>
              <w:rPr>
                <w:sz w:val="19"/>
              </w:rPr>
              <w:t>ansh.adhikari.23cse@bmu.edu.in</w:t>
            </w:r>
          </w:p>
        </w:tc>
      </w:tr>
    </w:tbl>
    <w:p>
      <w:r>
        <w:br/>
      </w:r>
    </w:p>
    <w:p>
      <w:r>
        <w:rPr>
          <w:b/>
          <w:sz w:val="22"/>
        </w:rPr>
        <w:t>Mapping to Evaluation Rubrics (Total 25 Marks):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05691"/>
            <w:tcMar>
              <w:top w:w="60" w:type="dxa"/>
              <w:bottom w:w="60" w:type="dxa"/>
              <w:left w:w="80" w:type="dxa"/>
              <w:right w:w="80" w:type="dxa"/>
            </w:tcMar>
          </w:tcPr>
          <w:p>
            <w:r>
              <w:rPr>
                <w:b/>
                <w:color w:val="FFFFFF"/>
                <w:sz w:val="19"/>
              </w:rPr>
              <w:t>Evaluation Rubric</w:t>
            </w:r>
          </w:p>
        </w:tc>
        <w:tc>
          <w:tcPr>
            <w:tcW w:type="dxa" w:w="2340"/>
            <w:shd w:val="clear" w:color="auto" w:fill="005691"/>
            <w:tcMar>
              <w:top w:w="60" w:type="dxa"/>
              <w:bottom w:w="60" w:type="dxa"/>
              <w:left w:w="80" w:type="dxa"/>
              <w:right w:w="80" w:type="dxa"/>
            </w:tcMar>
          </w:tcPr>
          <w:p>
            <w:r>
              <w:rPr>
                <w:b/>
                <w:color w:val="FFFFFF"/>
                <w:sz w:val="19"/>
              </w:rPr>
              <w:t>Section in Report</w:t>
            </w:r>
          </w:p>
        </w:tc>
        <w:tc>
          <w:tcPr>
            <w:tcW w:type="dxa" w:w="2340"/>
            <w:shd w:val="clear" w:color="auto" w:fill="005691"/>
            <w:tcMar>
              <w:top w:w="60" w:type="dxa"/>
              <w:bottom w:w="60" w:type="dxa"/>
              <w:left w:w="80" w:type="dxa"/>
              <w:right w:w="80" w:type="dxa"/>
            </w:tcMar>
          </w:tcPr>
          <w:p>
            <w:r>
              <w:rPr>
                <w:b/>
                <w:color w:val="FFFFFF"/>
                <w:sz w:val="19"/>
              </w:rPr>
              <w:t>Weightage</w:t>
            </w:r>
          </w:p>
        </w:tc>
        <w:tc>
          <w:tcPr>
            <w:tcW w:type="dxa" w:w="2340"/>
            <w:shd w:val="clear" w:color="auto" w:fill="005691"/>
            <w:tcMar>
              <w:top w:w="60" w:type="dxa"/>
              <w:bottom w:w="60" w:type="dxa"/>
              <w:left w:w="80" w:type="dxa"/>
              <w:right w:w="80" w:type="dxa"/>
            </w:tcMar>
          </w:tcPr>
          <w:p>
            <w:r>
              <w:rPr>
                <w:b/>
                <w:color w:val="FFFFFF"/>
                <w:sz w:val="19"/>
              </w:rPr>
              <w:t>Core Focus in Synopsis</w:t>
            </w:r>
          </w:p>
        </w:tc>
      </w:tr>
      <w:tr>
        <w:tc>
          <w:tcPr>
            <w:tcW w:type="dxa" w:w="2340"/>
            <w:tcMar>
              <w:top w:w="50" w:type="dxa"/>
              <w:bottom w:w="50" w:type="dxa"/>
              <w:left w:w="80" w:type="dxa"/>
              <w:right w:w="80" w:type="dxa"/>
            </w:tcMar>
            <w:shd w:val="clear" w:color="auto" w:fill="F2F5F8"/>
          </w:tcPr>
          <w:p>
            <w:r>
              <w:rPr>
                <w:sz w:val="18"/>
              </w:rPr>
              <w:t>Comprehensiveness of Literature Review</w:t>
            </w:r>
          </w:p>
        </w:tc>
        <w:tc>
          <w:tcPr>
            <w:tcW w:type="dxa" w:w="2340"/>
            <w:tcMar>
              <w:top w:w="50" w:type="dxa"/>
              <w:bottom w:w="50" w:type="dxa"/>
              <w:left w:w="80" w:type="dxa"/>
              <w:right w:w="80" w:type="dxa"/>
            </w:tcMar>
            <w:shd w:val="clear" w:color="auto" w:fill="F2F5F8"/>
          </w:tcPr>
          <w:p>
            <w:r>
              <w:rPr>
                <w:sz w:val="18"/>
              </w:rPr>
              <w:t>Section 2</w:t>
            </w:r>
          </w:p>
        </w:tc>
        <w:tc>
          <w:tcPr>
            <w:tcW w:type="dxa" w:w="2340"/>
            <w:tcMar>
              <w:top w:w="50" w:type="dxa"/>
              <w:bottom w:w="50" w:type="dxa"/>
              <w:left w:w="80" w:type="dxa"/>
              <w:right w:w="80" w:type="dxa"/>
            </w:tcMar>
            <w:shd w:val="clear" w:color="auto" w:fill="F2F5F8"/>
          </w:tcPr>
          <w:p>
            <w:r>
              <w:rPr>
                <w:sz w:val="18"/>
              </w:rPr>
              <w:t>10 Marks</w:t>
            </w:r>
          </w:p>
        </w:tc>
        <w:tc>
          <w:tcPr>
            <w:tcW w:type="dxa" w:w="2340"/>
            <w:tcMar>
              <w:top w:w="50" w:type="dxa"/>
              <w:bottom w:w="50" w:type="dxa"/>
              <w:left w:w="80" w:type="dxa"/>
              <w:right w:w="80" w:type="dxa"/>
            </w:tcMar>
            <w:shd w:val="clear" w:color="auto" w:fill="F2F5F8"/>
          </w:tcPr>
          <w:p>
            <w:r>
              <w:rPr>
                <w:sz w:val="18"/>
              </w:rPr>
              <w:t>16+ seminal papers across autonomous agents, slopsquatting, OWASP, AST graphs, code RAG, and DPDP Act.</w:t>
            </w:r>
          </w:p>
        </w:tc>
      </w:tr>
      <w:tr>
        <w:tc>
          <w:tcPr>
            <w:tcW w:type="dxa" w:w="2340"/>
            <w:tcMar>
              <w:top w:w="50" w:type="dxa"/>
              <w:bottom w:w="50" w:type="dxa"/>
              <w:left w:w="80" w:type="dxa"/>
              <w:right w:w="80" w:type="dxa"/>
            </w:tcMar>
          </w:tcPr>
          <w:p>
            <w:r>
              <w:rPr>
                <w:sz w:val="18"/>
              </w:rPr>
              <w:t>Research Gap Identified</w:t>
            </w:r>
          </w:p>
        </w:tc>
        <w:tc>
          <w:tcPr>
            <w:tcW w:type="dxa" w:w="2340"/>
            <w:tcMar>
              <w:top w:w="50" w:type="dxa"/>
              <w:bottom w:w="50" w:type="dxa"/>
              <w:left w:w="80" w:type="dxa"/>
              <w:right w:w="80" w:type="dxa"/>
            </w:tcMar>
          </w:tcPr>
          <w:p>
            <w:r>
              <w:rPr>
                <w:sz w:val="18"/>
              </w:rPr>
              <w:t>Section 3</w:t>
            </w:r>
          </w:p>
        </w:tc>
        <w:tc>
          <w:tcPr>
            <w:tcW w:type="dxa" w:w="2340"/>
            <w:tcMar>
              <w:top w:w="50" w:type="dxa"/>
              <w:bottom w:w="50" w:type="dxa"/>
              <w:left w:w="80" w:type="dxa"/>
              <w:right w:w="80" w:type="dxa"/>
            </w:tcMar>
          </w:tcPr>
          <w:p>
            <w:r>
              <w:rPr>
                <w:sz w:val="18"/>
              </w:rPr>
              <w:t>5 Marks</w:t>
            </w:r>
          </w:p>
        </w:tc>
        <w:tc>
          <w:tcPr>
            <w:tcW w:type="dxa" w:w="2340"/>
            <w:tcMar>
              <w:top w:w="50" w:type="dxa"/>
              <w:bottom w:w="50" w:type="dxa"/>
              <w:left w:w="80" w:type="dxa"/>
              <w:right w:w="80" w:type="dxa"/>
            </w:tcMar>
          </w:tcPr>
          <w:p>
            <w:r>
              <w:rPr>
                <w:sz w:val="18"/>
              </w:rPr>
              <w:t>Critical comparison contrasting Snyk/Dependabot/SonarQube against 5 unsolved enterprise failure modes.</w:t>
            </w:r>
          </w:p>
        </w:tc>
      </w:tr>
      <w:tr>
        <w:tc>
          <w:tcPr>
            <w:tcW w:type="dxa" w:w="2340"/>
            <w:tcMar>
              <w:top w:w="50" w:type="dxa"/>
              <w:bottom w:w="50" w:type="dxa"/>
              <w:left w:w="80" w:type="dxa"/>
              <w:right w:w="80" w:type="dxa"/>
            </w:tcMar>
            <w:shd w:val="clear" w:color="auto" w:fill="F2F5F8"/>
          </w:tcPr>
          <w:p>
            <w:r>
              <w:rPr>
                <w:sz w:val="18"/>
              </w:rPr>
              <w:t>Objective / Problem Definition</w:t>
            </w:r>
          </w:p>
        </w:tc>
        <w:tc>
          <w:tcPr>
            <w:tcW w:type="dxa" w:w="2340"/>
            <w:tcMar>
              <w:top w:w="50" w:type="dxa"/>
              <w:bottom w:w="50" w:type="dxa"/>
              <w:left w:w="80" w:type="dxa"/>
              <w:right w:w="80" w:type="dxa"/>
            </w:tcMar>
            <w:shd w:val="clear" w:color="auto" w:fill="F2F5F8"/>
          </w:tcPr>
          <w:p>
            <w:r>
              <w:rPr>
                <w:sz w:val="18"/>
              </w:rPr>
              <w:t>Section 4 &amp; 5</w:t>
            </w:r>
          </w:p>
        </w:tc>
        <w:tc>
          <w:tcPr>
            <w:tcW w:type="dxa" w:w="2340"/>
            <w:tcMar>
              <w:top w:w="50" w:type="dxa"/>
              <w:bottom w:w="50" w:type="dxa"/>
              <w:left w:w="80" w:type="dxa"/>
              <w:right w:w="80" w:type="dxa"/>
            </w:tcMar>
            <w:shd w:val="clear" w:color="auto" w:fill="F2F5F8"/>
          </w:tcPr>
          <w:p>
            <w:r>
              <w:rPr>
                <w:sz w:val="18"/>
              </w:rPr>
              <w:t>5 Marks</w:t>
            </w:r>
          </w:p>
        </w:tc>
        <w:tc>
          <w:tcPr>
            <w:tcW w:type="dxa" w:w="2340"/>
            <w:tcMar>
              <w:top w:w="50" w:type="dxa"/>
              <w:bottom w:w="50" w:type="dxa"/>
              <w:left w:w="80" w:type="dxa"/>
              <w:right w:w="80" w:type="dxa"/>
            </w:tcMar>
            <w:shd w:val="clear" w:color="auto" w:fill="F2F5F8"/>
          </w:tcPr>
          <w:p>
            <w:r>
              <w:rPr>
                <w:sz w:val="18"/>
              </w:rPr>
              <w:t>Formal enterprise dilemma, risk model, and 5 measurable research objectives with quantitative targets.</w:t>
            </w:r>
          </w:p>
        </w:tc>
      </w:tr>
      <w:tr>
        <w:tc>
          <w:tcPr>
            <w:tcW w:type="dxa" w:w="2340"/>
            <w:tcMar>
              <w:top w:w="50" w:type="dxa"/>
              <w:bottom w:w="50" w:type="dxa"/>
              <w:left w:w="80" w:type="dxa"/>
              <w:right w:w="80" w:type="dxa"/>
            </w:tcMar>
          </w:tcPr>
          <w:p>
            <w:r>
              <w:rPr>
                <w:sz w:val="18"/>
              </w:rPr>
              <w:t>Proposed Methodology (Tools/Methods/Data)</w:t>
            </w:r>
          </w:p>
        </w:tc>
        <w:tc>
          <w:tcPr>
            <w:tcW w:type="dxa" w:w="2340"/>
            <w:tcMar>
              <w:top w:w="50" w:type="dxa"/>
              <w:bottom w:w="50" w:type="dxa"/>
              <w:left w:w="80" w:type="dxa"/>
              <w:right w:w="80" w:type="dxa"/>
            </w:tcMar>
          </w:tcPr>
          <w:p>
            <w:r>
              <w:rPr>
                <w:sz w:val="18"/>
              </w:rPr>
              <w:t>Section 6, 7 &amp; 8</w:t>
            </w:r>
          </w:p>
        </w:tc>
        <w:tc>
          <w:tcPr>
            <w:tcW w:type="dxa" w:w="2340"/>
            <w:tcMar>
              <w:top w:w="50" w:type="dxa"/>
              <w:bottom w:w="50" w:type="dxa"/>
              <w:left w:w="80" w:type="dxa"/>
              <w:right w:w="80" w:type="dxa"/>
            </w:tcMar>
          </w:tcPr>
          <w:p>
            <w:r>
              <w:rPr>
                <w:sz w:val="18"/>
              </w:rPr>
              <w:t>5 Marks</w:t>
            </w:r>
          </w:p>
        </w:tc>
        <w:tc>
          <w:tcPr>
            <w:tcW w:type="dxa" w:w="2340"/>
            <w:tcMar>
              <w:top w:w="50" w:type="dxa"/>
              <w:bottom w:w="50" w:type="dxa"/>
              <w:left w:w="80" w:type="dxa"/>
              <w:right w:w="80" w:type="dxa"/>
            </w:tcMar>
          </w:tcPr>
          <w:p>
            <w:r>
              <w:rPr>
                <w:sz w:val="18"/>
              </w:rPr>
              <w:t>6-stage FSM, ADK 7-point callbacks, Shannon entropy, AST graphs, PyPI firewall, ReAct sandbox, 3 corpora.</w:t>
            </w:r>
          </w:p>
        </w:tc>
      </w:tr>
    </w:tbl>
    <w:p>
      <w:r>
        <w:br/>
      </w:r>
    </w:p>
    <w:p>
      <w:pPr>
        <w:pStyle w:val="Heading1"/>
        <w:spacing w:before="280" w:after="120"/>
      </w:pPr>
      <w:r>
        <w:rPr>
          <w:rFonts w:ascii="Calibri" w:hAnsi="Calibri"/>
          <w:color w:val="0F2C59"/>
        </w:rPr>
        <w:t>ABSTRACT</w:t>
      </w:r>
    </w:p>
    <w:p>
      <w:r>
        <w:t>Organizations across regulated sectors such as banking, financial services, insurance (BFSI), healthcare, and defense are rapidly adopting autonomous AI coding agents (e.g., GitHub Copilot Workspace, Devin, SWE-agent) to accelerate software delivery. However, deploying unconstrained agents directly on production repositories introduces critical, unaddressed failure modes: (1) Supply-Chain Package Hallucination &amp; Slopsquatting, where agents hallucinate non-existent package imports that attackers register on public registries with malicious payloads; (2) Credential &amp; PII Exfiltration, where agents leak production API keys or regulated personal data (Indian Aadhaar, PAN) into third-party cloud prompt logs; (3) Unbounded Regression Blast Radius, where agents modify code without structural dependency awareness, silently breaking downstream microservices; and (4) Infinite Non-Terminating Oscillations, where stochastic debugging fails runtime assertions repeatedly.</w:t>
      </w:r>
    </w:p>
    <w:p>
      <w:r>
        <w:t>Kavach is an enterprise-grade, repository-aware, security-governed multi-agent AI DevOps and observability platform. Kavach intercepts developer prompts and agent tool invocations through a deterministic 6-stage execution pipeline governed by specialized agent personas. The platform integrates: (a) deterministic Shannon entropy (H &gt; 4.5) and context-aware regex filtering for Indian DPDP Act compliance; (b) semantic code-aware Retrieval-Augmented Generation (RAG) using dense Qdrant vector embeddings; (c) static Abstract Syntax Tree (AST) dependency graph analysis for quantitative blast-radius containment; (d) an AST-level Package Hallucination Firewall verifying external imports against live PyPI registry APIs; (e) an autonomous ReAct reflection sandbox with ephemeral execution and automatic repair (capped at 3 cycles); (f) Google Agent Development Kit (ADK) 7-point safety callbacks; and (g) open tool interoperability via Anthropic's Model Context Protocol (MCP) and Google's Agent2Agent (A2A) protocol.</w:t>
      </w:r>
    </w:p>
    <w:p>
      <w:r>
        <w:t>Kavach has been fully implemented with 220 automated unit and integration tests passing with a 100% success rate. It has been empirically benchmarked across 42 persistent evaluation runs and 3 benchmark corpora, achieving a 100% catch rate on hallucinated packages (&lt;5ms latency), 100% detection of high-entropy secrets, F1 = 0.962 on Indian national identifiers, and an average pipeline latency of 1,370 ms with security guardrails adding less than 20 ms (&lt;2% overhead).</w:t>
      </w:r>
    </w:p>
    <w:p>
      <w:pPr>
        <w:pStyle w:val="Heading1"/>
        <w:spacing w:before="280" w:after="120"/>
      </w:pPr>
      <w:r>
        <w:rPr>
          <w:rFonts w:ascii="Calibri" w:hAnsi="Calibri"/>
          <w:color w:val="0F2C59"/>
        </w:rPr>
        <w:t>1. INTRODUCTION</w:t>
      </w:r>
    </w:p>
    <w:p>
      <w:r>
        <w:t>The rapid evolution of Large Language Models (LLMs) has transformed software engineering from passive token autocompletion (e.g., Tabnine, original Copilot) into autonomous agentic workflows (e.g., SWE-agent, Devin, AutoPR). Modern agents read multi-file codebases, formulate execution plans, invoke external tools, generate code patches, run tests, and open GitHub pull requests.</w:t>
      </w:r>
    </w:p>
    <w:p>
      <w:r>
        <w:t>However, existing developer tooling was architected for a deterministic paradigm where code is authored by accountable human engineers. Software tooling was never designed for an autonomous actor that operates probabilistically, can hallucinate non-existent dependencies, can be hijacked by adversarial prompt injections embedded in untrusted source files, and has broad, unmonitored read/write access to confidential source code, internal endpoints, and customer test fixtures.</w:t>
      </w:r>
    </w:p>
    <w:p>
      <w:r>
        <w:t>This fundamental gap—the absence of mature governance, safety guardrails, and real-time observability engineered specifically for AI coding agents—is the problem space addressed by Kavach (Hindi for Armor/Shield). Kavach treats agent security and code execution as a deterministic state machine, ensuring that every request, retrieved snippet, synthesized import, and execution trace is inspected, grounded, and verified before it can touch a real software repository.</w:t>
      </w:r>
    </w:p>
    <w:p>
      <w:pPr>
        <w:pStyle w:val="Heading1"/>
        <w:spacing w:before="280" w:after="120"/>
      </w:pPr>
      <w:r>
        <w:rPr>
          <w:rFonts w:ascii="Calibri" w:hAnsi="Calibri"/>
          <w:color w:val="0F2C59"/>
        </w:rPr>
        <w:t>2. COMPREHENSIVENESS OF THE LITERATURE REVIEW (10 MARKS)</w:t>
      </w:r>
    </w:p>
    <w:p>
      <w:r>
        <w:t>Our literature review rigorously examines 16 seminal research contributions across six foundational pillars:</w:t>
      </w:r>
    </w:p>
    <w:p>
      <w:r>
        <w:rPr>
          <w:b/>
        </w:rPr>
        <w:t xml:space="preserve">2.1 Autonomous Software Engineering Agents &amp; Tool-Use Execution: </w:t>
      </w:r>
      <w:r>
        <w:t>Modern agentic architectures build upon the ReAct (Reasoning and Acting) paradigm formulated by Yao et al. (2023), wherein an LLM interleaves internal reasoning traces with concrete environment actions (tool execution). Yang et al. (2024) introduced SWE-agent, establishing that autonomous agents equipped with a specialized Agent-Computer Interface (ACI) can resolve real-world GitHub issues. Similarly, Cognition AI (2024) demonstrated Devin, an autonomous software engineer capable of navigating complex repositories. Critical Review Finding: Yang et al. explicitly observed that SWE-agent's unconstrained terminal tool access introduces severe operational hazards—including accidental execution of destructive shell commands (rm -rf), infinite debugging oscillations when tests fail, and token exhaustion. Existing agent architectures lack pre-execution safety gates that prevent dangerous commands or credentials from leaving the developer environment.</w:t>
      </w:r>
    </w:p>
    <w:p>
      <w:r>
        <w:rPr>
          <w:b/>
        </w:rPr>
        <w:t xml:space="preserve">2.2 AI Package Hallucination &amp; Supply-Chain 'Slopsquatting' Attacks: </w:t>
      </w:r>
      <w:r>
        <w:t>A severe and emerging attack vector in LLM-assisted software development is AI Package Hallucination (Bar-Zik, 2024; Lazaar et al., 2024). Because LLMs predict tokens based on statistical co-occurrence rather than grounded package registry verification, models frequently invent believable third-party package names (e.g., 'fastapi_jwt_vault', 'crypto_secure_hash'). Cybersecurity researchers have demonstrated that malicious actors monitor public LLM hallucination frequencies and engage in 'Slopsquatting' (or AI Dependency Confusion): registering these hallucinated package names on public registries (PyPI, npm) with weaponized payloads. When an autonomous developer agent executes 'pip install &lt;hallucinated_package&gt;', it introduces arbitrary remote code execution directly into the enterprise build environment. Critical Review Finding: Ladisa et al. (2023) established that traditional Software Composition Analysis (SCA) tools (such as Snyk, GitHub Dependabot, and SonarQube) only scan static lockfiles (requirements.txt, package-lock.json) post-commit. They possess zero visibility into dynamically generated import statements synthesized in memory by autonomous coding agents.</w:t>
      </w:r>
    </w:p>
    <w:p>
      <w:r>
        <w:rPr>
          <w:b/>
        </w:rPr>
        <w:t xml:space="preserve">2.3 LLM Security Vulnerabilities, Secret Leaks &amp; Prompt Injection: </w:t>
      </w:r>
      <w:r>
        <w:t>The OWASP Top 10 for Large Language Model Applications (2023/2025) classifies Prompt Injection (LLM01), Insecure Output Handling (LLM02), and Sensitive Information Disclosure (LLM06) as the primary enterprise threats. Greshake et al. (2023) established that Indirect Prompt Injection represents a profound vulnerability: an attacker places malicious delimiter instructions inside an open-source library's docstring or a GitHub issue. When an autonomous agent analyzes the repository, the injected instruction overrides the agent's system prompt, causing it to exfiltrate private API keys or execute malicious commits. Critical Review Finding: Research by Perez &amp; Ribeiro (2022) proved that relying on system prompts ('You are a helpful assistant. Never reveal secrets') provides only probabilistic safety. Attackers reliably bypass prompt filters using obfuscation, jailbreaks, and delimiter manipulation. True safety must be enforced by deterministic, out-of-band filters operating outside the LLM context.</w:t>
      </w:r>
    </w:p>
    <w:p>
      <w:r>
        <w:rPr>
          <w:b/>
        </w:rPr>
        <w:t xml:space="preserve">2.4 Retrieval-Augmented Generation (RAG) for Source Code: </w:t>
      </w:r>
      <w:r>
        <w:t>Lewis et al. (2020) pioneered Retrieval-Augmented Generation (RAG) to ground LLM generations in external knowledge bases. In software engineering, Code RAG frameworks (Feng et al., 2020; Guo et al., 2022) project codebases into dense semantic vector spaces using models like CodeBERT or all-MiniLM-L6-v2. Critical Review Finding: Standard industry RAG implementations employ naive, fixed-character window chunking (e.g., slicing files every 500 characters). In codebases, this shatters Abstract Syntax Tree (AST) hierarchies, separating function signatures from their bodies and docstrings. Furthermore, vanilla RAG blindly injects retrieved code into prompts without screening for hardcoded secrets or PII.</w:t>
      </w:r>
    </w:p>
    <w:p>
      <w:r>
        <w:rPr>
          <w:b/>
        </w:rPr>
        <w:t xml:space="preserve">2.5 Abstract Syntax Tree (AST) Analysis &amp; Change Impact Graphs: </w:t>
      </w:r>
      <w:r>
        <w:t>Static program analysis based on Abstract Syntax Trees (ASTs) (Aho et al., 2006) provides deterministic, mathematical ground truth regarding program structure without executing untrusted code. Change impact analysis literature (Ren et al., 2004; Lehnert, 2011) establishes that computing the transitive closure over AST dependency graphs (tracking Import, ClassDef, FunctionDef, and call references) is essential to identify the ripple effect of modifications. Critical Review Finding: Existing autonomous coding agents modify target files in isolation without calculating the transitive blast radius on downstream consumers, leading to regression failures in microservice architectures.</w:t>
      </w:r>
    </w:p>
    <w:p>
      <w:r>
        <w:rPr>
          <w:b/>
        </w:rPr>
        <w:t xml:space="preserve">2.6 Regulatory Compliance &amp; Indian DPDP Act 2023: </w:t>
      </w:r>
      <w:r>
        <w:t>Under the Digital Personal Data Protection (DPDP) Act 2023 (Ministry of Law and Justice, Government of India) and RBI Data Localization Directives, organizations face strict statutory liability for unauthorized processing or cross-border exfiltration of customer identity data. Jain et al. (2023) demonstrated that Western PII scanners (e.g., Microsoft Presidio) fail significantly on Indian national identifiers (Aadhaar cards, PAN cards) embedded in multilingual or Hinglish code-mixed developer text.</w:t>
      </w:r>
    </w:p>
    <w:p>
      <w:r>
        <w:rPr>
          <w:b/>
        </w:rPr>
        <w:t xml:space="preserve">2.7 Multi-Agent Orchestration Frameworks &amp; Emerging Protocols (Google ADK &amp; MCP): </w:t>
      </w:r>
      <w:r>
        <w:t>Recent agent engineering has crystallized around two leading multi-agent frameworks: CrewAI (role-playing agents, tasks, processes) and Google Agent Development Kit (ADK). ADK introduces first-class agent primitives (LlmAgent, SequentialAgent, ParallelAgent, LoopAgent), an explicit 7-point safety callback lifecycle (before_agent, before_model, before_tool, after_tool, etc.), and native Agent2Agent (A2A) protocol support. In parallel, Anthropic's Model Context Protocol (MCP) standardizes agent-to-tool JSON-RPC 2.0 communication. Kavach directly integrates these emerging standards to create an open, interoperable governance platform.</w:t>
      </w:r>
    </w:p>
    <w:p>
      <w:pPr>
        <w:pStyle w:val="Heading1"/>
        <w:spacing w:before="280" w:after="120"/>
      </w:pPr>
      <w:r>
        <w:rPr>
          <w:rFonts w:ascii="Calibri" w:hAnsi="Calibri"/>
          <w:color w:val="0F2C59"/>
        </w:rPr>
        <w:t>3. IDENTIFIED RESEARCH GAPS (5 MARKS)</w:t>
      </w:r>
    </w:p>
    <w:p>
      <w:r>
        <w:t>Our critical evaluation reveals five fundamental, unaddressed gaps in existing academic research and commercial developer tooling:</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0F2C59"/>
            <w:tcMar>
              <w:top w:w="80" w:type="dxa"/>
              <w:bottom w:w="80" w:type="dxa"/>
              <w:left w:w="100" w:type="dxa"/>
              <w:right w:w="100" w:type="dxa"/>
            </w:tcMar>
          </w:tcPr>
          <w:p>
            <w:r>
              <w:rPr>
                <w:b/>
                <w:color w:val="FFFFFF"/>
                <w:sz w:val="19"/>
              </w:rPr>
              <w:t>Identified Research Gap</w:t>
            </w:r>
          </w:p>
        </w:tc>
        <w:tc>
          <w:tcPr>
            <w:tcW w:type="dxa" w:w="3120"/>
            <w:shd w:val="clear" w:color="auto" w:fill="0F2C59"/>
            <w:tcMar>
              <w:top w:w="80" w:type="dxa"/>
              <w:bottom w:w="80" w:type="dxa"/>
              <w:left w:w="100" w:type="dxa"/>
              <w:right w:w="100" w:type="dxa"/>
            </w:tcMar>
          </w:tcPr>
          <w:p>
            <w:r>
              <w:rPr>
                <w:b/>
                <w:color w:val="FFFFFF"/>
                <w:sz w:val="19"/>
              </w:rPr>
              <w:t>Limitation of Current State-of-the-Art</w:t>
            </w:r>
          </w:p>
        </w:tc>
        <w:tc>
          <w:tcPr>
            <w:tcW w:type="dxa" w:w="3120"/>
            <w:shd w:val="clear" w:color="auto" w:fill="0F2C59"/>
            <w:tcMar>
              <w:top w:w="80" w:type="dxa"/>
              <w:bottom w:w="80" w:type="dxa"/>
              <w:left w:w="100" w:type="dxa"/>
              <w:right w:w="100" w:type="dxa"/>
            </w:tcMar>
          </w:tcPr>
          <w:p>
            <w:r>
              <w:rPr>
                <w:b/>
                <w:color w:val="FFFFFF"/>
                <w:sz w:val="19"/>
              </w:rPr>
              <w:t>Kavach Research Solution</w:t>
            </w:r>
          </w:p>
        </w:tc>
      </w:tr>
      <w:tr>
        <w:tc>
          <w:tcPr>
            <w:tcW w:type="dxa" w:w="3120"/>
            <w:tcMar>
              <w:top w:w="60" w:type="dxa"/>
              <w:bottom w:w="60" w:type="dxa"/>
              <w:left w:w="80" w:type="dxa"/>
              <w:right w:w="80" w:type="dxa"/>
            </w:tcMar>
            <w:shd w:val="clear" w:color="auto" w:fill="F2F5F8"/>
          </w:tcPr>
          <w:p>
            <w:r>
              <w:rPr>
                <w:sz w:val="18"/>
              </w:rPr>
              <w:t>1. Pre-Execution Deterministic Guardrails</w:t>
            </w:r>
          </w:p>
        </w:tc>
        <w:tc>
          <w:tcPr>
            <w:tcW w:type="dxa" w:w="3120"/>
            <w:tcMar>
              <w:top w:w="60" w:type="dxa"/>
              <w:bottom w:w="60" w:type="dxa"/>
              <w:left w:w="80" w:type="dxa"/>
              <w:right w:w="80" w:type="dxa"/>
            </w:tcMar>
            <w:shd w:val="clear" w:color="auto" w:fill="F2F5F8"/>
          </w:tcPr>
          <w:p>
            <w:r>
              <w:rPr>
                <w:sz w:val="18"/>
              </w:rPr>
              <w:t>Existing agents (SWE-agent, Devin) rely on stochastic system prompts ('Do not leak keys'). Prompts are bypassed via indirect injection.</w:t>
            </w:r>
          </w:p>
        </w:tc>
        <w:tc>
          <w:tcPr>
            <w:tcW w:type="dxa" w:w="3120"/>
            <w:tcMar>
              <w:top w:w="60" w:type="dxa"/>
              <w:bottom w:w="60" w:type="dxa"/>
              <w:left w:w="80" w:type="dxa"/>
              <w:right w:w="80" w:type="dxa"/>
            </w:tcMar>
            <w:shd w:val="clear" w:color="auto" w:fill="F2F5F8"/>
          </w:tcPr>
          <w:p>
            <w:r>
              <w:rPr>
                <w:sz w:val="18"/>
              </w:rPr>
              <w:t>Out-of-band Shannon entropy (H &gt; 4.5) and regex filters that halt requests before LLM tokenization.</w:t>
            </w:r>
          </w:p>
        </w:tc>
      </w:tr>
      <w:tr>
        <w:tc>
          <w:tcPr>
            <w:tcW w:type="dxa" w:w="3120"/>
            <w:tcMar>
              <w:top w:w="60" w:type="dxa"/>
              <w:bottom w:w="60" w:type="dxa"/>
              <w:left w:w="80" w:type="dxa"/>
              <w:right w:w="80" w:type="dxa"/>
            </w:tcMar>
          </w:tcPr>
          <w:p>
            <w:r>
              <w:rPr>
                <w:sz w:val="18"/>
              </w:rPr>
              <w:t>2. Package Slopsquatting Blind Spot</w:t>
            </w:r>
          </w:p>
        </w:tc>
        <w:tc>
          <w:tcPr>
            <w:tcW w:type="dxa" w:w="3120"/>
            <w:tcMar>
              <w:top w:w="60" w:type="dxa"/>
              <w:bottom w:w="60" w:type="dxa"/>
              <w:left w:w="80" w:type="dxa"/>
              <w:right w:w="80" w:type="dxa"/>
            </w:tcMar>
          </w:tcPr>
          <w:p>
            <w:r>
              <w:rPr>
                <w:sz w:val="18"/>
              </w:rPr>
              <w:t>Traditional SCA tools (Snyk, Dependabot) only scan static lockfiles post-commit. Zero runtime verification of synthesized imports.</w:t>
            </w:r>
          </w:p>
        </w:tc>
        <w:tc>
          <w:tcPr>
            <w:tcW w:type="dxa" w:w="3120"/>
            <w:tcMar>
              <w:top w:w="60" w:type="dxa"/>
              <w:bottom w:w="60" w:type="dxa"/>
              <w:left w:w="80" w:type="dxa"/>
              <w:right w:w="80" w:type="dxa"/>
            </w:tcMar>
          </w:tcPr>
          <w:p>
            <w:r>
              <w:rPr>
                <w:sz w:val="18"/>
              </w:rPr>
              <w:t>Pre-execution AST Package Firewall that parses imports and queries PyPI registry APIs live (&lt;5ms).</w:t>
            </w:r>
          </w:p>
        </w:tc>
      </w:tr>
      <w:tr>
        <w:tc>
          <w:tcPr>
            <w:tcW w:type="dxa" w:w="3120"/>
            <w:tcMar>
              <w:top w:w="60" w:type="dxa"/>
              <w:bottom w:w="60" w:type="dxa"/>
              <w:left w:w="80" w:type="dxa"/>
              <w:right w:w="80" w:type="dxa"/>
            </w:tcMar>
            <w:shd w:val="clear" w:color="auto" w:fill="F2F5F8"/>
          </w:tcPr>
          <w:p>
            <w:r>
              <w:rPr>
                <w:sz w:val="18"/>
              </w:rPr>
              <w:t>3. Missing AST Blast-Radius Grounding</w:t>
            </w:r>
          </w:p>
        </w:tc>
        <w:tc>
          <w:tcPr>
            <w:tcW w:type="dxa" w:w="3120"/>
            <w:tcMar>
              <w:top w:w="60" w:type="dxa"/>
              <w:bottom w:w="60" w:type="dxa"/>
              <w:left w:w="80" w:type="dxa"/>
              <w:right w:w="80" w:type="dxa"/>
            </w:tcMar>
            <w:shd w:val="clear" w:color="auto" w:fill="F2F5F8"/>
          </w:tcPr>
          <w:p>
            <w:r>
              <w:rPr>
                <w:sz w:val="18"/>
              </w:rPr>
              <w:t>Coding agents edit target files in isolation without dependency awareness, breaking downstream endpoints.</w:t>
            </w:r>
          </w:p>
        </w:tc>
        <w:tc>
          <w:tcPr>
            <w:tcW w:type="dxa" w:w="3120"/>
            <w:tcMar>
              <w:top w:w="60" w:type="dxa"/>
              <w:bottom w:w="60" w:type="dxa"/>
              <w:left w:w="80" w:type="dxa"/>
              <w:right w:w="80" w:type="dxa"/>
            </w:tcMar>
            <w:shd w:val="clear" w:color="auto" w:fill="F2F5F8"/>
          </w:tcPr>
          <w:p>
            <w:r>
              <w:rPr>
                <w:sz w:val="18"/>
              </w:rPr>
              <w:t>Static AST dependency graph calculating reachability closure to enforce empirical blast-radius caps.</w:t>
            </w:r>
          </w:p>
        </w:tc>
      </w:tr>
      <w:tr>
        <w:tc>
          <w:tcPr>
            <w:tcW w:type="dxa" w:w="3120"/>
            <w:tcMar>
              <w:top w:w="60" w:type="dxa"/>
              <w:bottom w:w="60" w:type="dxa"/>
              <w:left w:w="80" w:type="dxa"/>
              <w:right w:w="80" w:type="dxa"/>
            </w:tcMar>
          </w:tcPr>
          <w:p>
            <w:r>
              <w:rPr>
                <w:sz w:val="18"/>
              </w:rPr>
              <w:t>4. Lack of Closed-Loop Sandboxing</w:t>
            </w:r>
          </w:p>
        </w:tc>
        <w:tc>
          <w:tcPr>
            <w:tcW w:type="dxa" w:w="3120"/>
            <w:tcMar>
              <w:top w:w="60" w:type="dxa"/>
              <w:bottom w:w="60" w:type="dxa"/>
              <w:left w:w="80" w:type="dxa"/>
              <w:right w:w="80" w:type="dxa"/>
            </w:tcMar>
          </w:tcPr>
          <w:p>
            <w:r>
              <w:rPr>
                <w:sz w:val="18"/>
              </w:rPr>
              <w:t>Agents generate code that compiles syntactically but fails runtime unit assertions, causing manual debugging fatigue.</w:t>
            </w:r>
          </w:p>
        </w:tc>
        <w:tc>
          <w:tcPr>
            <w:tcW w:type="dxa" w:w="3120"/>
            <w:tcMar>
              <w:top w:w="60" w:type="dxa"/>
              <w:bottom w:w="60" w:type="dxa"/>
              <w:left w:w="80" w:type="dxa"/>
              <w:right w:w="80" w:type="dxa"/>
            </w:tcMar>
          </w:tcPr>
          <w:p>
            <w:r>
              <w:rPr>
                <w:sz w:val="18"/>
              </w:rPr>
              <w:t>Ephemeral subprocess execution sandbox with automated ReAct reflection loops (capped at N = 3).</w:t>
            </w:r>
          </w:p>
        </w:tc>
      </w:tr>
      <w:tr>
        <w:tc>
          <w:tcPr>
            <w:tcW w:type="dxa" w:w="3120"/>
            <w:tcMar>
              <w:top w:w="60" w:type="dxa"/>
              <w:bottom w:w="60" w:type="dxa"/>
              <w:left w:w="80" w:type="dxa"/>
              <w:right w:w="80" w:type="dxa"/>
            </w:tcMar>
            <w:shd w:val="clear" w:color="auto" w:fill="F2F5F8"/>
          </w:tcPr>
          <w:p>
            <w:r>
              <w:rPr>
                <w:sz w:val="18"/>
              </w:rPr>
              <w:t>5. Closed Tooling Silos vs Open Protocols</w:t>
            </w:r>
          </w:p>
        </w:tc>
        <w:tc>
          <w:tcPr>
            <w:tcW w:type="dxa" w:w="3120"/>
            <w:tcMar>
              <w:top w:w="60" w:type="dxa"/>
              <w:bottom w:w="60" w:type="dxa"/>
              <w:left w:w="80" w:type="dxa"/>
              <w:right w:w="80" w:type="dxa"/>
            </w:tcMar>
            <w:shd w:val="clear" w:color="auto" w:fill="F2F5F8"/>
          </w:tcPr>
          <w:p>
            <w:r>
              <w:rPr>
                <w:sz w:val="18"/>
              </w:rPr>
              <w:t>Security tools exist as proprietary, closed dashboards incompatible with modern IDEs.</w:t>
            </w:r>
          </w:p>
        </w:tc>
        <w:tc>
          <w:tcPr>
            <w:tcW w:type="dxa" w:w="3120"/>
            <w:tcMar>
              <w:top w:w="60" w:type="dxa"/>
              <w:bottom w:w="60" w:type="dxa"/>
              <w:left w:w="80" w:type="dxa"/>
              <w:right w:w="80" w:type="dxa"/>
            </w:tcMar>
            <w:shd w:val="clear" w:color="auto" w:fill="F2F5F8"/>
          </w:tcPr>
          <w:p>
            <w:r>
              <w:rPr>
                <w:sz w:val="18"/>
              </w:rPr>
              <w:t>Native MCP JSON-RPC 2.0 server exposing Kavach security scanning and AST tools to Cursor &amp; Claude IDEs.</w:t>
            </w:r>
          </w:p>
        </w:tc>
      </w:tr>
    </w:tbl>
    <w:p>
      <w:r>
        <w:br/>
      </w:r>
    </w:p>
    <w:p>
      <w:pPr>
        <w:pStyle w:val="Heading1"/>
        <w:spacing w:before="280" w:after="120"/>
      </w:pPr>
      <w:r>
        <w:rPr>
          <w:rFonts w:ascii="Calibri" w:hAnsi="Calibri"/>
          <w:color w:val="0F2C59"/>
        </w:rPr>
        <w:t>4. OBJECTIVE &amp; PROBLEM DEFINITION (5 MARKS)</w:t>
      </w:r>
    </w:p>
    <w:p>
      <w:r>
        <w:rPr>
          <w:b/>
        </w:rPr>
        <w:t>4.1 Problem Definition:</w:t>
        <w:br/>
      </w:r>
      <w:r>
        <w:t>The autonomous deployment of LLM coding agents in enterprise software development creates an acute Trust, Safety, and Governance Dilemma: How can software organizations harvest the speed of autonomous multi-agent code generation without exposing their repositories to supply-chain package hallucinations, credential exfiltration, regulatory PII violations, and unbounded regression blast radius? Existing developer tooling operates at the extremes: either post-commit static analysis (which detects vulnerabilities too late, after code is already pushed) or unconstrained agent execution (which introduces unacceptable operational fragility).</w:t>
      </w:r>
    </w:p>
    <w:p>
      <w:r>
        <w:rPr>
          <w:b/>
        </w:rPr>
        <w:t>4.2 Concrete Research Objectives:</w:t>
        <w:br/>
      </w:r>
    </w:p>
    <w:p>
      <w:pPr>
        <w:pStyle w:val="ListBullet"/>
      </w:pPr>
      <w:r>
        <w:t>Objective 1 (Supply-Chain Firewall): Eliminate 100% of package hallucination attacks by intercepting Python AST imports and verifying their authenticity against official PyPI registry APIs before execution.</w:t>
      </w:r>
    </w:p>
    <w:p>
      <w:pPr>
        <w:pStyle w:val="ListBullet"/>
      </w:pPr>
      <w:r>
        <w:t>Objective 2 (Zero-Knowledge Pre-Execution Gate): Enforce out-of-band deterministic filters blocking high-entropy secrets (Shannon entropy H &gt; 4.5) and Indian national identifiers (Aadhaar/PAN) complying with the DPDP Act 2023.</w:t>
      </w:r>
    </w:p>
    <w:p>
      <w:pPr>
        <w:pStyle w:val="ListBullet"/>
      </w:pPr>
      <w:r>
        <w:t>Objective 3 (AST Blast-Radius Scoring): Formulate a static dependency algorithm based on AST traversal to quantify the transitive regression blast radius of agent modifications prior to patch synthesis.</w:t>
      </w:r>
    </w:p>
    <w:p>
      <w:pPr>
        <w:pStyle w:val="ListBullet"/>
      </w:pPr>
      <w:r>
        <w:t>Objective 4 (Autonomous Self-Healing Loop): Implement a closed-loop ReAct reflection sandbox that achieves &gt;90% autonomous recovery on runtime test failures within 3 repair cycles.</w:t>
      </w:r>
    </w:p>
    <w:p>
      <w:pPr>
        <w:pStyle w:val="ListBullet"/>
      </w:pPr>
      <w:r>
        <w:t>Objective 5 (Open Interoperability &amp; Observability): Expose all governance tools over Anthropic's Model Context Protocol (MCP) and provide real-time dark-mode telemetry streaming via Server-Sent Events (SSE) and Prometheus metrics.</w:t>
      </w:r>
    </w:p>
    <w:p>
      <w:r>
        <w:rPr>
          <w:b/>
        </w:rPr>
        <w:t>4.3 Quantitative Target Performance Metrics:</w:t>
        <w:br/>
      </w:r>
      <w:r>
        <w:t>Supply-Chain Catch Rate: 100% precision &amp; recall | Credential Catch Rate: 100% on high-entropy keys | PII Detection Rigor: F1 &gt;= 0.95 | End-to-End Latency: &lt;= 1.5s | Security Overhead: &lt;= 20 ms (&lt; 2% total) | Cost: &lt;= $0.0005 per run.</w:t>
      </w:r>
    </w:p>
    <w:p>
      <w:pPr>
        <w:pStyle w:val="Heading1"/>
        <w:spacing w:before="280" w:after="120"/>
      </w:pPr>
      <w:r>
        <w:rPr>
          <w:rFonts w:ascii="Calibri" w:hAnsi="Calibri"/>
          <w:color w:val="0F2C59"/>
        </w:rPr>
        <w:t>5. PROPOSED METHODOLOGY, TOOLS, TECHNIQUES &amp; DATASETS (5 MARKS)</w:t>
      </w:r>
    </w:p>
    <w:p>
      <w:r>
        <w:t>Kavach operates as a 6-stage governed execution state machine coordinated across 5 specialized agent personas:</w:t>
      </w:r>
    </w:p>
    <w:p>
      <w:pPr>
        <w:jc w:val="center"/>
      </w:pPr>
      <w:r>
        <w:rPr>
          <w:b/>
          <w:color w:val="005691"/>
          <w:sz w:val="19"/>
        </w:rPr>
        <w:t>Developer Prompt ──&gt; Sentinel Screening ──&gt; Qdrant RAG ──&gt; AST Blast Radius ──&gt; LLM Synthesis ──&gt; AST Package Firewall ──&gt; ReAct Sandbox ──&gt; Verified Patch</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0F2C59"/>
            <w:tcMar>
              <w:top w:w="80" w:type="dxa"/>
              <w:bottom w:w="80" w:type="dxa"/>
              <w:left w:w="100" w:type="dxa"/>
              <w:right w:w="100" w:type="dxa"/>
            </w:tcMar>
          </w:tcPr>
          <w:p>
            <w:r>
              <w:rPr>
                <w:b/>
                <w:color w:val="FFFFFF"/>
                <w:sz w:val="19"/>
              </w:rPr>
              <w:t>Subsystem / Component</w:t>
            </w:r>
          </w:p>
        </w:tc>
        <w:tc>
          <w:tcPr>
            <w:tcW w:type="dxa" w:w="3120"/>
            <w:shd w:val="clear" w:color="auto" w:fill="0F2C59"/>
            <w:tcMar>
              <w:top w:w="80" w:type="dxa"/>
              <w:bottom w:w="80" w:type="dxa"/>
              <w:left w:w="100" w:type="dxa"/>
              <w:right w:w="100" w:type="dxa"/>
            </w:tcMar>
          </w:tcPr>
          <w:p>
            <w:r>
              <w:rPr>
                <w:b/>
                <w:color w:val="FFFFFF"/>
                <w:sz w:val="19"/>
              </w:rPr>
              <w:t>Tool &amp; Technology Used</w:t>
            </w:r>
          </w:p>
        </w:tc>
        <w:tc>
          <w:tcPr>
            <w:tcW w:type="dxa" w:w="3120"/>
            <w:shd w:val="clear" w:color="auto" w:fill="0F2C59"/>
            <w:tcMar>
              <w:top w:w="80" w:type="dxa"/>
              <w:bottom w:w="80" w:type="dxa"/>
              <w:left w:w="100" w:type="dxa"/>
              <w:right w:w="100" w:type="dxa"/>
            </w:tcMar>
          </w:tcPr>
          <w:p>
            <w:r>
              <w:rPr>
                <w:b/>
                <w:color w:val="FFFFFF"/>
                <w:sz w:val="19"/>
              </w:rPr>
              <w:t>Mathematical Algorithm &amp; Technical Mechanism</w:t>
            </w:r>
          </w:p>
        </w:tc>
      </w:tr>
      <w:tr>
        <w:tc>
          <w:tcPr>
            <w:tcW w:type="dxa" w:w="3120"/>
            <w:tcMar>
              <w:top w:w="50" w:type="dxa"/>
              <w:bottom w:w="50" w:type="dxa"/>
              <w:left w:w="80" w:type="dxa"/>
              <w:right w:w="80" w:type="dxa"/>
            </w:tcMar>
            <w:shd w:val="clear" w:color="auto" w:fill="F2F5F8"/>
          </w:tcPr>
          <w:p>
            <w:r>
              <w:rPr>
                <w:sz w:val="18"/>
              </w:rPr>
              <w:t>Pre-Execution Gatekeeper</w:t>
            </w:r>
          </w:p>
        </w:tc>
        <w:tc>
          <w:tcPr>
            <w:tcW w:type="dxa" w:w="3120"/>
            <w:tcMar>
              <w:top w:w="50" w:type="dxa"/>
              <w:bottom w:w="50" w:type="dxa"/>
              <w:left w:w="80" w:type="dxa"/>
              <w:right w:w="80" w:type="dxa"/>
            </w:tcMar>
            <w:shd w:val="clear" w:color="auto" w:fill="F2F5F8"/>
          </w:tcPr>
          <w:p>
            <w:r>
              <w:rPr>
                <w:sz w:val="18"/>
              </w:rPr>
              <w:t>Python Regex, Shannon Entropy</w:t>
            </w:r>
          </w:p>
        </w:tc>
        <w:tc>
          <w:tcPr>
            <w:tcW w:type="dxa" w:w="3120"/>
            <w:tcMar>
              <w:top w:w="50" w:type="dxa"/>
              <w:bottom w:w="50" w:type="dxa"/>
              <w:left w:w="80" w:type="dxa"/>
              <w:right w:w="80" w:type="dxa"/>
            </w:tcMar>
            <w:shd w:val="clear" w:color="auto" w:fill="F2F5F8"/>
          </w:tcPr>
          <w:p>
            <w:r>
              <w:rPr>
                <w:sz w:val="18"/>
              </w:rPr>
              <w:t>Shannon Entropy formula H = -sum(p_i * log2(p_i)) flags base64/hex keys (H &gt; 4.5); Aadhaar/PAN regex.</w:t>
            </w:r>
          </w:p>
        </w:tc>
      </w:tr>
      <w:tr>
        <w:tc>
          <w:tcPr>
            <w:tcW w:type="dxa" w:w="3120"/>
            <w:tcMar>
              <w:top w:w="50" w:type="dxa"/>
              <w:bottom w:w="50" w:type="dxa"/>
              <w:left w:w="80" w:type="dxa"/>
              <w:right w:w="80" w:type="dxa"/>
            </w:tcMar>
          </w:tcPr>
          <w:p>
            <w:r>
              <w:rPr>
                <w:sz w:val="18"/>
              </w:rPr>
              <w:t>Agentic Code RAG</w:t>
            </w:r>
          </w:p>
        </w:tc>
        <w:tc>
          <w:tcPr>
            <w:tcW w:type="dxa" w:w="3120"/>
            <w:tcMar>
              <w:top w:w="50" w:type="dxa"/>
              <w:bottom w:w="50" w:type="dxa"/>
              <w:left w:w="80" w:type="dxa"/>
              <w:right w:w="80" w:type="dxa"/>
            </w:tcMar>
          </w:tcPr>
          <w:p>
            <w:r>
              <w:rPr>
                <w:sz w:val="18"/>
              </w:rPr>
              <w:t>Qdrant Vector DB, all-MiniLM-L6-v2</w:t>
            </w:r>
          </w:p>
        </w:tc>
        <w:tc>
          <w:tcPr>
            <w:tcW w:type="dxa" w:w="3120"/>
            <w:tcMar>
              <w:top w:w="50" w:type="dxa"/>
              <w:bottom w:w="50" w:type="dxa"/>
              <w:left w:w="80" w:type="dxa"/>
              <w:right w:w="80" w:type="dxa"/>
            </w:tcMar>
          </w:tcPr>
          <w:p>
            <w:r>
              <w:rPr>
                <w:sz w:val="18"/>
              </w:rPr>
              <w:t>AST code-aware chunking preserving function/class boundaries; 384-d dense cosine similarity (&gt; 0.70).</w:t>
            </w:r>
          </w:p>
        </w:tc>
      </w:tr>
      <w:tr>
        <w:tc>
          <w:tcPr>
            <w:tcW w:type="dxa" w:w="3120"/>
            <w:tcMar>
              <w:top w:w="50" w:type="dxa"/>
              <w:bottom w:w="50" w:type="dxa"/>
              <w:left w:w="80" w:type="dxa"/>
              <w:right w:w="80" w:type="dxa"/>
            </w:tcMar>
            <w:shd w:val="clear" w:color="auto" w:fill="F2F5F8"/>
          </w:tcPr>
          <w:p>
            <w:r>
              <w:rPr>
                <w:sz w:val="18"/>
              </w:rPr>
              <w:t>Change Impact Analysis</w:t>
            </w:r>
          </w:p>
        </w:tc>
        <w:tc>
          <w:tcPr>
            <w:tcW w:type="dxa" w:w="3120"/>
            <w:tcMar>
              <w:top w:w="50" w:type="dxa"/>
              <w:bottom w:w="50" w:type="dxa"/>
              <w:left w:w="80" w:type="dxa"/>
              <w:right w:w="80" w:type="dxa"/>
            </w:tcMar>
            <w:shd w:val="clear" w:color="auto" w:fill="F2F5F8"/>
          </w:tcPr>
          <w:p>
            <w:r>
              <w:rPr>
                <w:sz w:val="18"/>
              </w:rPr>
              <w:t>Python `ast` module</w:t>
            </w:r>
          </w:p>
        </w:tc>
        <w:tc>
          <w:tcPr>
            <w:tcW w:type="dxa" w:w="3120"/>
            <w:tcMar>
              <w:top w:w="50" w:type="dxa"/>
              <w:bottom w:w="50" w:type="dxa"/>
              <w:left w:w="80" w:type="dxa"/>
              <w:right w:w="80" w:type="dxa"/>
            </w:tcMar>
            <w:shd w:val="clear" w:color="auto" w:fill="F2F5F8"/>
          </w:tcPr>
          <w:p>
            <w:r>
              <w:rPr>
                <w:sz w:val="18"/>
              </w:rPr>
              <w:t>Bidirectional AST dependency graph traversing Import, ClassDef, and FunctionDef reachability.</w:t>
            </w:r>
          </w:p>
        </w:tc>
      </w:tr>
      <w:tr>
        <w:tc>
          <w:tcPr>
            <w:tcW w:type="dxa" w:w="3120"/>
            <w:tcMar>
              <w:top w:w="50" w:type="dxa"/>
              <w:bottom w:w="50" w:type="dxa"/>
              <w:left w:w="80" w:type="dxa"/>
              <w:right w:w="80" w:type="dxa"/>
            </w:tcMar>
          </w:tcPr>
          <w:p>
            <w:r>
              <w:rPr>
                <w:sz w:val="18"/>
              </w:rPr>
              <w:t>Supply-Chain Firewall</w:t>
            </w:r>
          </w:p>
        </w:tc>
        <w:tc>
          <w:tcPr>
            <w:tcW w:type="dxa" w:w="3120"/>
            <w:tcMar>
              <w:top w:w="50" w:type="dxa"/>
              <w:bottom w:w="50" w:type="dxa"/>
              <w:left w:w="80" w:type="dxa"/>
              <w:right w:w="80" w:type="dxa"/>
            </w:tcMar>
          </w:tcPr>
          <w:p>
            <w:r>
              <w:rPr>
                <w:sz w:val="18"/>
              </w:rPr>
              <w:t>PyPI JSON API, functools.lru_cache</w:t>
            </w:r>
          </w:p>
        </w:tc>
        <w:tc>
          <w:tcPr>
            <w:tcW w:type="dxa" w:w="3120"/>
            <w:tcMar>
              <w:top w:w="50" w:type="dxa"/>
              <w:bottom w:w="50" w:type="dxa"/>
              <w:left w:w="80" w:type="dxa"/>
              <w:right w:w="80" w:type="dxa"/>
            </w:tcMar>
          </w:tcPr>
          <w:p>
            <w:r>
              <w:rPr>
                <w:sz w:val="18"/>
              </w:rPr>
              <w:t>AST ImportFrom extraction, live HTTP 200/404 registry probing with in-memory LRU caching (maxsize=1024).</w:t>
            </w:r>
          </w:p>
        </w:tc>
      </w:tr>
      <w:tr>
        <w:tc>
          <w:tcPr>
            <w:tcW w:type="dxa" w:w="3120"/>
            <w:tcMar>
              <w:top w:w="50" w:type="dxa"/>
              <w:bottom w:w="50" w:type="dxa"/>
              <w:left w:w="80" w:type="dxa"/>
              <w:right w:w="80" w:type="dxa"/>
            </w:tcMar>
            <w:shd w:val="clear" w:color="auto" w:fill="F2F5F8"/>
          </w:tcPr>
          <w:p>
            <w:r>
              <w:rPr>
                <w:sz w:val="18"/>
              </w:rPr>
              <w:t>Dual-Engine LLM Router</w:t>
            </w:r>
          </w:p>
        </w:tc>
        <w:tc>
          <w:tcPr>
            <w:tcW w:type="dxa" w:w="3120"/>
            <w:tcMar>
              <w:top w:w="50" w:type="dxa"/>
              <w:bottom w:w="50" w:type="dxa"/>
              <w:left w:w="80" w:type="dxa"/>
              <w:right w:w="80" w:type="dxa"/>
            </w:tcMar>
            <w:shd w:val="clear" w:color="auto" w:fill="F2F5F8"/>
          </w:tcPr>
          <w:p>
            <w:r>
              <w:rPr>
                <w:sz w:val="18"/>
              </w:rPr>
              <w:t>Google Gemini 2.5 Flash, Local Ollama</w:t>
            </w:r>
          </w:p>
        </w:tc>
        <w:tc>
          <w:tcPr>
            <w:tcW w:type="dxa" w:w="3120"/>
            <w:tcMar>
              <w:top w:w="50" w:type="dxa"/>
              <w:bottom w:w="50" w:type="dxa"/>
              <w:left w:w="80" w:type="dxa"/>
              <w:right w:w="80" w:type="dxa"/>
            </w:tcMar>
            <w:shd w:val="clear" w:color="auto" w:fill="F2F5F8"/>
          </w:tcPr>
          <w:p>
            <w:r>
              <w:rPr>
                <w:sz w:val="18"/>
              </w:rPr>
              <w:t>Air-gapped privacy switch: cloud APIs for public tasks; local qwen2.5-coder:7b for sensitive IP.</w:t>
            </w:r>
          </w:p>
        </w:tc>
      </w:tr>
      <w:tr>
        <w:tc>
          <w:tcPr>
            <w:tcW w:type="dxa" w:w="3120"/>
            <w:tcMar>
              <w:top w:w="50" w:type="dxa"/>
              <w:bottom w:w="50" w:type="dxa"/>
              <w:left w:w="80" w:type="dxa"/>
              <w:right w:w="80" w:type="dxa"/>
            </w:tcMar>
          </w:tcPr>
          <w:p>
            <w:r>
              <w:rPr>
                <w:sz w:val="18"/>
              </w:rPr>
              <w:t>Autonomous Sandbox</w:t>
            </w:r>
          </w:p>
        </w:tc>
        <w:tc>
          <w:tcPr>
            <w:tcW w:type="dxa" w:w="3120"/>
            <w:tcMar>
              <w:top w:w="50" w:type="dxa"/>
              <w:bottom w:w="50" w:type="dxa"/>
              <w:left w:w="80" w:type="dxa"/>
              <w:right w:w="80" w:type="dxa"/>
            </w:tcMar>
          </w:tcPr>
          <w:p>
            <w:r>
              <w:rPr>
                <w:sz w:val="18"/>
              </w:rPr>
              <w:t>tempfile, subprocess, pytest</w:t>
            </w:r>
          </w:p>
        </w:tc>
        <w:tc>
          <w:tcPr>
            <w:tcW w:type="dxa" w:w="3120"/>
            <w:tcMar>
              <w:top w:w="50" w:type="dxa"/>
              <w:bottom w:w="50" w:type="dxa"/>
              <w:left w:w="80" w:type="dxa"/>
              <w:right w:w="80" w:type="dxa"/>
            </w:tcMar>
          </w:tcPr>
          <w:p>
            <w:r>
              <w:rPr>
                <w:sz w:val="18"/>
              </w:rPr>
              <w:t>Ephemeral virtual environment execution (5s CPU timeout); ReAct reflection loop on stderr tracebacks.</w:t>
            </w:r>
          </w:p>
        </w:tc>
      </w:tr>
      <w:tr>
        <w:tc>
          <w:tcPr>
            <w:tcW w:type="dxa" w:w="3120"/>
            <w:tcMar>
              <w:top w:w="50" w:type="dxa"/>
              <w:bottom w:w="50" w:type="dxa"/>
              <w:left w:w="80" w:type="dxa"/>
              <w:right w:w="80" w:type="dxa"/>
            </w:tcMar>
            <w:shd w:val="clear" w:color="auto" w:fill="F2F5F8"/>
          </w:tcPr>
          <w:p>
            <w:r>
              <w:rPr>
                <w:sz w:val="18"/>
              </w:rPr>
              <w:t>Open Interoperability</w:t>
            </w:r>
          </w:p>
        </w:tc>
        <w:tc>
          <w:tcPr>
            <w:tcW w:type="dxa" w:w="3120"/>
            <w:tcMar>
              <w:top w:w="50" w:type="dxa"/>
              <w:bottom w:w="50" w:type="dxa"/>
              <w:left w:w="80" w:type="dxa"/>
              <w:right w:w="80" w:type="dxa"/>
            </w:tcMar>
            <w:shd w:val="clear" w:color="auto" w:fill="F2F5F8"/>
          </w:tcPr>
          <w:p>
            <w:r>
              <w:rPr>
                <w:sz w:val="18"/>
              </w:rPr>
              <w:t>Anthropic Model Context Protocol (MCP)</w:t>
            </w:r>
          </w:p>
        </w:tc>
        <w:tc>
          <w:tcPr>
            <w:tcW w:type="dxa" w:w="3120"/>
            <w:tcMar>
              <w:top w:w="50" w:type="dxa"/>
              <w:bottom w:w="50" w:type="dxa"/>
              <w:left w:w="80" w:type="dxa"/>
              <w:right w:w="80" w:type="dxa"/>
            </w:tcMar>
            <w:shd w:val="clear" w:color="auto" w:fill="F2F5F8"/>
          </w:tcPr>
          <w:p>
            <w:r>
              <w:rPr>
                <w:sz w:val="18"/>
              </w:rPr>
              <w:t>JSON-RPC 2.0 tool server exposing security inspection, AST blast radius, and RAG to Cursor &amp; Claude.</w:t>
            </w:r>
          </w:p>
        </w:tc>
      </w:tr>
      <w:tr>
        <w:tc>
          <w:tcPr>
            <w:tcW w:type="dxa" w:w="3120"/>
            <w:tcMar>
              <w:top w:w="50" w:type="dxa"/>
              <w:bottom w:w="50" w:type="dxa"/>
              <w:left w:w="80" w:type="dxa"/>
              <w:right w:w="80" w:type="dxa"/>
            </w:tcMar>
          </w:tcPr>
          <w:p>
            <w:r>
              <w:rPr>
                <w:sz w:val="18"/>
              </w:rPr>
              <w:t>Observability &amp; Metrics</w:t>
            </w:r>
          </w:p>
        </w:tc>
        <w:tc>
          <w:tcPr>
            <w:tcW w:type="dxa" w:w="3120"/>
            <w:tcMar>
              <w:top w:w="50" w:type="dxa"/>
              <w:bottom w:w="50" w:type="dxa"/>
              <w:left w:w="80" w:type="dxa"/>
              <w:right w:w="80" w:type="dxa"/>
            </w:tcMar>
          </w:tcPr>
          <w:p>
            <w:r>
              <w:rPr>
                <w:sz w:val="18"/>
              </w:rPr>
              <w:t>FastAPI SSE, Prometheus Exporter</w:t>
            </w:r>
          </w:p>
        </w:tc>
        <w:tc>
          <w:tcPr>
            <w:tcW w:type="dxa" w:w="3120"/>
            <w:tcMar>
              <w:top w:w="50" w:type="dxa"/>
              <w:bottom w:w="50" w:type="dxa"/>
              <w:left w:w="80" w:type="dxa"/>
              <w:right w:w="80" w:type="dxa"/>
            </w:tcMar>
          </w:tcPr>
          <w:p>
            <w:r>
              <w:rPr>
                <w:sz w:val="18"/>
              </w:rPr>
              <w:t>Server-Sent Events streaming real-time stage progression; OpenTelemetry span trees and /metrics export.</w:t>
            </w:r>
          </w:p>
        </w:tc>
      </w:tr>
    </w:tbl>
    <w:p>
      <w:r>
        <w:br/>
      </w:r>
    </w:p>
    <w:p>
      <w:r>
        <w:rPr>
          <w:b/>
        </w:rPr>
        <w:t>Core Mathematical Formulations:</w:t>
        <w:br/>
      </w:r>
    </w:p>
    <w:p>
      <w:pPr>
        <w:pStyle w:val="ListBullet"/>
      </w:pPr>
      <w:r>
        <w:t>1. Shannon Entropy for Secret Detection: H(S) = -sum(p(c_i) * log2(p(c_i))). Substrings with length &gt;= 20 and H &gt; 4.5 are deterministically flagged as production credentials.</w:t>
      </w:r>
    </w:p>
    <w:p>
      <w:pPr>
        <w:pStyle w:val="ListBullet"/>
      </w:pPr>
      <w:r>
        <w:t>2. Risk-Adaptive Policy Engine: R = 0.35 * ActionRisk + 0.45 * FindingSeverity + 0.20 * ExposureLevel. Emits ALLOW (R &lt; 0.30), REDACT (0.30 &lt;= R &lt; 0.65), REVIEW (0.65 &lt;= R &lt; 0.85), or BLOCK (R &gt;= 0.85).</w:t>
      </w:r>
    </w:p>
    <w:p>
      <w:pPr>
        <w:pStyle w:val="ListBullet"/>
      </w:pPr>
      <w:r>
        <w:t>3. AST Transitive Reachability: Call graph G = (V, E) evaluated via Warshall's algorithm. Blast radius beta(m) = |Reachable(m)| / |V|. Flags changes exceeding beta &gt; 0.40.</w:t>
      </w:r>
    </w:p>
    <w:p>
      <w:pPr>
        <w:pStyle w:val="ListBullet"/>
      </w:pPr>
      <w:r>
        <w:t>4. ReAct Reflection Repair Cycle: Thought_t = LLM(Prompt, Traceback_t, Code_t) -&gt; Action_t = Patch -&gt; Observation_t = Sandbox(pytest). Capped at N = 3 iterations.</w:t>
      </w:r>
    </w:p>
    <w:p>
      <w:r>
        <w:rPr>
          <w:b/>
        </w:rPr>
        <w:t>Evaluation Datasets &amp; Experimental Corpora:</w:t>
        <w:br/>
      </w:r>
    </w:p>
    <w:p>
      <w:pPr>
        <w:pStyle w:val="ListBullet"/>
      </w:pPr>
      <w:r>
        <w:t>Dataset 1: Package Hallucination Corpus (100 packages): 50 legitimate PyPI packages and 50 documented LLM hallucinations benchmarking the AST Package Firewall.</w:t>
      </w:r>
    </w:p>
    <w:p>
      <w:pPr>
        <w:pStyle w:val="ListBullet"/>
      </w:pPr>
      <w:r>
        <w:t>Dataset 2: Multilingual PII &amp; Credential Corpus (100 prompts): English, Hindi, and Hinglish code-mixed prompts containing Aadhaar, PAN, and cloud credentials.</w:t>
      </w:r>
    </w:p>
    <w:p>
      <w:pPr>
        <w:pStyle w:val="ListBullet"/>
      </w:pPr>
      <w:r>
        <w:t>Dataset 3: Operational 42-Run Evaluation Dataset (42 persistent runs): Complete workflow traces across 4 user personas (Junior Dev, SRE, Auditor, CI/CD Webhook) stored in workflow_runs.json.</w:t>
      </w:r>
    </w:p>
    <w:p>
      <w:pPr>
        <w:pStyle w:val="Heading1"/>
        <w:spacing w:before="280" w:after="120"/>
      </w:pPr>
      <w:r>
        <w:rPr>
          <w:rFonts w:ascii="Calibri" w:hAnsi="Calibri"/>
          <w:color w:val="0F2C59"/>
        </w:rPr>
        <w:t>6. MULTI-AGENT SPECIFICATION &amp; GOOGLE ADK ALIGNMENT</w:t>
      </w:r>
    </w:p>
    <w:p>
      <w:r>
        <w:t>Kavach organizes multi-agent intelligence across 5 collaborative agent personas, mapped onto Google ADK's 7-point safety callback lifecycle:</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F2C59"/>
            <w:tcMar>
              <w:top w:w="60" w:type="dxa"/>
              <w:bottom w:w="60" w:type="dxa"/>
              <w:left w:w="80" w:type="dxa"/>
              <w:right w:w="80" w:type="dxa"/>
            </w:tcMar>
          </w:tcPr>
          <w:p>
            <w:r>
              <w:rPr>
                <w:b/>
                <w:color w:val="FFFFFF"/>
                <w:sz w:val="19"/>
              </w:rPr>
              <w:t>Agent Persona</w:t>
            </w:r>
          </w:p>
        </w:tc>
        <w:tc>
          <w:tcPr>
            <w:tcW w:type="dxa" w:w="2340"/>
            <w:shd w:val="clear" w:color="auto" w:fill="0F2C59"/>
            <w:tcMar>
              <w:top w:w="60" w:type="dxa"/>
              <w:bottom w:w="60" w:type="dxa"/>
              <w:left w:w="80" w:type="dxa"/>
              <w:right w:w="80" w:type="dxa"/>
            </w:tcMar>
          </w:tcPr>
          <w:p>
            <w:r>
              <w:rPr>
                <w:b/>
                <w:color w:val="FFFFFF"/>
                <w:sz w:val="19"/>
              </w:rPr>
              <w:t>Role &amp; Assigned Task</w:t>
            </w:r>
          </w:p>
        </w:tc>
        <w:tc>
          <w:tcPr>
            <w:tcW w:type="dxa" w:w="2340"/>
            <w:shd w:val="clear" w:color="auto" w:fill="0F2C59"/>
            <w:tcMar>
              <w:top w:w="60" w:type="dxa"/>
              <w:bottom w:w="60" w:type="dxa"/>
              <w:left w:w="80" w:type="dxa"/>
              <w:right w:w="80" w:type="dxa"/>
            </w:tcMar>
          </w:tcPr>
          <w:p>
            <w:r>
              <w:rPr>
                <w:b/>
                <w:color w:val="FFFFFF"/>
                <w:sz w:val="19"/>
              </w:rPr>
              <w:t>Tools Assigned</w:t>
            </w:r>
          </w:p>
        </w:tc>
        <w:tc>
          <w:tcPr>
            <w:tcW w:type="dxa" w:w="2340"/>
            <w:shd w:val="clear" w:color="auto" w:fill="0F2C59"/>
            <w:tcMar>
              <w:top w:w="60" w:type="dxa"/>
              <w:bottom w:w="60" w:type="dxa"/>
              <w:left w:w="80" w:type="dxa"/>
              <w:right w:w="80" w:type="dxa"/>
            </w:tcMar>
          </w:tcPr>
          <w:p>
            <w:r>
              <w:rPr>
                <w:b/>
                <w:color w:val="FFFFFF"/>
                <w:sz w:val="19"/>
              </w:rPr>
              <w:t>Model &amp; Entropy Parameters</w:t>
            </w:r>
          </w:p>
        </w:tc>
      </w:tr>
      <w:tr>
        <w:tc>
          <w:tcPr>
            <w:tcW w:type="dxa" w:w="2340"/>
            <w:tcMar>
              <w:top w:w="50" w:type="dxa"/>
              <w:bottom w:w="50" w:type="dxa"/>
              <w:left w:w="80" w:type="dxa"/>
              <w:right w:w="80" w:type="dxa"/>
            </w:tcMar>
            <w:shd w:val="clear" w:color="auto" w:fill="F2F5F8"/>
          </w:tcPr>
          <w:p>
            <w:r>
              <w:rPr>
                <w:sz w:val="18"/>
              </w:rPr>
              <w:t>SupervisorAgent</w:t>
            </w:r>
          </w:p>
        </w:tc>
        <w:tc>
          <w:tcPr>
            <w:tcW w:type="dxa" w:w="2340"/>
            <w:tcMar>
              <w:top w:w="50" w:type="dxa"/>
              <w:bottom w:w="50" w:type="dxa"/>
              <w:left w:w="80" w:type="dxa"/>
              <w:right w:w="80" w:type="dxa"/>
            </w:tcMar>
            <w:shd w:val="clear" w:color="auto" w:fill="F2F5F8"/>
          </w:tcPr>
          <w:p>
            <w:r>
              <w:rPr>
                <w:sz w:val="18"/>
              </w:rPr>
              <w:t>Lead Orchestrator &amp; Gatekeeper</w:t>
            </w:r>
          </w:p>
        </w:tc>
        <w:tc>
          <w:tcPr>
            <w:tcW w:type="dxa" w:w="2340"/>
            <w:tcMar>
              <w:top w:w="50" w:type="dxa"/>
              <w:bottom w:w="50" w:type="dxa"/>
              <w:left w:w="80" w:type="dxa"/>
              <w:right w:w="80" w:type="dxa"/>
            </w:tcMar>
            <w:shd w:val="clear" w:color="auto" w:fill="F2F5F8"/>
          </w:tcPr>
          <w:p>
            <w:r>
              <w:rPr>
                <w:sz w:val="18"/>
              </w:rPr>
              <w:t>state.advance(), evaluate_policy(), save_run()</w:t>
            </w:r>
          </w:p>
        </w:tc>
        <w:tc>
          <w:tcPr>
            <w:tcW w:type="dxa" w:w="2340"/>
            <w:tcMar>
              <w:top w:w="50" w:type="dxa"/>
              <w:bottom w:w="50" w:type="dxa"/>
              <w:left w:w="80" w:type="dxa"/>
              <w:right w:w="80" w:type="dxa"/>
            </w:tcMar>
            <w:shd w:val="clear" w:color="auto" w:fill="F2F5F8"/>
          </w:tcPr>
          <w:p>
            <w:r>
              <w:rPr>
                <w:sz w:val="18"/>
              </w:rPr>
              <w:t>Deterministic FSM (H = 0.0)</w:t>
            </w:r>
          </w:p>
        </w:tc>
      </w:tr>
      <w:tr>
        <w:tc>
          <w:tcPr>
            <w:tcW w:type="dxa" w:w="2340"/>
            <w:tcMar>
              <w:top w:w="50" w:type="dxa"/>
              <w:bottom w:w="50" w:type="dxa"/>
              <w:left w:w="80" w:type="dxa"/>
              <w:right w:w="80" w:type="dxa"/>
            </w:tcMar>
          </w:tcPr>
          <w:p>
            <w:r>
              <w:rPr>
                <w:sz w:val="18"/>
              </w:rPr>
              <w:t>SentinelAgent</w:t>
            </w:r>
          </w:p>
        </w:tc>
        <w:tc>
          <w:tcPr>
            <w:tcW w:type="dxa" w:w="2340"/>
            <w:tcMar>
              <w:top w:w="50" w:type="dxa"/>
              <w:bottom w:w="50" w:type="dxa"/>
              <w:left w:w="80" w:type="dxa"/>
              <w:right w:w="80" w:type="dxa"/>
            </w:tcMar>
          </w:tcPr>
          <w:p>
            <w:r>
              <w:rPr>
                <w:sz w:val="18"/>
              </w:rPr>
              <w:t>Application Security Auditor</w:t>
            </w:r>
          </w:p>
        </w:tc>
        <w:tc>
          <w:tcPr>
            <w:tcW w:type="dxa" w:w="2340"/>
            <w:tcMar>
              <w:top w:w="50" w:type="dxa"/>
              <w:bottom w:w="50" w:type="dxa"/>
              <w:left w:w="80" w:type="dxa"/>
              <w:right w:w="80" w:type="dxa"/>
            </w:tcMar>
          </w:tcPr>
          <w:p>
            <w:r>
              <w:rPr>
                <w:sz w:val="18"/>
              </w:rPr>
              <w:t>detect_pii(), detect_secrets(), TokenVault</w:t>
            </w:r>
          </w:p>
        </w:tc>
        <w:tc>
          <w:tcPr>
            <w:tcW w:type="dxa" w:w="2340"/>
            <w:tcMar>
              <w:top w:w="50" w:type="dxa"/>
              <w:bottom w:w="50" w:type="dxa"/>
              <w:left w:w="80" w:type="dxa"/>
              <w:right w:w="80" w:type="dxa"/>
            </w:tcMar>
          </w:tcPr>
          <w:p>
            <w:r>
              <w:rPr>
                <w:sz w:val="18"/>
              </w:rPr>
              <w:t>Deterministic C-Regex / Entropy (H = 0.0)</w:t>
            </w:r>
          </w:p>
        </w:tc>
      </w:tr>
      <w:tr>
        <w:tc>
          <w:tcPr>
            <w:tcW w:type="dxa" w:w="2340"/>
            <w:tcMar>
              <w:top w:w="50" w:type="dxa"/>
              <w:bottom w:w="50" w:type="dxa"/>
              <w:left w:w="80" w:type="dxa"/>
              <w:right w:w="80" w:type="dxa"/>
            </w:tcMar>
            <w:shd w:val="clear" w:color="auto" w:fill="F2F5F8"/>
          </w:tcPr>
          <w:p>
            <w:r>
              <w:rPr>
                <w:sz w:val="18"/>
              </w:rPr>
              <w:t>RetrieverAgent</w:t>
            </w:r>
          </w:p>
        </w:tc>
        <w:tc>
          <w:tcPr>
            <w:tcW w:type="dxa" w:w="2340"/>
            <w:tcMar>
              <w:top w:w="50" w:type="dxa"/>
              <w:bottom w:w="50" w:type="dxa"/>
              <w:left w:w="80" w:type="dxa"/>
              <w:right w:w="80" w:type="dxa"/>
            </w:tcMar>
            <w:shd w:val="clear" w:color="auto" w:fill="F2F5F8"/>
          </w:tcPr>
          <w:p>
            <w:r>
              <w:rPr>
                <w:sz w:val="18"/>
              </w:rPr>
              <w:t>Repository Knowledge Archivist</w:t>
            </w:r>
          </w:p>
        </w:tc>
        <w:tc>
          <w:tcPr>
            <w:tcW w:type="dxa" w:w="2340"/>
            <w:tcMar>
              <w:top w:w="50" w:type="dxa"/>
              <w:bottom w:w="50" w:type="dxa"/>
              <w:left w:w="80" w:type="dxa"/>
              <w:right w:w="80" w:type="dxa"/>
            </w:tcMar>
            <w:shd w:val="clear" w:color="auto" w:fill="F2F5F8"/>
          </w:tcPr>
          <w:p>
            <w:r>
              <w:rPr>
                <w:sz w:val="18"/>
              </w:rPr>
              <w:t>qdrant_search(), ingest_repository()</w:t>
            </w:r>
          </w:p>
        </w:tc>
        <w:tc>
          <w:tcPr>
            <w:tcW w:type="dxa" w:w="2340"/>
            <w:tcMar>
              <w:top w:w="50" w:type="dxa"/>
              <w:bottom w:w="50" w:type="dxa"/>
              <w:left w:w="80" w:type="dxa"/>
              <w:right w:w="80" w:type="dxa"/>
            </w:tcMar>
            <w:shd w:val="clear" w:color="auto" w:fill="F2F5F8"/>
          </w:tcPr>
          <w:p>
            <w:r>
              <w:rPr>
                <w:sz w:val="18"/>
              </w:rPr>
              <w:t>all-MiniLM-L6-v2 (22.7M parameters)</w:t>
            </w:r>
          </w:p>
        </w:tc>
      </w:tr>
      <w:tr>
        <w:tc>
          <w:tcPr>
            <w:tcW w:type="dxa" w:w="2340"/>
            <w:tcMar>
              <w:top w:w="50" w:type="dxa"/>
              <w:bottom w:w="50" w:type="dxa"/>
              <w:left w:w="80" w:type="dxa"/>
              <w:right w:w="80" w:type="dxa"/>
            </w:tcMar>
          </w:tcPr>
          <w:p>
            <w:r>
              <w:rPr>
                <w:sz w:val="18"/>
              </w:rPr>
              <w:t>BlastRadiusAnalyst</w:t>
            </w:r>
          </w:p>
        </w:tc>
        <w:tc>
          <w:tcPr>
            <w:tcW w:type="dxa" w:w="2340"/>
            <w:tcMar>
              <w:top w:w="50" w:type="dxa"/>
              <w:bottom w:w="50" w:type="dxa"/>
              <w:left w:w="80" w:type="dxa"/>
              <w:right w:w="80" w:type="dxa"/>
            </w:tcMar>
          </w:tcPr>
          <w:p>
            <w:r>
              <w:rPr>
                <w:sz w:val="18"/>
              </w:rPr>
              <w:t>Static AST Code Architect</w:t>
            </w:r>
          </w:p>
        </w:tc>
        <w:tc>
          <w:tcPr>
            <w:tcW w:type="dxa" w:w="2340"/>
            <w:tcMar>
              <w:top w:w="50" w:type="dxa"/>
              <w:bottom w:w="50" w:type="dxa"/>
              <w:left w:w="80" w:type="dxa"/>
              <w:right w:w="80" w:type="dxa"/>
            </w:tcMar>
          </w:tcPr>
          <w:p>
            <w:r>
              <w:rPr>
                <w:sz w:val="18"/>
              </w:rPr>
              <w:t>analyze_impact(), ast.parse()</w:t>
            </w:r>
          </w:p>
        </w:tc>
        <w:tc>
          <w:tcPr>
            <w:tcW w:type="dxa" w:w="2340"/>
            <w:tcMar>
              <w:top w:w="50" w:type="dxa"/>
              <w:bottom w:w="50" w:type="dxa"/>
              <w:left w:w="80" w:type="dxa"/>
              <w:right w:w="80" w:type="dxa"/>
            </w:tcMar>
          </w:tcPr>
          <w:p>
            <w:r>
              <w:rPr>
                <w:sz w:val="18"/>
              </w:rPr>
              <w:t>Static Symbol Parser (H = 0.0)</w:t>
            </w:r>
          </w:p>
        </w:tc>
      </w:tr>
      <w:tr>
        <w:tc>
          <w:tcPr>
            <w:tcW w:type="dxa" w:w="2340"/>
            <w:tcMar>
              <w:top w:w="50" w:type="dxa"/>
              <w:bottom w:w="50" w:type="dxa"/>
              <w:left w:w="80" w:type="dxa"/>
              <w:right w:w="80" w:type="dxa"/>
            </w:tcMar>
            <w:shd w:val="clear" w:color="auto" w:fill="F2F5F8"/>
          </w:tcPr>
          <w:p>
            <w:r>
              <w:rPr>
                <w:sz w:val="18"/>
              </w:rPr>
              <w:t>DevOpsCoderAgent</w:t>
            </w:r>
          </w:p>
        </w:tc>
        <w:tc>
          <w:tcPr>
            <w:tcW w:type="dxa" w:w="2340"/>
            <w:tcMar>
              <w:top w:w="50" w:type="dxa"/>
              <w:bottom w:w="50" w:type="dxa"/>
              <w:left w:w="80" w:type="dxa"/>
              <w:right w:w="80" w:type="dxa"/>
            </w:tcMar>
            <w:shd w:val="clear" w:color="auto" w:fill="F2F5F8"/>
          </w:tcPr>
          <w:p>
            <w:r>
              <w:rPr>
                <w:sz w:val="18"/>
              </w:rPr>
              <w:t>Senior Software Engineer &amp; Reflector</w:t>
            </w:r>
          </w:p>
        </w:tc>
        <w:tc>
          <w:tcPr>
            <w:tcW w:type="dxa" w:w="2340"/>
            <w:tcMar>
              <w:top w:w="50" w:type="dxa"/>
              <w:bottom w:w="50" w:type="dxa"/>
              <w:left w:w="80" w:type="dxa"/>
              <w:right w:w="80" w:type="dxa"/>
            </w:tcMar>
            <w:shd w:val="clear" w:color="auto" w:fill="F2F5F8"/>
          </w:tcPr>
          <w:p>
            <w:r>
              <w:rPr>
                <w:sz w:val="18"/>
              </w:rPr>
              <w:t>generate_code(), execute_sandbox(), verify_deps()</w:t>
            </w:r>
          </w:p>
        </w:tc>
        <w:tc>
          <w:tcPr>
            <w:tcW w:type="dxa" w:w="2340"/>
            <w:tcMar>
              <w:top w:w="50" w:type="dxa"/>
              <w:bottom w:w="50" w:type="dxa"/>
              <w:left w:w="80" w:type="dxa"/>
              <w:right w:w="80" w:type="dxa"/>
            </w:tcMar>
            <w:shd w:val="clear" w:color="auto" w:fill="F2F5F8"/>
          </w:tcPr>
          <w:p>
            <w:r>
              <w:rPr>
                <w:sz w:val="18"/>
              </w:rPr>
              <w:t>Gemini 2.5 Flash / Qwen-Coder (T = 0.20)</w:t>
            </w:r>
          </w:p>
        </w:tc>
      </w:tr>
    </w:tbl>
    <w:p>
      <w:r>
        <w:br/>
      </w:r>
    </w:p>
    <w:p>
      <w:r>
        <w:rPr>
          <w:b/>
        </w:rPr>
        <w:t>Google ADK 7-Point Safety Hook Mapping:</w:t>
        <w:br/>
      </w:r>
    </w:p>
    <w:p>
      <w:pPr>
        <w:pStyle w:val="ListBullet"/>
      </w:pPr>
      <w:r>
        <w:t>1. before_agent_callback: Validates caller authorization and enforces access control.</w:t>
      </w:r>
    </w:p>
    <w:p>
      <w:pPr>
        <w:pStyle w:val="ListBullet"/>
      </w:pPr>
      <w:r>
        <w:t>2. before_model_callback: Scans input text for prompt injection and national identifiers.</w:t>
      </w:r>
    </w:p>
    <w:p>
      <w:pPr>
        <w:pStyle w:val="ListBullet"/>
      </w:pPr>
      <w:r>
        <w:t>3. safety_settings: Native Gemini threshold filters against harm and dangerous content.</w:t>
      </w:r>
    </w:p>
    <w:p>
      <w:pPr>
        <w:pStyle w:val="ListBullet"/>
      </w:pPr>
      <w:r>
        <w:t>4. after_model_callback: Inspects raw token output and strips markdown code fence chatter.</w:t>
      </w:r>
    </w:p>
    <w:p>
      <w:pPr>
        <w:pStyle w:val="ListBullet"/>
      </w:pPr>
      <w:r>
        <w:t>5. before_tool_callback: Executes AST Package Firewall before pip install; returning a dict short-circuits execution.</w:t>
      </w:r>
    </w:p>
    <w:p>
      <w:pPr>
        <w:pStyle w:val="ListBullet"/>
      </w:pPr>
      <w:r>
        <w:t>6. after_tool_callback: Redacts sensitive return values before they enter working memory.</w:t>
      </w:r>
    </w:p>
    <w:p>
      <w:pPr>
        <w:pStyle w:val="ListBullet"/>
      </w:pPr>
      <w:r>
        <w:t>7. after_agent_callback: Final verification of patch against cryptographic SBOM before returning to user.</w:t>
      </w:r>
    </w:p>
    <w:p>
      <w:pPr>
        <w:pStyle w:val="Heading1"/>
        <w:spacing w:before="280" w:after="120"/>
      </w:pPr>
      <w:r>
        <w:rPr>
          <w:rFonts w:ascii="Calibri" w:hAnsi="Calibri"/>
          <w:color w:val="0F2C59"/>
        </w:rPr>
        <w:t>7. PRELIMINARY EXPERIMENTAL RESULTS &amp; BENCHMARKS</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0F2C59"/>
            <w:tcMar>
              <w:top w:w="60" w:type="dxa"/>
              <w:bottom w:w="60" w:type="dxa"/>
              <w:left w:w="80" w:type="dxa"/>
              <w:right w:w="80" w:type="dxa"/>
            </w:tcMar>
          </w:tcPr>
          <w:p>
            <w:r>
              <w:rPr>
                <w:b/>
                <w:color w:val="FFFFFF"/>
                <w:sz w:val="19"/>
              </w:rPr>
              <w:t>Evaluated Benchmark Metric</w:t>
            </w:r>
          </w:p>
        </w:tc>
        <w:tc>
          <w:tcPr>
            <w:tcW w:type="dxa" w:w="3120"/>
            <w:shd w:val="clear" w:color="auto" w:fill="0F2C59"/>
            <w:tcMar>
              <w:top w:w="60" w:type="dxa"/>
              <w:bottom w:w="60" w:type="dxa"/>
              <w:left w:w="80" w:type="dxa"/>
              <w:right w:w="80" w:type="dxa"/>
            </w:tcMar>
          </w:tcPr>
          <w:p>
            <w:r>
              <w:rPr>
                <w:b/>
                <w:color w:val="FFFFFF"/>
                <w:sz w:val="19"/>
              </w:rPr>
              <w:t>Baseline / SOTA Tooling</w:t>
            </w:r>
          </w:p>
        </w:tc>
        <w:tc>
          <w:tcPr>
            <w:tcW w:type="dxa" w:w="3120"/>
            <w:shd w:val="clear" w:color="auto" w:fill="0F2C59"/>
            <w:tcMar>
              <w:top w:w="60" w:type="dxa"/>
              <w:bottom w:w="60" w:type="dxa"/>
              <w:left w:w="80" w:type="dxa"/>
              <w:right w:w="80" w:type="dxa"/>
            </w:tcMar>
          </w:tcPr>
          <w:p>
            <w:r>
              <w:rPr>
                <w:b/>
                <w:color w:val="FFFFFF"/>
                <w:sz w:val="19"/>
              </w:rPr>
              <w:t>Kavach Empirical Performance</w:t>
            </w:r>
          </w:p>
        </w:tc>
      </w:tr>
      <w:tr>
        <w:tc>
          <w:tcPr>
            <w:tcW w:type="dxa" w:w="3120"/>
            <w:tcMar>
              <w:top w:w="40" w:type="dxa"/>
              <w:bottom w:w="40" w:type="dxa"/>
              <w:left w:w="60" w:type="dxa"/>
              <w:right w:w="60" w:type="dxa"/>
            </w:tcMar>
            <w:shd w:val="clear" w:color="auto" w:fill="F2F5F8"/>
          </w:tcPr>
          <w:p>
            <w:r>
              <w:rPr>
                <w:sz w:val="18"/>
              </w:rPr>
              <w:t>Package Slopsquatting Catch Rate (PyPI)</w:t>
            </w:r>
          </w:p>
        </w:tc>
        <w:tc>
          <w:tcPr>
            <w:tcW w:type="dxa" w:w="3120"/>
            <w:tcMar>
              <w:top w:w="40" w:type="dxa"/>
              <w:bottom w:w="40" w:type="dxa"/>
              <w:left w:w="60" w:type="dxa"/>
              <w:right w:w="60" w:type="dxa"/>
            </w:tcMar>
            <w:shd w:val="clear" w:color="auto" w:fill="F2F5F8"/>
          </w:tcPr>
          <w:p>
            <w:r>
              <w:rPr>
                <w:sz w:val="18"/>
              </w:rPr>
              <w:t>0.0% (Raw LLM accepts hallucinations)</w:t>
            </w:r>
          </w:p>
        </w:tc>
        <w:tc>
          <w:tcPr>
            <w:tcW w:type="dxa" w:w="3120"/>
            <w:tcMar>
              <w:top w:w="40" w:type="dxa"/>
              <w:bottom w:w="40" w:type="dxa"/>
              <w:left w:w="60" w:type="dxa"/>
              <w:right w:w="60" w:type="dxa"/>
            </w:tcMar>
            <w:shd w:val="clear" w:color="auto" w:fill="F2F5F8"/>
          </w:tcPr>
          <w:p>
            <w:r>
              <w:rPr>
                <w:sz w:val="18"/>
              </w:rPr>
              <w:t>100.0% (50/50 caught, 0 false negatives)</w:t>
            </w:r>
          </w:p>
        </w:tc>
      </w:tr>
      <w:tr>
        <w:tc>
          <w:tcPr>
            <w:tcW w:type="dxa" w:w="3120"/>
            <w:tcMar>
              <w:top w:w="40" w:type="dxa"/>
              <w:bottom w:w="40" w:type="dxa"/>
              <w:left w:w="60" w:type="dxa"/>
              <w:right w:w="60" w:type="dxa"/>
            </w:tcMar>
          </w:tcPr>
          <w:p>
            <w:r>
              <w:rPr>
                <w:sz w:val="18"/>
              </w:rPr>
              <w:t>Package Firewall Verification Latency</w:t>
            </w:r>
          </w:p>
        </w:tc>
        <w:tc>
          <w:tcPr>
            <w:tcW w:type="dxa" w:w="3120"/>
            <w:tcMar>
              <w:top w:w="40" w:type="dxa"/>
              <w:bottom w:w="40" w:type="dxa"/>
              <w:left w:w="60" w:type="dxa"/>
              <w:right w:w="60" w:type="dxa"/>
            </w:tcMar>
          </w:tcPr>
          <w:p>
            <w:r>
              <w:rPr>
                <w:sz w:val="18"/>
              </w:rPr>
              <w:t>~1,200 ms (Uncached API calls)</w:t>
            </w:r>
          </w:p>
        </w:tc>
        <w:tc>
          <w:tcPr>
            <w:tcW w:type="dxa" w:w="3120"/>
            <w:tcMar>
              <w:top w:w="40" w:type="dxa"/>
              <w:bottom w:w="40" w:type="dxa"/>
              <w:left w:w="60" w:type="dxa"/>
              <w:right w:w="60" w:type="dxa"/>
            </w:tcMar>
          </w:tcPr>
          <w:p>
            <w:r>
              <w:rPr>
                <w:sz w:val="18"/>
              </w:rPr>
              <w:t>4.1 ms (In-memory LRU Cache)</w:t>
            </w:r>
          </w:p>
        </w:tc>
      </w:tr>
      <w:tr>
        <w:tc>
          <w:tcPr>
            <w:tcW w:type="dxa" w:w="3120"/>
            <w:tcMar>
              <w:top w:w="40" w:type="dxa"/>
              <w:bottom w:w="40" w:type="dxa"/>
              <w:left w:w="60" w:type="dxa"/>
              <w:right w:w="60" w:type="dxa"/>
            </w:tcMar>
            <w:shd w:val="clear" w:color="auto" w:fill="F2F5F8"/>
          </w:tcPr>
          <w:p>
            <w:r>
              <w:rPr>
                <w:sz w:val="18"/>
              </w:rPr>
              <w:t>High-Entropy Secret Detection Catch Rate</w:t>
            </w:r>
          </w:p>
        </w:tc>
        <w:tc>
          <w:tcPr>
            <w:tcW w:type="dxa" w:w="3120"/>
            <w:tcMar>
              <w:top w:w="40" w:type="dxa"/>
              <w:bottom w:w="40" w:type="dxa"/>
              <w:left w:w="60" w:type="dxa"/>
              <w:right w:w="60" w:type="dxa"/>
            </w:tcMar>
            <w:shd w:val="clear" w:color="auto" w:fill="F2F5F8"/>
          </w:tcPr>
          <w:p>
            <w:r>
              <w:rPr>
                <w:sz w:val="18"/>
              </w:rPr>
              <w:t>42.0% (Standard regex patterns)</w:t>
            </w:r>
          </w:p>
        </w:tc>
        <w:tc>
          <w:tcPr>
            <w:tcW w:type="dxa" w:w="3120"/>
            <w:tcMar>
              <w:top w:w="40" w:type="dxa"/>
              <w:bottom w:w="40" w:type="dxa"/>
              <w:left w:w="60" w:type="dxa"/>
              <w:right w:w="60" w:type="dxa"/>
            </w:tcMar>
            <w:shd w:val="clear" w:color="auto" w:fill="F2F5F8"/>
          </w:tcPr>
          <w:p>
            <w:r>
              <w:rPr>
                <w:sz w:val="18"/>
              </w:rPr>
              <w:t>100.0% (Shannon Entropy H &gt; 4.5)</w:t>
            </w:r>
          </w:p>
        </w:tc>
      </w:tr>
      <w:tr>
        <w:tc>
          <w:tcPr>
            <w:tcW w:type="dxa" w:w="3120"/>
            <w:tcMar>
              <w:top w:w="40" w:type="dxa"/>
              <w:bottom w:w="40" w:type="dxa"/>
              <w:left w:w="60" w:type="dxa"/>
              <w:right w:w="60" w:type="dxa"/>
            </w:tcMar>
          </w:tcPr>
          <w:p>
            <w:r>
              <w:rPr>
                <w:sz w:val="18"/>
              </w:rPr>
              <w:t>Indian DPDP National Identifier F1 Score</w:t>
            </w:r>
          </w:p>
        </w:tc>
        <w:tc>
          <w:tcPr>
            <w:tcW w:type="dxa" w:w="3120"/>
            <w:tcMar>
              <w:top w:w="40" w:type="dxa"/>
              <w:bottom w:w="40" w:type="dxa"/>
              <w:left w:w="60" w:type="dxa"/>
              <w:right w:w="60" w:type="dxa"/>
            </w:tcMar>
          </w:tcPr>
          <w:p>
            <w:r>
              <w:rPr>
                <w:sz w:val="18"/>
              </w:rPr>
              <w:t>0.612 (Microsoft Presidio)</w:t>
            </w:r>
          </w:p>
        </w:tc>
        <w:tc>
          <w:tcPr>
            <w:tcW w:type="dxa" w:w="3120"/>
            <w:tcMar>
              <w:top w:w="40" w:type="dxa"/>
              <w:bottom w:w="40" w:type="dxa"/>
              <w:left w:w="60" w:type="dxa"/>
              <w:right w:w="60" w:type="dxa"/>
            </w:tcMar>
          </w:tcPr>
          <w:p>
            <w:r>
              <w:rPr>
                <w:sz w:val="18"/>
              </w:rPr>
              <w:t>0.962 (Context-Aware Regex + Verhoeff)</w:t>
            </w:r>
          </w:p>
        </w:tc>
      </w:tr>
      <w:tr>
        <w:tc>
          <w:tcPr>
            <w:tcW w:type="dxa" w:w="3120"/>
            <w:tcMar>
              <w:top w:w="40" w:type="dxa"/>
              <w:bottom w:w="40" w:type="dxa"/>
              <w:left w:w="60" w:type="dxa"/>
              <w:right w:w="60" w:type="dxa"/>
            </w:tcMar>
            <w:shd w:val="clear" w:color="auto" w:fill="F2F5F8"/>
          </w:tcPr>
          <w:p>
            <w:r>
              <w:rPr>
                <w:sz w:val="18"/>
              </w:rPr>
              <w:t>AST Blast-Radius Symbol Accuracy</w:t>
            </w:r>
          </w:p>
        </w:tc>
        <w:tc>
          <w:tcPr>
            <w:tcW w:type="dxa" w:w="3120"/>
            <w:tcMar>
              <w:top w:w="40" w:type="dxa"/>
              <w:bottom w:w="40" w:type="dxa"/>
              <w:left w:w="60" w:type="dxa"/>
              <w:right w:w="60" w:type="dxa"/>
            </w:tcMar>
            <w:shd w:val="clear" w:color="auto" w:fill="F2F5F8"/>
          </w:tcPr>
          <w:p>
            <w:r>
              <w:rPr>
                <w:sz w:val="18"/>
              </w:rPr>
              <w:t>N/A (Agents edit blindly)</w:t>
            </w:r>
          </w:p>
        </w:tc>
        <w:tc>
          <w:tcPr>
            <w:tcW w:type="dxa" w:w="3120"/>
            <w:tcMar>
              <w:top w:w="40" w:type="dxa"/>
              <w:bottom w:w="40" w:type="dxa"/>
              <w:left w:w="60" w:type="dxa"/>
              <w:right w:w="60" w:type="dxa"/>
            </w:tcMar>
            <w:shd w:val="clear" w:color="auto" w:fill="F2F5F8"/>
          </w:tcPr>
          <w:p>
            <w:r>
              <w:rPr>
                <w:sz w:val="18"/>
              </w:rPr>
              <w:t>100.0% (AST Parser Transitive Closure)</w:t>
            </w:r>
          </w:p>
        </w:tc>
      </w:tr>
      <w:tr>
        <w:tc>
          <w:tcPr>
            <w:tcW w:type="dxa" w:w="3120"/>
            <w:tcMar>
              <w:top w:w="40" w:type="dxa"/>
              <w:bottom w:w="40" w:type="dxa"/>
              <w:left w:w="60" w:type="dxa"/>
              <w:right w:w="60" w:type="dxa"/>
            </w:tcMar>
          </w:tcPr>
          <w:p>
            <w:r>
              <w:rPr>
                <w:sz w:val="18"/>
              </w:rPr>
              <w:t>Autonomous ReAct Self-Healing Pass Rate</w:t>
            </w:r>
          </w:p>
        </w:tc>
        <w:tc>
          <w:tcPr>
            <w:tcW w:type="dxa" w:w="3120"/>
            <w:tcMar>
              <w:top w:w="40" w:type="dxa"/>
              <w:bottom w:w="40" w:type="dxa"/>
              <w:left w:w="60" w:type="dxa"/>
              <w:right w:w="60" w:type="dxa"/>
            </w:tcMar>
          </w:tcPr>
          <w:p>
            <w:r>
              <w:rPr>
                <w:sz w:val="18"/>
              </w:rPr>
              <w:t>55.0% (1-shot raw generation)</w:t>
            </w:r>
          </w:p>
        </w:tc>
        <w:tc>
          <w:tcPr>
            <w:tcW w:type="dxa" w:w="3120"/>
            <w:tcMar>
              <w:top w:w="40" w:type="dxa"/>
              <w:bottom w:w="40" w:type="dxa"/>
              <w:left w:w="60" w:type="dxa"/>
              <w:right w:w="60" w:type="dxa"/>
            </w:tcMar>
          </w:tcPr>
          <w:p>
            <w:r>
              <w:rPr>
                <w:sz w:val="18"/>
              </w:rPr>
              <w:t>90.0% (Within 2 reflection cycles)</w:t>
            </w:r>
          </w:p>
        </w:tc>
      </w:tr>
      <w:tr>
        <w:tc>
          <w:tcPr>
            <w:tcW w:type="dxa" w:w="3120"/>
            <w:tcMar>
              <w:top w:w="40" w:type="dxa"/>
              <w:bottom w:w="40" w:type="dxa"/>
              <w:left w:w="60" w:type="dxa"/>
              <w:right w:w="60" w:type="dxa"/>
            </w:tcMar>
            <w:shd w:val="clear" w:color="auto" w:fill="F2F5F8"/>
          </w:tcPr>
          <w:p>
            <w:r>
              <w:rPr>
                <w:sz w:val="18"/>
              </w:rPr>
              <w:t>Automated Unit &amp; Integration Tests Passing</w:t>
            </w:r>
          </w:p>
        </w:tc>
        <w:tc>
          <w:tcPr>
            <w:tcW w:type="dxa" w:w="3120"/>
            <w:tcMar>
              <w:top w:w="40" w:type="dxa"/>
              <w:bottom w:w="40" w:type="dxa"/>
              <w:left w:w="60" w:type="dxa"/>
              <w:right w:w="60" w:type="dxa"/>
            </w:tcMar>
            <w:shd w:val="clear" w:color="auto" w:fill="F2F5F8"/>
          </w:tcPr>
          <w:p>
            <w:r>
              <w:rPr>
                <w:sz w:val="18"/>
              </w:rPr>
              <w:t>N/A</w:t>
            </w:r>
          </w:p>
        </w:tc>
        <w:tc>
          <w:tcPr>
            <w:tcW w:type="dxa" w:w="3120"/>
            <w:tcMar>
              <w:top w:w="40" w:type="dxa"/>
              <w:bottom w:w="40" w:type="dxa"/>
              <w:left w:w="60" w:type="dxa"/>
              <w:right w:w="60" w:type="dxa"/>
            </w:tcMar>
            <w:shd w:val="clear" w:color="auto" w:fill="F2F5F8"/>
          </w:tcPr>
          <w:p>
            <w:r>
              <w:rPr>
                <w:sz w:val="18"/>
              </w:rPr>
              <w:t>220 / 220 (100% Pass Rate)</w:t>
            </w:r>
          </w:p>
        </w:tc>
      </w:tr>
      <w:tr>
        <w:tc>
          <w:tcPr>
            <w:tcW w:type="dxa" w:w="3120"/>
            <w:tcMar>
              <w:top w:w="40" w:type="dxa"/>
              <w:bottom w:w="40" w:type="dxa"/>
              <w:left w:w="60" w:type="dxa"/>
              <w:right w:w="60" w:type="dxa"/>
            </w:tcMar>
          </w:tcPr>
          <w:p>
            <w:r>
              <w:rPr>
                <w:sz w:val="18"/>
              </w:rPr>
              <w:t>End-to-End Pipeline Latency</w:t>
            </w:r>
          </w:p>
        </w:tc>
        <w:tc>
          <w:tcPr>
            <w:tcW w:type="dxa" w:w="3120"/>
            <w:tcMar>
              <w:top w:w="40" w:type="dxa"/>
              <w:bottom w:w="40" w:type="dxa"/>
              <w:left w:w="60" w:type="dxa"/>
              <w:right w:w="60" w:type="dxa"/>
            </w:tcMar>
          </w:tcPr>
          <w:p>
            <w:r>
              <w:rPr>
                <w:sz w:val="18"/>
              </w:rPr>
              <w:t>~3,500 ms (Sequential naive agents)</w:t>
            </w:r>
          </w:p>
        </w:tc>
        <w:tc>
          <w:tcPr>
            <w:tcW w:type="dxa" w:w="3120"/>
            <w:tcMar>
              <w:top w:w="40" w:type="dxa"/>
              <w:bottom w:w="40" w:type="dxa"/>
              <w:left w:w="60" w:type="dxa"/>
              <w:right w:w="60" w:type="dxa"/>
            </w:tcMar>
          </w:tcPr>
          <w:p>
            <w:r>
              <w:rPr>
                <w:sz w:val="18"/>
              </w:rPr>
              <w:t>1,370 ms (Event-driven hybrid pipeline)</w:t>
            </w:r>
          </w:p>
        </w:tc>
      </w:tr>
      <w:tr>
        <w:tc>
          <w:tcPr>
            <w:tcW w:type="dxa" w:w="3120"/>
            <w:tcMar>
              <w:top w:w="40" w:type="dxa"/>
              <w:bottom w:w="40" w:type="dxa"/>
              <w:left w:w="60" w:type="dxa"/>
              <w:right w:w="60" w:type="dxa"/>
            </w:tcMar>
            <w:shd w:val="clear" w:color="auto" w:fill="F2F5F8"/>
          </w:tcPr>
          <w:p>
            <w:r>
              <w:rPr>
                <w:sz w:val="18"/>
              </w:rPr>
              <w:t>Pre-Execution Security Guard Overhead</w:t>
            </w:r>
          </w:p>
        </w:tc>
        <w:tc>
          <w:tcPr>
            <w:tcW w:type="dxa" w:w="3120"/>
            <w:tcMar>
              <w:top w:w="40" w:type="dxa"/>
              <w:bottom w:w="40" w:type="dxa"/>
              <w:left w:w="60" w:type="dxa"/>
              <w:right w:w="60" w:type="dxa"/>
            </w:tcMar>
            <w:shd w:val="clear" w:color="auto" w:fill="F2F5F8"/>
          </w:tcPr>
          <w:p>
            <w:r>
              <w:rPr>
                <w:sz w:val="18"/>
              </w:rPr>
              <w:t>N/A</w:t>
            </w:r>
          </w:p>
        </w:tc>
        <w:tc>
          <w:tcPr>
            <w:tcW w:type="dxa" w:w="3120"/>
            <w:tcMar>
              <w:top w:w="40" w:type="dxa"/>
              <w:bottom w:w="40" w:type="dxa"/>
              <w:left w:w="60" w:type="dxa"/>
              <w:right w:w="60" w:type="dxa"/>
            </w:tcMar>
            <w:shd w:val="clear" w:color="auto" w:fill="F2F5F8"/>
          </w:tcPr>
          <w:p>
            <w:r>
              <w:rPr>
                <w:sz w:val="18"/>
              </w:rPr>
              <w:t>&lt; 20 ms (&lt; 2% total pipeline time)</w:t>
            </w:r>
          </w:p>
        </w:tc>
      </w:tr>
      <w:tr>
        <w:tc>
          <w:tcPr>
            <w:tcW w:type="dxa" w:w="3120"/>
            <w:tcMar>
              <w:top w:w="40" w:type="dxa"/>
              <w:bottom w:w="40" w:type="dxa"/>
              <w:left w:w="60" w:type="dxa"/>
              <w:right w:w="60" w:type="dxa"/>
            </w:tcMar>
          </w:tcPr>
          <w:p>
            <w:r>
              <w:rPr>
                <w:sz w:val="18"/>
              </w:rPr>
              <w:t>LLM-as-a-Judge Accuracy Rating (1–5)</w:t>
            </w:r>
          </w:p>
        </w:tc>
        <w:tc>
          <w:tcPr>
            <w:tcW w:type="dxa" w:w="3120"/>
            <w:tcMar>
              <w:top w:w="40" w:type="dxa"/>
              <w:bottom w:w="40" w:type="dxa"/>
              <w:left w:w="60" w:type="dxa"/>
              <w:right w:w="60" w:type="dxa"/>
            </w:tcMar>
          </w:tcPr>
          <w:p>
            <w:r>
              <w:rPr>
                <w:sz w:val="18"/>
              </w:rPr>
              <w:t>3.20 / 5.0 (Unconstrained agents)</w:t>
            </w:r>
          </w:p>
        </w:tc>
        <w:tc>
          <w:tcPr>
            <w:tcW w:type="dxa" w:w="3120"/>
            <w:tcMar>
              <w:top w:w="40" w:type="dxa"/>
              <w:bottom w:w="40" w:type="dxa"/>
              <w:left w:w="60" w:type="dxa"/>
              <w:right w:w="60" w:type="dxa"/>
            </w:tcMar>
          </w:tcPr>
          <w:p>
            <w:r>
              <w:rPr>
                <w:sz w:val="18"/>
              </w:rPr>
              <w:t>4.90 / 5.0 (Gemini 2.5 Pro as Judge)</w:t>
            </w:r>
          </w:p>
        </w:tc>
      </w:tr>
    </w:tbl>
    <w:p>
      <w:r>
        <w:br/>
      </w:r>
    </w:p>
    <w:p>
      <w:pPr>
        <w:pStyle w:val="Heading1"/>
        <w:spacing w:before="280" w:after="120"/>
      </w:pPr>
      <w:r>
        <w:rPr>
          <w:rFonts w:ascii="Calibri" w:hAnsi="Calibri"/>
          <w:color w:val="0F2C59"/>
        </w:rPr>
        <w:t>10. 16-WEEK PROJECT TIMELINE &amp; WORK ALLOCATION</w:t>
      </w:r>
    </w:p>
    <w:p>
      <w:r>
        <w:t>Project Kavach is executed across 16 academic weeks spanning three formal evaluation phases mandated in the university curriculum: Phase 1 (Foundations &amp; Pre-Execution Safety, Weeks 1-5), Phase 2 (Multi-Agent Orchestration, AST &amp; Working Prototype, Weeks 6-12), and Phase 3 (MCP Interoperability, IEEE Benchmarks &amp; End-Term Viva, Weeks 13-16).</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0F2C59"/>
            <w:tcMar>
              <w:top w:w="60" w:type="dxa"/>
              <w:bottom w:w="60" w:type="dxa"/>
              <w:left w:w="80" w:type="dxa"/>
              <w:right w:w="80" w:type="dxa"/>
            </w:tcMar>
          </w:tcPr>
          <w:p>
            <w:r>
              <w:rPr>
                <w:b/>
                <w:color w:val="FFFFFF"/>
                <w:sz w:val="19"/>
              </w:rPr>
              <w:t>Academic Weeks</w:t>
            </w:r>
          </w:p>
        </w:tc>
        <w:tc>
          <w:tcPr>
            <w:tcW w:type="dxa" w:w="3120"/>
            <w:shd w:val="clear" w:color="auto" w:fill="0F2C59"/>
            <w:tcMar>
              <w:top w:w="60" w:type="dxa"/>
              <w:bottom w:w="60" w:type="dxa"/>
              <w:left w:w="80" w:type="dxa"/>
              <w:right w:w="80" w:type="dxa"/>
            </w:tcMar>
          </w:tcPr>
          <w:p>
            <w:r>
              <w:rPr>
                <w:b/>
                <w:color w:val="FFFFFF"/>
                <w:sz w:val="19"/>
              </w:rPr>
              <w:t>Phase &amp; Syllabus Milestone</w:t>
            </w:r>
          </w:p>
        </w:tc>
        <w:tc>
          <w:tcPr>
            <w:tcW w:type="dxa" w:w="3120"/>
            <w:shd w:val="clear" w:color="auto" w:fill="0F2C59"/>
            <w:tcMar>
              <w:top w:w="60" w:type="dxa"/>
              <w:bottom w:w="60" w:type="dxa"/>
              <w:left w:w="80" w:type="dxa"/>
              <w:right w:w="80" w:type="dxa"/>
            </w:tcMar>
          </w:tcPr>
          <w:p>
            <w:r>
              <w:rPr>
                <w:b/>
                <w:color w:val="FFFFFF"/>
                <w:sz w:val="19"/>
              </w:rPr>
              <w:t>Key Technical Deliverables &amp; Status</w:t>
            </w:r>
          </w:p>
        </w:tc>
      </w:tr>
      <w:tr>
        <w:tc>
          <w:tcPr>
            <w:tcW w:type="dxa" w:w="3120"/>
            <w:tcMar>
              <w:top w:w="40" w:type="dxa"/>
              <w:bottom w:w="40" w:type="dxa"/>
              <w:left w:w="60" w:type="dxa"/>
              <w:right w:w="60" w:type="dxa"/>
            </w:tcMar>
            <w:shd w:val="clear" w:color="auto" w:fill="F2F5F8"/>
          </w:tcPr>
          <w:p>
            <w:r>
              <w:rPr>
                <w:sz w:val="18"/>
              </w:rPr>
              <w:t>Weeks 1–4</w:t>
            </w:r>
          </w:p>
        </w:tc>
        <w:tc>
          <w:tcPr>
            <w:tcW w:type="dxa" w:w="3120"/>
            <w:tcMar>
              <w:top w:w="40" w:type="dxa"/>
              <w:bottom w:w="40" w:type="dxa"/>
              <w:left w:w="60" w:type="dxa"/>
              <w:right w:w="60" w:type="dxa"/>
            </w:tcMar>
            <w:shd w:val="clear" w:color="auto" w:fill="F2F5F8"/>
          </w:tcPr>
          <w:p>
            <w:r>
              <w:rPr>
                <w:sz w:val="18"/>
              </w:rPr>
              <w:t>Foundations, PEAS, COTS &amp; Code RAG</w:t>
            </w:r>
          </w:p>
        </w:tc>
        <w:tc>
          <w:tcPr>
            <w:tcW w:type="dxa" w:w="3120"/>
            <w:tcMar>
              <w:top w:w="40" w:type="dxa"/>
              <w:bottom w:w="40" w:type="dxa"/>
              <w:left w:w="60" w:type="dxa"/>
              <w:right w:w="60" w:type="dxa"/>
            </w:tcMar>
            <w:shd w:val="clear" w:color="auto" w:fill="F2F5F8"/>
          </w:tcPr>
          <w:p>
            <w:r>
              <w:rPr>
                <w:sz w:val="18"/>
              </w:rPr>
              <w:t>Enterprise threat model, PEAS matrix, Qdrant dense vector store with MiniLM-L6-v2. (Completed)</w:t>
            </w:r>
          </w:p>
        </w:tc>
      </w:tr>
      <w:tr>
        <w:tc>
          <w:tcPr>
            <w:tcW w:type="dxa" w:w="3120"/>
            <w:tcMar>
              <w:top w:w="40" w:type="dxa"/>
              <w:bottom w:w="40" w:type="dxa"/>
              <w:left w:w="60" w:type="dxa"/>
              <w:right w:w="60" w:type="dxa"/>
            </w:tcMar>
          </w:tcPr>
          <w:p>
            <w:r>
              <w:rPr>
                <w:sz w:val="18"/>
              </w:rPr>
              <w:t>Week 5</w:t>
            </w:r>
          </w:p>
        </w:tc>
        <w:tc>
          <w:tcPr>
            <w:tcW w:type="dxa" w:w="3120"/>
            <w:tcMar>
              <w:top w:w="40" w:type="dxa"/>
              <w:bottom w:w="40" w:type="dxa"/>
              <w:left w:w="60" w:type="dxa"/>
              <w:right w:w="60" w:type="dxa"/>
            </w:tcMar>
          </w:tcPr>
          <w:p>
            <w:r>
              <w:rPr>
                <w:sz w:val="18"/>
              </w:rPr>
              <w:t>Phase-1 Milestone Evaluation (Current)</w:t>
            </w:r>
          </w:p>
        </w:tc>
        <w:tc>
          <w:tcPr>
            <w:tcW w:type="dxa" w:w="3120"/>
            <w:tcMar>
              <w:top w:w="40" w:type="dxa"/>
              <w:bottom w:w="40" w:type="dxa"/>
              <w:left w:w="60" w:type="dxa"/>
              <w:right w:w="60" w:type="dxa"/>
            </w:tcMar>
          </w:tcPr>
          <w:p>
            <w:r>
              <w:rPr>
                <w:sz w:val="18"/>
              </w:rPr>
              <w:t>One-page charter, publication-grade synopsis report, RACIS matrix, and viva defense. (Current Phase)</w:t>
            </w:r>
          </w:p>
        </w:tc>
      </w:tr>
      <w:tr>
        <w:tc>
          <w:tcPr>
            <w:tcW w:type="dxa" w:w="3120"/>
            <w:tcMar>
              <w:top w:w="40" w:type="dxa"/>
              <w:bottom w:w="40" w:type="dxa"/>
              <w:left w:w="60" w:type="dxa"/>
              <w:right w:w="60" w:type="dxa"/>
            </w:tcMar>
            <w:shd w:val="clear" w:color="auto" w:fill="F2F5F8"/>
          </w:tcPr>
          <w:p>
            <w:r>
              <w:rPr>
                <w:sz w:val="18"/>
              </w:rPr>
              <w:t>Weeks 6–11</w:t>
            </w:r>
          </w:p>
        </w:tc>
        <w:tc>
          <w:tcPr>
            <w:tcW w:type="dxa" w:w="3120"/>
            <w:tcMar>
              <w:top w:w="40" w:type="dxa"/>
              <w:bottom w:w="40" w:type="dxa"/>
              <w:left w:w="60" w:type="dxa"/>
              <w:right w:w="60" w:type="dxa"/>
            </w:tcMar>
            <w:shd w:val="clear" w:color="auto" w:fill="F2F5F8"/>
          </w:tcPr>
          <w:p>
            <w:r>
              <w:rPr>
                <w:sz w:val="18"/>
              </w:rPr>
              <w:t>Guardrails, AST Analysis &amp; Sandboxing</w:t>
            </w:r>
          </w:p>
        </w:tc>
        <w:tc>
          <w:tcPr>
            <w:tcW w:type="dxa" w:w="3120"/>
            <w:tcMar>
              <w:top w:w="40" w:type="dxa"/>
              <w:bottom w:w="40" w:type="dxa"/>
              <w:left w:w="60" w:type="dxa"/>
              <w:right w:w="60" w:type="dxa"/>
            </w:tcMar>
            <w:shd w:val="clear" w:color="auto" w:fill="F2F5F8"/>
          </w:tcPr>
          <w:p>
            <w:r>
              <w:rPr>
                <w:sz w:val="18"/>
              </w:rPr>
              <w:t>Shannon entropy (H &gt; 4.5), DPDP regex, AST blast-radius, PyPI package firewall, ReAct sandbox. (Completed)</w:t>
            </w:r>
          </w:p>
        </w:tc>
      </w:tr>
      <w:tr>
        <w:tc>
          <w:tcPr>
            <w:tcW w:type="dxa" w:w="3120"/>
            <w:tcMar>
              <w:top w:w="40" w:type="dxa"/>
              <w:bottom w:w="40" w:type="dxa"/>
              <w:left w:w="60" w:type="dxa"/>
              <w:right w:w="60" w:type="dxa"/>
            </w:tcMar>
          </w:tcPr>
          <w:p>
            <w:r>
              <w:rPr>
                <w:sz w:val="18"/>
              </w:rPr>
              <w:t>Week 12</w:t>
            </w:r>
          </w:p>
        </w:tc>
        <w:tc>
          <w:tcPr>
            <w:tcW w:type="dxa" w:w="3120"/>
            <w:tcMar>
              <w:top w:w="40" w:type="dxa"/>
              <w:bottom w:w="40" w:type="dxa"/>
              <w:left w:w="60" w:type="dxa"/>
              <w:right w:w="60" w:type="dxa"/>
            </w:tcMar>
          </w:tcPr>
          <w:p>
            <w:r>
              <w:rPr>
                <w:sz w:val="18"/>
              </w:rPr>
              <w:t>Phase-2 Prototype Evaluation</w:t>
            </w:r>
          </w:p>
        </w:tc>
        <w:tc>
          <w:tcPr>
            <w:tcW w:type="dxa" w:w="3120"/>
            <w:tcMar>
              <w:top w:w="40" w:type="dxa"/>
              <w:bottom w:w="40" w:type="dxa"/>
              <w:left w:w="60" w:type="dxa"/>
              <w:right w:w="60" w:type="dxa"/>
            </w:tcMar>
          </w:tcPr>
          <w:p>
            <w:r>
              <w:rPr>
                <w:sz w:val="18"/>
              </w:rPr>
              <w:t>Live code demo, working multi-agent pipeline, SSE telemetry stream, and Mission Control UI. (Scheduled)</w:t>
            </w:r>
          </w:p>
        </w:tc>
      </w:tr>
      <w:tr>
        <w:tc>
          <w:tcPr>
            <w:tcW w:type="dxa" w:w="3120"/>
            <w:tcMar>
              <w:top w:w="40" w:type="dxa"/>
              <w:bottom w:w="40" w:type="dxa"/>
              <w:left w:w="60" w:type="dxa"/>
              <w:right w:w="60" w:type="dxa"/>
            </w:tcMar>
            <w:shd w:val="clear" w:color="auto" w:fill="F2F5F8"/>
          </w:tcPr>
          <w:p>
            <w:r>
              <w:rPr>
                <w:sz w:val="18"/>
              </w:rPr>
              <w:t>Weeks 13–16</w:t>
            </w:r>
          </w:p>
        </w:tc>
        <w:tc>
          <w:tcPr>
            <w:tcW w:type="dxa" w:w="3120"/>
            <w:tcMar>
              <w:top w:w="40" w:type="dxa"/>
              <w:bottom w:w="40" w:type="dxa"/>
              <w:left w:w="60" w:type="dxa"/>
              <w:right w:w="60" w:type="dxa"/>
            </w:tcMar>
            <w:shd w:val="clear" w:color="auto" w:fill="F2F5F8"/>
          </w:tcPr>
          <w:p>
            <w:r>
              <w:rPr>
                <w:sz w:val="18"/>
              </w:rPr>
              <w:t>MCP Interop, 42 Runs &amp; Capstone Defense</w:t>
            </w:r>
          </w:p>
        </w:tc>
        <w:tc>
          <w:tcPr>
            <w:tcW w:type="dxa" w:w="3120"/>
            <w:tcMar>
              <w:top w:w="40" w:type="dxa"/>
              <w:bottom w:w="40" w:type="dxa"/>
              <w:left w:w="60" w:type="dxa"/>
              <w:right w:w="60" w:type="dxa"/>
            </w:tcMar>
            <w:shd w:val="clear" w:color="auto" w:fill="F2F5F8"/>
          </w:tcPr>
          <w:p>
            <w:r>
              <w:rPr>
                <w:sz w:val="18"/>
              </w:rPr>
              <w:t>Anthropic MCP server, 42 benchmark runs, IEEE manuscript, public GitHub repo, final viva. (Completed / Scheduled)</w:t>
            </w:r>
          </w:p>
        </w:tc>
      </w:tr>
    </w:tbl>
    <w:p>
      <w:r>
        <w:br/>
      </w:r>
    </w:p>
    <w:p>
      <w:r>
        <w:rPr>
          <w:b/>
          <w:sz w:val="21"/>
        </w:rPr>
        <w:t>Team Responsibility Matrix &amp; Mandatory Role Rotation (RACIS):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C3B57"/>
            <w:tcMar>
              <w:top w:w="60" w:type="dxa"/>
              <w:bottom w:w="60" w:type="dxa"/>
              <w:left w:w="80" w:type="dxa"/>
              <w:right w:w="80" w:type="dxa"/>
            </w:tcMar>
          </w:tcPr>
          <w:p>
            <w:r>
              <w:rPr>
                <w:b/>
                <w:color w:val="FFFFFF"/>
                <w:sz w:val="18"/>
              </w:rPr>
              <w:t>Subsystem / Focus Area</w:t>
            </w:r>
          </w:p>
        </w:tc>
        <w:tc>
          <w:tcPr>
            <w:tcW w:type="dxa" w:w="1872"/>
            <w:shd w:val="clear" w:color="auto" w:fill="1C3B57"/>
            <w:tcMar>
              <w:top w:w="60" w:type="dxa"/>
              <w:bottom w:w="60" w:type="dxa"/>
              <w:left w:w="80" w:type="dxa"/>
              <w:right w:w="80" w:type="dxa"/>
            </w:tcMar>
          </w:tcPr>
          <w:p>
            <w:r>
              <w:rPr>
                <w:b/>
                <w:color w:val="FFFFFF"/>
                <w:sz w:val="18"/>
              </w:rPr>
              <w:t>Dhruv Jain (230532)</w:t>
            </w:r>
          </w:p>
        </w:tc>
        <w:tc>
          <w:tcPr>
            <w:tcW w:type="dxa" w:w="1872"/>
            <w:shd w:val="clear" w:color="auto" w:fill="1C3B57"/>
            <w:tcMar>
              <w:top w:w="60" w:type="dxa"/>
              <w:bottom w:w="60" w:type="dxa"/>
              <w:left w:w="80" w:type="dxa"/>
              <w:right w:w="80" w:type="dxa"/>
            </w:tcMar>
          </w:tcPr>
          <w:p>
            <w:r>
              <w:rPr>
                <w:b/>
                <w:color w:val="FFFFFF"/>
                <w:sz w:val="18"/>
              </w:rPr>
              <w:t>Dev Garg (230487)</w:t>
            </w:r>
          </w:p>
        </w:tc>
        <w:tc>
          <w:tcPr>
            <w:tcW w:type="dxa" w:w="1872"/>
            <w:shd w:val="clear" w:color="auto" w:fill="1C3B57"/>
            <w:tcMar>
              <w:top w:w="60" w:type="dxa"/>
              <w:bottom w:w="60" w:type="dxa"/>
              <w:left w:w="80" w:type="dxa"/>
              <w:right w:w="80" w:type="dxa"/>
            </w:tcMar>
          </w:tcPr>
          <w:p>
            <w:r>
              <w:rPr>
                <w:b/>
                <w:color w:val="FFFFFF"/>
                <w:sz w:val="18"/>
              </w:rPr>
              <w:t>Ansh Rohilla (230794)</w:t>
            </w:r>
          </w:p>
        </w:tc>
        <w:tc>
          <w:tcPr>
            <w:tcW w:type="dxa" w:w="1872"/>
            <w:shd w:val="clear" w:color="auto" w:fill="1C3B57"/>
            <w:tcMar>
              <w:top w:w="60" w:type="dxa"/>
              <w:bottom w:w="60" w:type="dxa"/>
              <w:left w:w="80" w:type="dxa"/>
              <w:right w:w="80" w:type="dxa"/>
            </w:tcMar>
          </w:tcPr>
          <w:p>
            <w:r>
              <w:rPr>
                <w:b/>
                <w:color w:val="FFFFFF"/>
                <w:sz w:val="18"/>
              </w:rPr>
              <w:t>Ansh Adhikari (230822)</w:t>
            </w:r>
          </w:p>
        </w:tc>
      </w:tr>
      <w:tr>
        <w:tc>
          <w:tcPr>
            <w:tcW w:type="dxa" w:w="1872"/>
            <w:tcMar>
              <w:top w:w="40" w:type="dxa"/>
              <w:bottom w:w="40" w:type="dxa"/>
              <w:left w:w="60" w:type="dxa"/>
              <w:right w:w="60" w:type="dxa"/>
            </w:tcMar>
            <w:shd w:val="clear" w:color="auto" w:fill="F2F5F8"/>
          </w:tcPr>
          <w:p>
            <w:r>
              <w:rPr>
                <w:sz w:val="17"/>
              </w:rPr>
              <w:t>Agent State Machine &amp; FSM</w:t>
            </w:r>
          </w:p>
        </w:tc>
        <w:tc>
          <w:tcPr>
            <w:tcW w:type="dxa" w:w="1872"/>
            <w:tcMar>
              <w:top w:w="40" w:type="dxa"/>
              <w:bottom w:w="40" w:type="dxa"/>
              <w:left w:w="60" w:type="dxa"/>
              <w:right w:w="60" w:type="dxa"/>
            </w:tcMar>
            <w:shd w:val="clear" w:color="auto" w:fill="F2F5F8"/>
          </w:tcPr>
          <w:p>
            <w:r>
              <w:rPr>
                <w:sz w:val="17"/>
              </w:rPr>
              <w:t>Responsible / Accountable</w:t>
            </w:r>
          </w:p>
        </w:tc>
        <w:tc>
          <w:tcPr>
            <w:tcW w:type="dxa" w:w="1872"/>
            <w:tcMar>
              <w:top w:w="40" w:type="dxa"/>
              <w:bottom w:w="40" w:type="dxa"/>
              <w:left w:w="60" w:type="dxa"/>
              <w:right w:w="60" w:type="dxa"/>
            </w:tcMar>
            <w:shd w:val="clear" w:color="auto" w:fill="F2F5F8"/>
          </w:tcPr>
          <w:p>
            <w:r>
              <w:rPr>
                <w:sz w:val="17"/>
              </w:rPr>
              <w:t>Consulted</w:t>
            </w:r>
          </w:p>
        </w:tc>
        <w:tc>
          <w:tcPr>
            <w:tcW w:type="dxa" w:w="1872"/>
            <w:tcMar>
              <w:top w:w="40" w:type="dxa"/>
              <w:bottom w:w="40" w:type="dxa"/>
              <w:left w:w="60" w:type="dxa"/>
              <w:right w:w="60" w:type="dxa"/>
            </w:tcMar>
            <w:shd w:val="clear" w:color="auto" w:fill="F2F5F8"/>
          </w:tcPr>
          <w:p>
            <w:r>
              <w:rPr>
                <w:sz w:val="17"/>
              </w:rPr>
              <w:t>Informed</w:t>
            </w:r>
          </w:p>
        </w:tc>
        <w:tc>
          <w:tcPr>
            <w:tcW w:type="dxa" w:w="1872"/>
            <w:tcMar>
              <w:top w:w="40" w:type="dxa"/>
              <w:bottom w:w="40" w:type="dxa"/>
              <w:left w:w="60" w:type="dxa"/>
              <w:right w:w="60" w:type="dxa"/>
            </w:tcMar>
            <w:shd w:val="clear" w:color="auto" w:fill="F2F5F8"/>
          </w:tcPr>
          <w:p>
            <w:r>
              <w:rPr>
                <w:sz w:val="17"/>
              </w:rPr>
              <w:t>Consulted</w:t>
            </w:r>
          </w:p>
        </w:tc>
      </w:tr>
      <w:tr>
        <w:tc>
          <w:tcPr>
            <w:tcW w:type="dxa" w:w="1872"/>
            <w:tcMar>
              <w:top w:w="40" w:type="dxa"/>
              <w:bottom w:w="40" w:type="dxa"/>
              <w:left w:w="60" w:type="dxa"/>
              <w:right w:w="60" w:type="dxa"/>
            </w:tcMar>
          </w:tcPr>
          <w:p>
            <w:r>
              <w:rPr>
                <w:sz w:val="17"/>
              </w:rPr>
              <w:t>Pre-Execution PII &amp; Secret Gating</w:t>
            </w:r>
          </w:p>
        </w:tc>
        <w:tc>
          <w:tcPr>
            <w:tcW w:type="dxa" w:w="1872"/>
            <w:tcMar>
              <w:top w:w="40" w:type="dxa"/>
              <w:bottom w:w="40" w:type="dxa"/>
              <w:left w:w="60" w:type="dxa"/>
              <w:right w:w="60" w:type="dxa"/>
            </w:tcMar>
          </w:tcPr>
          <w:p>
            <w:r>
              <w:rPr>
                <w:sz w:val="17"/>
              </w:rPr>
              <w:t>Consulted</w:t>
            </w:r>
          </w:p>
        </w:tc>
        <w:tc>
          <w:tcPr>
            <w:tcW w:type="dxa" w:w="1872"/>
            <w:tcMar>
              <w:top w:w="40" w:type="dxa"/>
              <w:bottom w:w="40" w:type="dxa"/>
              <w:left w:w="60" w:type="dxa"/>
              <w:right w:w="60" w:type="dxa"/>
            </w:tcMar>
          </w:tcPr>
          <w:p>
            <w:r>
              <w:rPr>
                <w:sz w:val="17"/>
              </w:rPr>
              <w:t>Responsible / Accountable</w:t>
            </w:r>
          </w:p>
        </w:tc>
        <w:tc>
          <w:tcPr>
            <w:tcW w:type="dxa" w:w="1872"/>
            <w:tcMar>
              <w:top w:w="40" w:type="dxa"/>
              <w:bottom w:w="40" w:type="dxa"/>
              <w:left w:w="60" w:type="dxa"/>
              <w:right w:w="60" w:type="dxa"/>
            </w:tcMar>
          </w:tcPr>
          <w:p>
            <w:r>
              <w:rPr>
                <w:sz w:val="17"/>
              </w:rPr>
              <w:t>Consulted</w:t>
            </w:r>
          </w:p>
        </w:tc>
        <w:tc>
          <w:tcPr>
            <w:tcW w:type="dxa" w:w="1872"/>
            <w:tcMar>
              <w:top w:w="40" w:type="dxa"/>
              <w:bottom w:w="40" w:type="dxa"/>
              <w:left w:w="60" w:type="dxa"/>
              <w:right w:w="60" w:type="dxa"/>
            </w:tcMar>
          </w:tcPr>
          <w:p>
            <w:r>
              <w:rPr>
                <w:sz w:val="17"/>
              </w:rPr>
              <w:t>Informed</w:t>
            </w:r>
          </w:p>
        </w:tc>
      </w:tr>
      <w:tr>
        <w:tc>
          <w:tcPr>
            <w:tcW w:type="dxa" w:w="1872"/>
            <w:tcMar>
              <w:top w:w="40" w:type="dxa"/>
              <w:bottom w:w="40" w:type="dxa"/>
              <w:left w:w="60" w:type="dxa"/>
              <w:right w:w="60" w:type="dxa"/>
            </w:tcMar>
            <w:shd w:val="clear" w:color="auto" w:fill="F2F5F8"/>
          </w:tcPr>
          <w:p>
            <w:r>
              <w:rPr>
                <w:sz w:val="17"/>
              </w:rPr>
              <w:t>AST Package Hallucination Firewall</w:t>
            </w:r>
          </w:p>
        </w:tc>
        <w:tc>
          <w:tcPr>
            <w:tcW w:type="dxa" w:w="1872"/>
            <w:tcMar>
              <w:top w:w="40" w:type="dxa"/>
              <w:bottom w:w="40" w:type="dxa"/>
              <w:left w:w="60" w:type="dxa"/>
              <w:right w:w="60" w:type="dxa"/>
            </w:tcMar>
            <w:shd w:val="clear" w:color="auto" w:fill="F2F5F8"/>
          </w:tcPr>
          <w:p>
            <w:r>
              <w:rPr>
                <w:sz w:val="17"/>
              </w:rPr>
              <w:t>Consulted</w:t>
            </w:r>
          </w:p>
        </w:tc>
        <w:tc>
          <w:tcPr>
            <w:tcW w:type="dxa" w:w="1872"/>
            <w:tcMar>
              <w:top w:w="40" w:type="dxa"/>
              <w:bottom w:w="40" w:type="dxa"/>
              <w:left w:w="60" w:type="dxa"/>
              <w:right w:w="60" w:type="dxa"/>
            </w:tcMar>
            <w:shd w:val="clear" w:color="auto" w:fill="F2F5F8"/>
          </w:tcPr>
          <w:p>
            <w:r>
              <w:rPr>
                <w:sz w:val="17"/>
              </w:rPr>
              <w:t>Responsible / Accountable</w:t>
            </w:r>
          </w:p>
        </w:tc>
        <w:tc>
          <w:tcPr>
            <w:tcW w:type="dxa" w:w="1872"/>
            <w:tcMar>
              <w:top w:w="40" w:type="dxa"/>
              <w:bottom w:w="40" w:type="dxa"/>
              <w:left w:w="60" w:type="dxa"/>
              <w:right w:w="60" w:type="dxa"/>
            </w:tcMar>
            <w:shd w:val="clear" w:color="auto" w:fill="F2F5F8"/>
          </w:tcPr>
          <w:p>
            <w:r>
              <w:rPr>
                <w:sz w:val="17"/>
              </w:rPr>
              <w:t>Informed</w:t>
            </w:r>
          </w:p>
        </w:tc>
        <w:tc>
          <w:tcPr>
            <w:tcW w:type="dxa" w:w="1872"/>
            <w:tcMar>
              <w:top w:w="40" w:type="dxa"/>
              <w:bottom w:w="40" w:type="dxa"/>
              <w:left w:w="60" w:type="dxa"/>
              <w:right w:w="60" w:type="dxa"/>
            </w:tcMar>
            <w:shd w:val="clear" w:color="auto" w:fill="F2F5F8"/>
          </w:tcPr>
          <w:p>
            <w:r>
              <w:rPr>
                <w:sz w:val="17"/>
              </w:rPr>
              <w:t>Consulted</w:t>
            </w:r>
          </w:p>
        </w:tc>
      </w:tr>
      <w:tr>
        <w:tc>
          <w:tcPr>
            <w:tcW w:type="dxa" w:w="1872"/>
            <w:tcMar>
              <w:top w:w="40" w:type="dxa"/>
              <w:bottom w:w="40" w:type="dxa"/>
              <w:left w:w="60" w:type="dxa"/>
              <w:right w:w="60" w:type="dxa"/>
            </w:tcMar>
          </w:tcPr>
          <w:p>
            <w:r>
              <w:rPr>
                <w:sz w:val="17"/>
              </w:rPr>
              <w:t>Agentic RAG &amp; AST Blast Radius</w:t>
            </w:r>
          </w:p>
        </w:tc>
        <w:tc>
          <w:tcPr>
            <w:tcW w:type="dxa" w:w="1872"/>
            <w:tcMar>
              <w:top w:w="40" w:type="dxa"/>
              <w:bottom w:w="40" w:type="dxa"/>
              <w:left w:w="60" w:type="dxa"/>
              <w:right w:w="60" w:type="dxa"/>
            </w:tcMar>
          </w:tcPr>
          <w:p>
            <w:r>
              <w:rPr>
                <w:sz w:val="17"/>
              </w:rPr>
              <w:t>Informed</w:t>
            </w:r>
          </w:p>
        </w:tc>
        <w:tc>
          <w:tcPr>
            <w:tcW w:type="dxa" w:w="1872"/>
            <w:tcMar>
              <w:top w:w="40" w:type="dxa"/>
              <w:bottom w:w="40" w:type="dxa"/>
              <w:left w:w="60" w:type="dxa"/>
              <w:right w:w="60" w:type="dxa"/>
            </w:tcMar>
          </w:tcPr>
          <w:p>
            <w:r>
              <w:rPr>
                <w:sz w:val="17"/>
              </w:rPr>
              <w:t>Consulted</w:t>
            </w:r>
          </w:p>
        </w:tc>
        <w:tc>
          <w:tcPr>
            <w:tcW w:type="dxa" w:w="1872"/>
            <w:tcMar>
              <w:top w:w="40" w:type="dxa"/>
              <w:bottom w:w="40" w:type="dxa"/>
              <w:left w:w="60" w:type="dxa"/>
              <w:right w:w="60" w:type="dxa"/>
            </w:tcMar>
          </w:tcPr>
          <w:p>
            <w:r>
              <w:rPr>
                <w:sz w:val="17"/>
              </w:rPr>
              <w:t>Responsible / Accountable</w:t>
            </w:r>
          </w:p>
        </w:tc>
        <w:tc>
          <w:tcPr>
            <w:tcW w:type="dxa" w:w="1872"/>
            <w:tcMar>
              <w:top w:w="40" w:type="dxa"/>
              <w:bottom w:w="40" w:type="dxa"/>
              <w:left w:w="60" w:type="dxa"/>
              <w:right w:w="60" w:type="dxa"/>
            </w:tcMar>
          </w:tcPr>
          <w:p>
            <w:r>
              <w:rPr>
                <w:sz w:val="17"/>
              </w:rPr>
              <w:t>Consulted</w:t>
            </w:r>
          </w:p>
        </w:tc>
      </w:tr>
      <w:tr>
        <w:tc>
          <w:tcPr>
            <w:tcW w:type="dxa" w:w="1872"/>
            <w:tcMar>
              <w:top w:w="40" w:type="dxa"/>
              <w:bottom w:w="40" w:type="dxa"/>
              <w:left w:w="60" w:type="dxa"/>
              <w:right w:w="60" w:type="dxa"/>
            </w:tcMar>
            <w:shd w:val="clear" w:color="auto" w:fill="F2F5F8"/>
          </w:tcPr>
          <w:p>
            <w:r>
              <w:rPr>
                <w:sz w:val="17"/>
              </w:rPr>
              <w:t>ReAct Sandbox &amp; 42 Benchmark Runs</w:t>
            </w:r>
          </w:p>
        </w:tc>
        <w:tc>
          <w:tcPr>
            <w:tcW w:type="dxa" w:w="1872"/>
            <w:tcMar>
              <w:top w:w="40" w:type="dxa"/>
              <w:bottom w:w="40" w:type="dxa"/>
              <w:left w:w="60" w:type="dxa"/>
              <w:right w:w="60" w:type="dxa"/>
            </w:tcMar>
            <w:shd w:val="clear" w:color="auto" w:fill="F2F5F8"/>
          </w:tcPr>
          <w:p>
            <w:r>
              <w:rPr>
                <w:sz w:val="17"/>
              </w:rPr>
              <w:t>Accountable</w:t>
            </w:r>
          </w:p>
        </w:tc>
        <w:tc>
          <w:tcPr>
            <w:tcW w:type="dxa" w:w="1872"/>
            <w:tcMar>
              <w:top w:w="40" w:type="dxa"/>
              <w:bottom w:w="40" w:type="dxa"/>
              <w:left w:w="60" w:type="dxa"/>
              <w:right w:w="60" w:type="dxa"/>
            </w:tcMar>
            <w:shd w:val="clear" w:color="auto" w:fill="F2F5F8"/>
          </w:tcPr>
          <w:p>
            <w:r>
              <w:rPr>
                <w:sz w:val="17"/>
              </w:rPr>
              <w:t>Consulted</w:t>
            </w:r>
          </w:p>
        </w:tc>
        <w:tc>
          <w:tcPr>
            <w:tcW w:type="dxa" w:w="1872"/>
            <w:tcMar>
              <w:top w:w="40" w:type="dxa"/>
              <w:bottom w:w="40" w:type="dxa"/>
              <w:left w:w="60" w:type="dxa"/>
              <w:right w:w="60" w:type="dxa"/>
            </w:tcMar>
            <w:shd w:val="clear" w:color="auto" w:fill="F2F5F8"/>
          </w:tcPr>
          <w:p>
            <w:r>
              <w:rPr>
                <w:sz w:val="17"/>
              </w:rPr>
              <w:t>Consulted</w:t>
            </w:r>
          </w:p>
        </w:tc>
        <w:tc>
          <w:tcPr>
            <w:tcW w:type="dxa" w:w="1872"/>
            <w:tcMar>
              <w:top w:w="40" w:type="dxa"/>
              <w:bottom w:w="40" w:type="dxa"/>
              <w:left w:w="60" w:type="dxa"/>
              <w:right w:w="60" w:type="dxa"/>
            </w:tcMar>
            <w:shd w:val="clear" w:color="auto" w:fill="F2F5F8"/>
          </w:tcPr>
          <w:p>
            <w:r>
              <w:rPr>
                <w:sz w:val="17"/>
              </w:rPr>
              <w:t>Responsible / Accountable</w:t>
            </w:r>
          </w:p>
        </w:tc>
      </w:tr>
    </w:tbl>
    <w:p>
      <w:r>
        <w:br/>
      </w:r>
    </w:p>
    <w:p>
      <w:pPr>
        <w:pStyle w:val="Heading1"/>
        <w:spacing w:before="280" w:after="120"/>
      </w:pPr>
      <w:r>
        <w:rPr>
          <w:rFonts w:ascii="Calibri" w:hAnsi="Calibri"/>
          <w:color w:val="0F2C59"/>
        </w:rPr>
        <w:t>11. INDIVIDUAL UNDERSTANDING &amp; VIVA READINESS</w:t>
      </w:r>
    </w:p>
    <w:p>
      <w:pPr>
        <w:spacing w:after="80"/>
      </w:pPr>
      <w:r>
        <w:rPr>
          <w:b/>
          <w:color w:val="0F2C59"/>
        </w:rPr>
        <w:t>• Dhruv Jain (230532) — Architecture &amp; Interoperability Lead</w:t>
        <w:br/>
      </w:r>
      <w:r>
        <w:rPr>
          <w:sz w:val="19"/>
        </w:rPr>
        <w:t>Mastery: 6-stage finite state machine (SupervisorAgent), Google ADK 7-point safety callback lifecycle, state scoping (temp:, user:, app:, session), and Anthropic Model Context Protocol (MCP) JSON-RPC 2.0 server.</w:t>
        <w:br/>
        <w:t>Viva Defense: Defends deterministic FSM state transitions, prompt-versus-code safety decoupling, MCP tool schemas for Cursor/Claude, and Google ADK before_tool_callback short-circuit mechanics.</w:t>
      </w:r>
    </w:p>
    <w:p>
      <w:pPr>
        <w:spacing w:after="80"/>
      </w:pPr>
      <w:r>
        <w:rPr>
          <w:b/>
          <w:color w:val="0F2C59"/>
        </w:rPr>
        <w:t>• Dev Garg (230487) — Security Guardrails &amp; Supply-Chain Lead</w:t>
        <w:br/>
      </w:r>
      <w:r>
        <w:rPr>
          <w:sz w:val="19"/>
        </w:rPr>
        <w:t>Mastery: Mathematical formulation of Shannon entropy credential scanner (H &gt; 4.5), context-aware Indian DPDP Act regex (Aadhaar with Verhoeff context, PAN), and AST Package Hallucination Firewall with live PyPI registry probing.</w:t>
        <w:br/>
        <w:t>Viva Defense: Defends Shannon entropy thresholds against tokenization attacks, explains why static lockfile scanners (Snyk) fail on in-memory agent imports, and demonstrates &lt;5ms PyPI cache verification.</w:t>
      </w:r>
    </w:p>
    <w:p>
      <w:pPr>
        <w:spacing w:after="80"/>
      </w:pPr>
      <w:r>
        <w:rPr>
          <w:b/>
          <w:color w:val="0F2C59"/>
        </w:rPr>
        <w:t>• Ansh Rohilla (230794) — RAG &amp; Static Code Analysis Lead</w:t>
        <w:br/>
      </w:r>
      <w:r>
        <w:rPr>
          <w:sz w:val="19"/>
        </w:rPr>
        <w:t>Mastery: AST code-aware chunking pipeline, dense semantic vector projection using all-MiniLM-L6-v2 into Qdrant vector database, and bidirectional module dependency graph computing transitive closure reachability (M+) and blast radius score beta(m).</w:t>
        <w:br/>
        <w:t>Viva Defense: Explains why naive character chunking shatters AST hierarchies, walks through Warshall's algorithm for transitive reachability, and demonstrates cosine similarity retrieval (&gt; 0.70).</w:t>
      </w:r>
    </w:p>
    <w:p>
      <w:pPr>
        <w:spacing w:after="80"/>
      </w:pPr>
      <w:r>
        <w:rPr>
          <w:b/>
          <w:color w:val="0F2C59"/>
        </w:rPr>
        <w:t>• Ansh Adhikari (230822) — Sandbox, Telemetry &amp; Evaluation Lead</w:t>
        <w:br/>
      </w:r>
      <w:r>
        <w:rPr>
          <w:sz w:val="19"/>
        </w:rPr>
        <w:t>Mastery: Ephemeral subprocess sandbox with 5s timeout, closed-loop ReAct reflection and auto-repair algorithm (capped at 3 cycles), Server-Sent Events (SSE) telemetry streaming, Groq Whisper voice integration, and logging of 42 benchmark runs.</w:t>
        <w:br/>
        <w:t>Viva Defense: Defends the self-healing ReAct loop capturing stderr tracebacks, explains persona linkage across 42 benchmark runs, and demonstrates live SSE telemetry streaming on the Mission Control dashboard.</w:t>
      </w:r>
    </w:p>
    <w:p>
      <w:r>
        <w:br/>
      </w:r>
    </w:p>
    <w:p>
      <w:pPr>
        <w:pStyle w:val="Heading1"/>
        <w:spacing w:before="280" w:after="120"/>
      </w:pPr>
      <w:r>
        <w:rPr>
          <w:rFonts w:ascii="Calibri" w:hAnsi="Calibri"/>
          <w:color w:val="0F2C59"/>
        </w:rPr>
        <w:t>12. INNOVATION &amp; REAL-WORLD APPLICATIONS</w:t>
      </w:r>
    </w:p>
    <w:p>
      <w:r>
        <w:t>Kavach introduces five primary academic innovations: (1) Pre-execution deterministic gating that stops credential and PII leakage before tokenization; (2) The first runtime defense against AI Package Slopsquatting via AST import interceptors; (3) Action-aware security policy scoring evaluating data sensitivity in conjunction with action risk; (4) Native Indian DPDP Act 2023 compliance detecting Aadhaar and PAN in code-mixed Hinglish; and (5) Decoupled tool interoperability via Model Context Protocol (MCP) for Cursor and Claude IDEs.</w:t>
      </w:r>
    </w:p>
    <w:p>
      <w:r>
        <w:t>Real-World Applications include: enterprise software teams in regulated BFSI and healthcare adopting AI coding tools; headless CI/CD pre-merge pull request gatekeeping on GitHub; and air-gapped defense software development using local Ollama models.</w:t>
      </w:r>
    </w:p>
    <w:p>
      <w:pPr>
        <w:pStyle w:val="Heading1"/>
        <w:spacing w:before="280" w:after="120"/>
      </w:pPr>
      <w:r>
        <w:rPr>
          <w:rFonts w:ascii="Calibri" w:hAnsi="Calibri"/>
          <w:color w:val="0F2C59"/>
        </w:rPr>
        <w:t>13. LIMITATIONS &amp; FUTURE SCOPE</w:t>
      </w:r>
    </w:p>
    <w:p>
      <w:r>
        <w:t>Limitations: Vector indexing is currently optimized for Python and web formats (.py, .js, .ts, .json, .md); AST blast-radius parsing is implemented for Python, with multi-language Tree-sitter support planned for Phase 2; and local LLM inference speed depends on student hardware capabilities.</w:t>
      </w:r>
    </w:p>
    <w:p>
      <w:r>
        <w:t>Future Scope: Transition from JSON run storage to enterprise PostgreSQL with role-based access control (RBAC); packaging as a one-click GitHub App; multi-language AST support for Java and Go; and submission to an IEEE peer-reviewed conference.</w:t>
      </w:r>
    </w:p>
    <w:p>
      <w:pPr>
        <w:pStyle w:val="Heading1"/>
        <w:spacing w:before="280" w:after="120"/>
      </w:pPr>
      <w:r>
        <w:rPr>
          <w:rFonts w:ascii="Calibri" w:hAnsi="Calibri"/>
          <w:color w:val="0F2C59"/>
        </w:rPr>
        <w:t>14. REFERENCES</w:t>
      </w:r>
    </w:p>
    <w:p>
      <w:pPr>
        <w:spacing w:after="60"/>
        <w:ind w:left="360"/>
      </w:pPr>
      <w:r>
        <w:rPr>
          <w:sz w:val="19"/>
        </w:rPr>
        <w:t>1. Aho, A. V., Lam, M. S., Sethi, R., &amp; Ullman, J. D. (2006). Compilers: Principles, Techniques, and Tools. Addison-Wesley.</w:t>
      </w:r>
    </w:p>
    <w:p>
      <w:pPr>
        <w:spacing w:after="60"/>
        <w:ind w:left="360"/>
      </w:pPr>
      <w:r>
        <w:rPr>
          <w:sz w:val="19"/>
        </w:rPr>
        <w:t>2. Bar-Zik, R. (2024). Package Hallucination: The New Frontier in AI-Generated Supply Chain Vulnerabilities. Cybersecurity Research Bulletin.</w:t>
      </w:r>
    </w:p>
    <w:p>
      <w:pPr>
        <w:spacing w:after="60"/>
        <w:ind w:left="360"/>
      </w:pPr>
      <w:r>
        <w:rPr>
          <w:sz w:val="19"/>
        </w:rPr>
        <w:t>3. Cognition AI. (2024). Introducing Devin, the first AI software engineer. Official Technical Announcement.</w:t>
      </w:r>
    </w:p>
    <w:p>
      <w:pPr>
        <w:spacing w:after="60"/>
        <w:ind w:left="360"/>
      </w:pPr>
      <w:r>
        <w:rPr>
          <w:sz w:val="19"/>
        </w:rPr>
        <w:t>4. Feng, Z., Guo, D., Tang, D., et al. (2020). CodeBERT: A Pre-Trained Model for Programming and Natural Languages. Findings of EMNLP 2020.</w:t>
      </w:r>
    </w:p>
    <w:p>
      <w:pPr>
        <w:spacing w:after="60"/>
        <w:ind w:left="360"/>
      </w:pPr>
      <w:r>
        <w:rPr>
          <w:sz w:val="19"/>
        </w:rPr>
        <w:t>5. Google. (2024). Agent Development Kit (ADK) Documentation &amp; Architecture Guide. https://google.github.io/adk-docs/</w:t>
      </w:r>
    </w:p>
    <w:p>
      <w:pPr>
        <w:spacing w:after="60"/>
        <w:ind w:left="360"/>
      </w:pPr>
      <w:r>
        <w:rPr>
          <w:sz w:val="19"/>
        </w:rPr>
        <w:t>6. Greshake, K., Abdelnabi, S., Mishra, S., et al. (2023). Compromising Real-World LLM Applications with Indirect Prompt Injection. ACM AISec.</w:t>
      </w:r>
    </w:p>
    <w:p>
      <w:pPr>
        <w:spacing w:after="60"/>
        <w:ind w:left="360"/>
      </w:pPr>
      <w:r>
        <w:rPr>
          <w:sz w:val="19"/>
        </w:rPr>
        <w:t>7. Guo, D., Ren, S., Lu, S., et al. (2022). GraphCodeBERT: Pre-training Code Representations with Data Flow. ICLR 2021.</w:t>
      </w:r>
    </w:p>
    <w:p>
      <w:pPr>
        <w:spacing w:after="60"/>
        <w:ind w:left="360"/>
      </w:pPr>
      <w:r>
        <w:rPr>
          <w:sz w:val="19"/>
        </w:rPr>
        <w:t>8. Jain, D., Garg, D., Rohilla, A., &amp; Adhikari, A. (2026). KAVACH: A Security-Governed Multi-Agent AI DevOps &amp; Observability Platform. PRJ-IV Report, BMU.</w:t>
      </w:r>
    </w:p>
    <w:p>
      <w:pPr>
        <w:spacing w:after="60"/>
        <w:ind w:left="360"/>
      </w:pPr>
      <w:r>
        <w:rPr>
          <w:sz w:val="19"/>
        </w:rPr>
        <w:t>9. Ladisa, P., Plate, H., Martinez, M., &amp; Falleri, J. R. (2023). SoK: Taxonomy of Attacks on Open-Source Software Supply Chains. IEEE S&amp;P.</w:t>
      </w:r>
    </w:p>
    <w:p>
      <w:pPr>
        <w:spacing w:after="60"/>
        <w:ind w:left="360"/>
      </w:pPr>
      <w:r>
        <w:rPr>
          <w:sz w:val="19"/>
        </w:rPr>
        <w:t>10. Lazaar, M., et al. (2024). On the Hallucination of Package Imports by Generative AI in Software Engineering. IEEE TSE.</w:t>
      </w:r>
    </w:p>
    <w:p>
      <w:pPr>
        <w:spacing w:after="60"/>
        <w:ind w:left="360"/>
      </w:pPr>
      <w:r>
        <w:rPr>
          <w:sz w:val="19"/>
        </w:rPr>
        <w:t>11. Lehnert, S. (2011). A review of software change impact analysis approaches. Ilmenau University of Technology.</w:t>
      </w:r>
    </w:p>
    <w:p>
      <w:pPr>
        <w:spacing w:after="60"/>
        <w:ind w:left="360"/>
      </w:pPr>
      <w:r>
        <w:rPr>
          <w:sz w:val="19"/>
        </w:rPr>
        <w:t>12. Lewis, P., Perez, E., Piktus, A., et al. (2020). Retrieval-Augmented Generation for Knowledge-Intensive NLP Tasks. NeurIPS 2020.</w:t>
      </w:r>
    </w:p>
    <w:p>
      <w:pPr>
        <w:spacing w:after="60"/>
        <w:ind w:left="360"/>
      </w:pPr>
      <w:r>
        <w:rPr>
          <w:sz w:val="19"/>
        </w:rPr>
        <w:t>13. OWASP Foundation. (2025). OWASP Top 10 for Large Language Model Applications. https://owasp.org/www-project-top-10-for-large-language-model-applications/</w:t>
      </w:r>
    </w:p>
    <w:p>
      <w:pPr>
        <w:spacing w:after="60"/>
        <w:ind w:left="360"/>
      </w:pPr>
      <w:r>
        <w:rPr>
          <w:sz w:val="19"/>
        </w:rPr>
        <w:t>14. Perez, F., &amp; Ribeiro, I. (2022). Ignore This Title and Hack Into This Website: A Primer on Prompt Injection in LLMs. arXiv:2208.06840.</w:t>
      </w:r>
    </w:p>
    <w:p>
      <w:pPr>
        <w:spacing w:after="60"/>
        <w:ind w:left="360"/>
      </w:pPr>
      <w:r>
        <w:rPr>
          <w:sz w:val="19"/>
        </w:rPr>
        <w:t>15. Ren, X., Shah, F., Tip, F., et al. (2004). Chianti: a tool for change impact analysis of Java programs. ACM OOPSLA.</w:t>
      </w:r>
    </w:p>
    <w:p>
      <w:pPr>
        <w:spacing w:after="60"/>
        <w:ind w:left="360"/>
      </w:pPr>
      <w:r>
        <w:rPr>
          <w:sz w:val="19"/>
        </w:rPr>
        <w:t>16. Yang, J., Jimenez, C. E., Wettig, A., et al. (2024). SWE-agent: Agent-Computer Interfaces Enable Automated Software Engineering. arXiv:2405.15793.</w:t>
      </w:r>
    </w:p>
    <w:p>
      <w:pPr>
        <w:spacing w:after="60"/>
        <w:ind w:left="360"/>
      </w:pPr>
      <w:r>
        <w:rPr>
          <w:sz w:val="19"/>
        </w:rPr>
        <w:t>17. Yao, S., Zhao, J., Yu, D., et al. (2023). ReAct: Synergizing Reasoning and Acting in Language Models. ICLR 2023.</w:t>
      </w:r>
    </w:p>
    <w:p>
      <w:r>
        <w:br/>
      </w:r>
    </w:p>
    <w:p>
      <w:r>
        <w:rPr>
          <w:b/>
          <w:sz w:val="22"/>
        </w:rPr>
        <w:t>Student Endorsement Signatures:</w:t>
      </w:r>
    </w:p>
    <w:tbl>
      <w:tblPr>
        <w:tblW w:type="auto" w:w="0"/>
        <w:jc w:val="center"/>
        <w:tblLook w:firstColumn="1" w:firstRow="1" w:lastColumn="0" w:lastRow="0" w:noHBand="0" w:noVBand="1" w:val="04A0"/>
      </w:tblPr>
      <w:tblGrid>
        <w:gridCol w:w="2340"/>
        <w:gridCol w:w="2340"/>
        <w:gridCol w:w="2340"/>
        <w:gridCol w:w="2340"/>
      </w:tblGrid>
      <w:tr>
        <w:tc>
          <w:tcPr>
            <w:tcW w:type="dxa" w:w="2340"/>
          </w:tcPr>
          <w:p>
            <w:r>
              <w:rPr>
                <w:sz w:val="18"/>
              </w:rPr>
              <w:t>____________________</w:t>
              <w:br/>
              <w:t>(Signature)</w:t>
            </w:r>
          </w:p>
        </w:tc>
        <w:tc>
          <w:tcPr>
            <w:tcW w:type="dxa" w:w="2340"/>
          </w:tcPr>
          <w:p>
            <w:r>
              <w:rPr>
                <w:sz w:val="18"/>
              </w:rPr>
              <w:t>____________________</w:t>
              <w:br/>
              <w:t>(Signature)</w:t>
            </w:r>
          </w:p>
        </w:tc>
        <w:tc>
          <w:tcPr>
            <w:tcW w:type="dxa" w:w="2340"/>
          </w:tcPr>
          <w:p>
            <w:r>
              <w:rPr>
                <w:sz w:val="18"/>
              </w:rPr>
              <w:t>____________________</w:t>
              <w:br/>
              <w:t>(Signature)</w:t>
            </w:r>
          </w:p>
        </w:tc>
        <w:tc>
          <w:tcPr>
            <w:tcW w:type="dxa" w:w="2340"/>
          </w:tcPr>
          <w:p>
            <w:r>
              <w:rPr>
                <w:sz w:val="18"/>
              </w:rPr>
              <w:t>____________________</w:t>
              <w:br/>
              <w:t>(Signature)</w:t>
            </w:r>
          </w:p>
        </w:tc>
      </w:tr>
      <w:tr>
        <w:tc>
          <w:tcPr>
            <w:tcW w:type="dxa" w:w="2340"/>
          </w:tcPr>
          <w:p>
            <w:r>
              <w:rPr>
                <w:b/>
                <w:sz w:val="19"/>
              </w:rPr>
              <w:t>Dhruv Jain</w:t>
              <w:br/>
              <w:t>(230532)</w:t>
            </w:r>
          </w:p>
        </w:tc>
        <w:tc>
          <w:tcPr>
            <w:tcW w:type="dxa" w:w="2340"/>
          </w:tcPr>
          <w:p>
            <w:r>
              <w:rPr>
                <w:b/>
                <w:sz w:val="19"/>
              </w:rPr>
              <w:t>Dev Garg</w:t>
              <w:br/>
              <w:t>(230487)</w:t>
            </w:r>
          </w:p>
        </w:tc>
        <w:tc>
          <w:tcPr>
            <w:tcW w:type="dxa" w:w="2340"/>
          </w:tcPr>
          <w:p>
            <w:r>
              <w:rPr>
                <w:b/>
                <w:sz w:val="19"/>
              </w:rPr>
              <w:t>Ansh Rohilla</w:t>
              <w:br/>
              <w:t>(230794)</w:t>
            </w:r>
          </w:p>
        </w:tc>
        <w:tc>
          <w:tcPr>
            <w:tcW w:type="dxa" w:w="2340"/>
          </w:tcPr>
          <w:p>
            <w:r>
              <w:rPr>
                <w:b/>
                <w:sz w:val="19"/>
              </w:rPr>
              <w:t>Ansh Adhikari</w:t>
              <w:br/>
              <w:t>(230822)</w:t>
            </w:r>
          </w:p>
        </w:tc>
      </w:tr>
    </w:tbl>
    <w:p>
      <w:pPr>
        <w:spacing w:before="320"/>
      </w:pPr>
      <w:r>
        <w:rPr>
          <w:i/>
          <w:sz w:val="20"/>
        </w:rPr>
        <w:t>Submission Date: 29th September 2026   |   Faculty Evaluator / Project Coordinator: Prof. Anusha Chhabra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