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F1B3D"/>
          <w:sz w:val="26"/>
          <w:szCs w:val="26"/>
        </w:rPr>
        <w:t xml:space="preserve">RMPS &amp; Co</w:t>
      </w:r>
    </w:p>
    <w:p>
      <w:pPr>
        <w:spacing w:after="160"/>
      </w:pPr>
      <w:r>
        <w:rPr>
          <w:rFonts w:ascii="Calibri" w:cs="Calibri" w:eastAsia="Calibri" w:hAnsi="Calibri"/>
          <w:color w:val="B8912A"/>
          <w:sz w:val="19"/>
          <w:szCs w:val="19"/>
        </w:rPr>
        <w:t xml:space="preserve">Virtual CFO Services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F1B3D"/>
          <w:spacing w:val="60"/>
          <w:sz w:val="28"/>
          <w:szCs w:val="28"/>
        </w:rPr>
        <w:t xml:space="preserve">MINUTES OF MEETING</w:t>
      </w:r>
    </w:p>
    <w:p>
      <w:pPr>
        <w:pBdr>
          <w:bottom w:val="single" w:color="B8912A" w:sz="6" w:space="6"/>
        </w:pBdr>
        <w:spacing w:after="200"/>
      </w:pPr>
      <w:r>
        <w:rPr>
          <w:rFonts w:ascii="Courier New" w:cs="Courier New" w:eastAsia="Courier New" w:hAnsi="Courier New"/>
          <w:color w:val="B8912A"/>
          <w:sz w:val="17"/>
          <w:szCs w:val="17"/>
        </w:rPr>
        <w:t xml:space="preserve">MOC-2026-0041</w:t>
      </w:r>
    </w:p>
    <w:tbl>
      <w:tblPr>
        <w:tblW w:type="pct" w:w="5000"/>
        <w:tblBorders>
          <w:top w:val="single" w:color="D8D2C4" w:sz="2"/>
          <w:left w:val="single" w:color="D8D2C4" w:sz="2"/>
          <w:bottom w:val="single" w:color="D8D2C4" w:sz="2"/>
          <w:right w:val="single" w:color="D8D2C4" w:sz="2"/>
          <w:insideH w:val="single" w:color="D8D2C4" w:sz="2"/>
          <w:insideV w:val="single" w:color="D8D2C4" w:sz="2"/>
        </w:tblBorders>
      </w:tblPr>
      <w:tblGrid>
        <w:gridCol w:w="2179"/>
        <w:gridCol w:w="7727"/>
      </w:tblGrid>
      <w:tr>
        <w:trPr>
          <w:tblHeader/>
        </w:trPr>
        <w:tc>
          <w:tcPr>
            <w:tcW w:type="pct" w:w="1100"/>
            <w:shd w:fill="F2EF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F1B3D"/>
                <w:sz w:val="17"/>
                <w:szCs w:val="17"/>
              </w:rPr>
              <w:t xml:space="preserve">Field</w:t>
            </w:r>
          </w:p>
        </w:tc>
        <w:tc>
          <w:tcPr>
            <w:tcW w:type="pct" w:w="3900"/>
            <w:shd w:fill="F2EF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F1B3D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Client</w:t>
            </w:r>
          </w:p>
        </w:tc>
        <w:tc>
          <w:tcPr>
            <w:tcW w:type="pct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Struct 360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Subject</w:t>
            </w:r>
          </w:p>
        </w:tc>
        <w:tc>
          <w:tcPr>
            <w:tcW w:type="pct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MVV &amp; 2030 Goals, 1 x 10 x 100 Strategy, Founder Delegation, PMS Implementation, People &amp; Culture and Fund Planning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Meeting Date</w:t>
            </w:r>
          </w:p>
        </w:tc>
        <w:tc>
          <w:tcPr>
            <w:tcW w:type="pct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06 October 2026  ·  11:00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Present</w:t>
            </w:r>
          </w:p>
        </w:tc>
        <w:tc>
          <w:tcPr>
            <w:tcW w:type="pct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Struct 360 Management Team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RMPS &amp; Co - Virtual CFO Team</w:t>
            </w:r>
          </w:p>
        </w:tc>
      </w:tr>
      <w:tr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Prepared By / On</w:t>
            </w:r>
          </w:p>
        </w:tc>
        <w:tc>
          <w:tcPr>
            <w:tcW w:type="pct" w:w="3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RMPS &amp; Co - Virtual CFO Team  |  06 October 2026</w:t>
            </w:r>
          </w:p>
        </w:tc>
      </w:tr>
    </w:tbl>
    <w:p>
      <w:pPr>
        <w:pBdr>
          <w:bottom w:val="single" w:color="B8912A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F1B3D"/>
          <w:sz w:val="24"/>
          <w:szCs w:val="24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color w:val="4A5468"/>
          <w:sz w:val="20"/>
          <w:szCs w:val="20"/>
        </w:rPr>
        <w:t xml:space="preserve">The meeting primarily refined Struct 360 Vision, Mission, Values, 2030 goals and ecosystem direction, with emphasis on sustainable and innovative structural engineering for North America.</w:t>
      </w:r>
    </w:p>
    <w:p>
      <w:pPr>
        <w:spacing w:after="120" w:line="276"/>
      </w:pPr>
      <w:r>
        <w:rPr>
          <w:rFonts w:ascii="Calibri" w:cs="Calibri" w:eastAsia="Calibri" w:hAnsi="Calibri"/>
          <w:color w:val="4A5468"/>
          <w:sz w:val="20"/>
          <w:szCs w:val="20"/>
        </w:rPr>
        <w:t xml:space="preserve">The 1 x 10 x 100 strategy was further structured into eight strategic themes. Founder delegation and PMS visibility were treated as immediate execution priorities.</w:t>
      </w:r>
    </w:p>
    <w:p>
      <w:pPr>
        <w:spacing w:after="120" w:line="276"/>
      </w:pPr>
      <w:r>
        <w:rPr>
          <w:rFonts w:ascii="Calibri" w:cs="Calibri" w:eastAsia="Calibri" w:hAnsi="Calibri"/>
          <w:color w:val="4A5468"/>
          <w:sz w:val="20"/>
          <w:szCs w:val="20"/>
        </w:rPr>
        <w:t xml:space="preserve">Founder dependency was discussed in operational terms. Recurring decisions, escalation rules and decision rights need to be documented.</w:t>
      </w:r>
    </w:p>
    <w:p>
      <w:pPr>
        <w:spacing w:after="120" w:line="276"/>
      </w:pPr>
      <w:r>
        <w:rPr>
          <w:rFonts w:ascii="Calibri" w:cs="Calibri" w:eastAsia="Calibri" w:hAnsi="Calibri"/>
          <w:color w:val="4A5468"/>
          <w:sz w:val="20"/>
          <w:szCs w:val="20"/>
        </w:rPr>
        <w:t xml:space="preserve">Open items from earlier meetings remain, including final PMS data, MSA / NDA confirmation and the invoice template.</w:t>
      </w:r>
    </w:p>
    <w:p>
      <w:pPr>
        <w:pBdr>
          <w:bottom w:val="single" w:color="B8912A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F1B3D"/>
          <w:sz w:val="24"/>
          <w:szCs w:val="24"/>
        </w:rPr>
        <w:t xml:space="preserve">1.  Action Plan</w:t>
      </w:r>
    </w:p>
    <w:tbl>
      <w:tblPr>
        <w:tblW w:type="pct" w:w="5000"/>
        <w:tblBorders>
          <w:top w:val="single" w:color="D8D2C4" w:sz="2"/>
          <w:left w:val="single" w:color="D8D2C4" w:sz="2"/>
          <w:bottom w:val="single" w:color="D8D2C4" w:sz="2"/>
          <w:right w:val="single" w:color="D8D2C4" w:sz="2"/>
          <w:insideH w:val="single" w:color="D8D2C4" w:sz="2"/>
          <w:insideV w:val="single" w:color="D8D2C4" w:sz="2"/>
        </w:tblBorders>
      </w:tblPr>
      <w:tblGrid>
        <w:gridCol w:w="792"/>
        <w:gridCol w:w="5151"/>
        <w:gridCol w:w="1783"/>
        <w:gridCol w:w="2179"/>
      </w:tblGrid>
      <w:tr>
        <w:trPr>
          <w:tblHeader/>
        </w:trPr>
        <w:tc>
          <w:tcPr>
            <w:tcW w:type="pct" w:w="400"/>
            <w:shd w:fill="F2EF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F1B3D"/>
                <w:sz w:val="17"/>
                <w:szCs w:val="17"/>
              </w:rPr>
              <w:t xml:space="preserve">Sr. No.</w:t>
            </w:r>
          </w:p>
        </w:tc>
        <w:tc>
          <w:tcPr>
            <w:tcW w:type="pct" w:w="2600"/>
            <w:shd w:fill="F2EF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F1B3D"/>
                <w:sz w:val="17"/>
                <w:szCs w:val="17"/>
              </w:rPr>
              <w:t xml:space="preserve">Action / Deliverable</w:t>
            </w:r>
          </w:p>
        </w:tc>
        <w:tc>
          <w:tcPr>
            <w:tcW w:type="pct" w:w="900"/>
            <w:shd w:fill="F2EF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F1B3D"/>
                <w:sz w:val="17"/>
                <w:szCs w:val="17"/>
              </w:rPr>
              <w:t xml:space="preserve">Responsibility</w:t>
            </w:r>
          </w:p>
        </w:tc>
        <w:tc>
          <w:tcPr>
            <w:tcW w:type="pct" w:w="1100"/>
            <w:shd w:fill="F2EF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F1B3D"/>
                <w:sz w:val="17"/>
                <w:szCs w:val="17"/>
              </w:rPr>
              <w:t xml:space="preserve">Timeline / Status</w:t>
            </w:r>
          </w:p>
        </w:tc>
      </w:tr>
      <w:tr>
        <w:tc>
          <w:tcPr>
            <w:tcW w:type="pct" w:w="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1</w:t>
            </w:r>
          </w:p>
        </w:tc>
        <w:tc>
          <w:tcPr>
            <w:tcW w:type="pct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Share the updated PMS / Project Sheet with project location and final mapping details.</w:t>
            </w:r>
          </w:p>
        </w:tc>
        <w:tc>
          <w:tcPr>
            <w:tcW w:type="pct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Client</w:t>
            </w:r>
          </w:p>
        </w:tc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At the earliest</w:t>
            </w:r>
          </w:p>
        </w:tc>
      </w:tr>
      <w:tr>
        <w:tc>
          <w:tcPr>
            <w:tcW w:type="pct" w:w="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2</w:t>
            </w:r>
          </w:p>
        </w:tc>
        <w:tc>
          <w:tcPr>
            <w:tcW w:type="pct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Provide confirmation / comments on the MSA and NDA.</w:t>
            </w:r>
          </w:p>
        </w:tc>
        <w:tc>
          <w:tcPr>
            <w:tcW w:type="pct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Client</w:t>
            </w:r>
          </w:p>
        </w:tc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Pending client review</w:t>
            </w:r>
          </w:p>
        </w:tc>
      </w:tr>
      <w:tr>
        <w:tc>
          <w:tcPr>
            <w:tcW w:type="pct" w:w="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3</w:t>
            </w:r>
          </w:p>
        </w:tc>
        <w:tc>
          <w:tcPr>
            <w:tcW w:type="pct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Update the Fund Planning Excel with planned vs invested amounts.</w:t>
            </w:r>
          </w:p>
        </w:tc>
        <w:tc>
          <w:tcPr>
            <w:tcW w:type="pct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RMPS &amp; Co</w:t>
            </w:r>
          </w:p>
        </w:tc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Before next finance review</w:t>
            </w:r>
          </w:p>
        </w:tc>
      </w:tr>
    </w:tbl>
    <w:p>
      <w:pPr>
        <w:pBdr>
          <w:bottom w:val="single" w:color="B8912A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F1B3D"/>
          <w:sz w:val="24"/>
          <w:szCs w:val="24"/>
        </w:rPr>
        <w:t xml:space="preserve">2.  Information and Pending Tracker</w:t>
      </w:r>
    </w:p>
    <w:tbl>
      <w:tblPr>
        <w:tblW w:type="pct" w:w="5000"/>
        <w:tblBorders>
          <w:top w:val="single" w:color="D8D2C4" w:sz="2"/>
          <w:left w:val="single" w:color="D8D2C4" w:sz="2"/>
          <w:bottom w:val="single" w:color="D8D2C4" w:sz="2"/>
          <w:right w:val="single" w:color="D8D2C4" w:sz="2"/>
          <w:insideH w:val="single" w:color="D8D2C4" w:sz="2"/>
          <w:insideV w:val="single" w:color="D8D2C4" w:sz="2"/>
        </w:tblBorders>
      </w:tblPr>
      <w:tblGrid>
        <w:gridCol w:w="1387"/>
        <w:gridCol w:w="4755"/>
        <w:gridCol w:w="1585"/>
        <w:gridCol w:w="2179"/>
      </w:tblGrid>
      <w:tr>
        <w:trPr>
          <w:tblHeader/>
        </w:trPr>
        <w:tc>
          <w:tcPr>
            <w:tcW w:type="pct" w:w="700"/>
            <w:shd w:fill="F2EF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F1B3D"/>
                <w:sz w:val="17"/>
                <w:szCs w:val="17"/>
              </w:rPr>
              <w:t xml:space="preserve">Area</w:t>
            </w:r>
          </w:p>
        </w:tc>
        <w:tc>
          <w:tcPr>
            <w:tcW w:type="pct" w:w="2400"/>
            <w:shd w:fill="F2EF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F1B3D"/>
                <w:sz w:val="17"/>
                <w:szCs w:val="17"/>
              </w:rPr>
              <w:t xml:space="preserve">Requirement / Deliverable</w:t>
            </w:r>
          </w:p>
        </w:tc>
        <w:tc>
          <w:tcPr>
            <w:tcW w:type="pct" w:w="800"/>
            <w:shd w:fill="F2EF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F1B3D"/>
                <w:sz w:val="17"/>
                <w:szCs w:val="17"/>
              </w:rPr>
              <w:t xml:space="preserve">Responsible</w:t>
            </w:r>
          </w:p>
        </w:tc>
        <w:tc>
          <w:tcPr>
            <w:tcW w:type="pct" w:w="1100"/>
            <w:shd w:fill="F2EF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0F1B3D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pct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PMS</w:t>
            </w:r>
          </w:p>
        </w:tc>
        <w:tc>
          <w:tcPr>
            <w:tcW w:type="pct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Updated PMS / Project Sheet with location and final mapping</w:t>
            </w:r>
          </w:p>
        </w:tc>
        <w:tc>
          <w:tcPr>
            <w:tcW w:type="pct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Client</w:t>
            </w:r>
          </w:p>
        </w:tc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pct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Legal</w:t>
            </w:r>
          </w:p>
        </w:tc>
        <w:tc>
          <w:tcPr>
            <w:tcW w:type="pct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MSA / NDA confirmation and comments</w:t>
            </w:r>
          </w:p>
        </w:tc>
        <w:tc>
          <w:tcPr>
            <w:tcW w:type="pct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Client</w:t>
            </w:r>
          </w:p>
        </w:tc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Pending client confirmation</w:t>
            </w:r>
          </w:p>
        </w:tc>
      </w:tr>
      <w:tr>
        <w:tc>
          <w:tcPr>
            <w:tcW w:type="pct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Finance</w:t>
            </w:r>
          </w:p>
        </w:tc>
        <w:tc>
          <w:tcPr>
            <w:tcW w:type="pct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Updated Fund Planning Excel - planned vs actual</w:t>
            </w:r>
          </w:p>
        </w:tc>
        <w:tc>
          <w:tcPr>
            <w:tcW w:type="pct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RMPS &amp; Co</w:t>
            </w:r>
          </w:p>
        </w:tc>
        <w:tc>
          <w:tcPr>
            <w:tcW w:type="pct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4A5468"/>
                <w:sz w:val="19"/>
                <w:szCs w:val="19"/>
              </w:rPr>
              <w:t xml:space="preserve">Pending update</w:t>
            </w:r>
          </w:p>
        </w:tc>
      </w:tr>
    </w:tbl>
    <w:p>
      <w:pPr>
        <w:pBdr>
          <w:bottom w:val="single" w:color="B8912A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F1B3D"/>
          <w:sz w:val="24"/>
          <w:szCs w:val="24"/>
        </w:rPr>
        <w:t xml:space="preserve">3.  Points Discussed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0F1B3D"/>
          <w:sz w:val="21"/>
          <w:szCs w:val="21"/>
        </w:rPr>
        <w:t xml:space="preserve">Vision, Mission, Values and 2030 Direction</w:t>
      </w:r>
    </w:p>
    <w:p>
      <w:pPr>
        <w:spacing w:after="110" w:line="276"/>
      </w:pPr>
      <w:r>
        <w:rPr>
          <w:rFonts w:ascii="Calibri" w:cs="Calibri" w:eastAsia="Calibri" w:hAnsi="Calibri"/>
          <w:color w:val="4A5468"/>
          <w:sz w:val="20"/>
          <w:szCs w:val="20"/>
        </w:rPr>
        <w:t xml:space="preserve">The team reviewed the earlier Vision and Mission wording and discussed keeping two versions.</w:t>
      </w:r>
    </w:p>
    <w:p>
      <w:pPr>
        <w:spacing w:after="110" w:line="276"/>
      </w:pPr>
      <w:r>
        <w:rPr>
          <w:rFonts w:ascii="Calibri" w:cs="Calibri" w:eastAsia="Calibri" w:hAnsi="Calibri"/>
          <w:color w:val="4A5468"/>
          <w:sz w:val="20"/>
          <w:szCs w:val="20"/>
        </w:rPr>
        <w:t xml:space="preserve">For 2030, the working target of 60 skilled professionals was retained. A working annual revenue target of approximately USD 3.5 million was discussed.</w:t>
      </w:r>
    </w:p>
    <w:p>
      <w:pPr>
        <w:spacing w:after="110" w:line="276"/>
      </w:pPr>
      <w:r>
        <w:rPr>
          <w:rFonts w:ascii="Calibri" w:cs="Calibri" w:eastAsia="Calibri" w:hAnsi="Calibri"/>
          <w:color w:val="4A5468"/>
          <w:sz w:val="20"/>
          <w:szCs w:val="20"/>
        </w:rPr>
        <w:t xml:space="preserve">Client concentration was discussed from a risk perspective, with approximately 10% maximum concentration as the long-term target.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0F1B3D"/>
          <w:sz w:val="21"/>
          <w:szCs w:val="21"/>
        </w:rPr>
        <w:t xml:space="preserve">PMS / BisCompass - Immediate Operating Priority</w:t>
      </w:r>
    </w:p>
    <w:p>
      <w:pPr>
        <w:spacing w:after="110" w:line="276"/>
      </w:pPr>
      <w:r>
        <w:rPr>
          <w:rFonts w:ascii="Calibri" w:cs="Calibri" w:eastAsia="Calibri" w:hAnsi="Calibri"/>
          <w:color w:val="4A5468"/>
          <w:sz w:val="20"/>
          <w:szCs w:val="20"/>
        </w:rPr>
        <w:t xml:space="preserve">PMS implementation was treated as urgent because project allocation is fragmented across Excel and WhatsApp.</w:t>
      </w:r>
    </w:p>
    <w:p>
      <w:pPr>
        <w:spacing w:after="110" w:line="276"/>
      </w:pPr>
      <w:r>
        <w:rPr>
          <w:rFonts w:ascii="Calibri" w:cs="Calibri" w:eastAsia="Calibri" w:hAnsi="Calibri"/>
          <w:color w:val="4A5468"/>
          <w:sz w:val="20"/>
          <w:szCs w:val="20"/>
        </w:rPr>
        <w:t xml:space="preserve">The first step should be to stabilise project allocation: project code, owner, maker / checker / reviewer, planned effort and actual hours.</w:t>
      </w:r>
    </w:p>
    <w:p>
      <w:pPr>
        <w:pBdr>
          <w:bottom w:val="single" w:color="B8912A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F1B3D"/>
          <w:sz w:val="24"/>
          <w:szCs w:val="24"/>
        </w:rPr>
        <w:t xml:space="preserve">4.  Agreed Directions / Working Conclusions</w:t>
      </w:r>
    </w:p>
    <w:p>
      <w:pPr>
        <w:spacing w:after="80" w:line="276"/>
        <w:ind w:left="280" w:hanging="280"/>
      </w:pPr>
      <w:r>
        <w:rPr>
          <w:rFonts w:ascii="Calibri" w:cs="Calibri" w:eastAsia="Calibri" w:hAnsi="Calibri"/>
          <w:color w:val="4A5468"/>
          <w:sz w:val="20"/>
          <w:szCs w:val="20"/>
        </w:rPr>
        <w:t xml:space="preserve">1.   Keep Vision / Mission broad enough to support a diversified structural-engineering business rather than a single narrow segment.</w:t>
      </w:r>
    </w:p>
    <w:p>
      <w:pPr>
        <w:spacing w:after="80" w:line="276"/>
        <w:ind w:left="280" w:hanging="280"/>
      </w:pPr>
      <w:r>
        <w:rPr>
          <w:rFonts w:ascii="Calibri" w:cs="Calibri" w:eastAsia="Calibri" w:hAnsi="Calibri"/>
          <w:color w:val="4A5468"/>
          <w:sz w:val="20"/>
          <w:szCs w:val="20"/>
        </w:rPr>
        <w:t xml:space="preserve">2.   Treat founder delegation and PMS / project visibility as immediate execution priorities.</w:t>
      </w:r>
    </w:p>
    <w:p>
      <w:pPr>
        <w:pBdr>
          <w:bottom w:val="single" w:color="B8912A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F1B3D"/>
          <w:sz w:val="24"/>
          <w:szCs w:val="24"/>
        </w:rPr>
        <w:t xml:space="preserve">5.  Proposed Agenda for Next Meeting</w:t>
      </w:r>
    </w:p>
    <w:p>
      <w:pPr>
        <w:spacing w:after="80" w:line="276"/>
        <w:ind w:left="280" w:hanging="280"/>
      </w:pPr>
      <w:r>
        <w:rPr>
          <w:rFonts w:ascii="Calibri" w:cs="Calibri" w:eastAsia="Calibri" w:hAnsi="Calibri"/>
          <w:color w:val="4A5468"/>
          <w:sz w:val="20"/>
          <w:szCs w:val="20"/>
        </w:rPr>
        <w:t xml:space="preserve">1.   Confirm final MVV wording and validated 2030 numeric goals.</w:t>
      </w:r>
    </w:p>
    <w:p>
      <w:pPr>
        <w:spacing w:after="80" w:line="276"/>
        <w:ind w:left="280" w:hanging="280"/>
      </w:pPr>
      <w:r>
        <w:rPr>
          <w:rFonts w:ascii="Calibri" w:cs="Calibri" w:eastAsia="Calibri" w:hAnsi="Calibri"/>
          <w:color w:val="4A5468"/>
          <w:sz w:val="20"/>
          <w:szCs w:val="20"/>
        </w:rPr>
        <w:t xml:space="preserve">2.   Review PMS / BisCompass implementation status and centralised time reporting.</w:t>
      </w:r>
    </w:p>
    <w:p>
      <w:pPr>
        <w:spacing w:after="80" w:line="276"/>
        <w:ind w:left="280" w:hanging="280"/>
      </w:pPr>
      <w:r>
        <w:rPr>
          <w:rFonts w:ascii="Calibri" w:cs="Calibri" w:eastAsia="Calibri" w:hAnsi="Calibri"/>
          <w:color w:val="4A5468"/>
          <w:sz w:val="20"/>
          <w:szCs w:val="20"/>
        </w:rPr>
        <w:t xml:space="preserve">3.   Review the updated Fund Planning Excel.</w:t>
      </w:r>
    </w:p>
    <w:p>
      <w:pPr>
        <w:pBdr>
          <w:bottom w:val="single" w:color="B8912A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F1B3D"/>
          <w:sz w:val="24"/>
          <w:szCs w:val="24"/>
        </w:rPr>
        <w:t xml:space="preserve">Disclaimer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8A93A8"/>
          <w:sz w:val="18"/>
          <w:szCs w:val="18"/>
        </w:rPr>
        <w:t xml:space="preserve">Prepared from the meeting record supplied. This MOC is a draft for management review.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Strategy and Virtual CFO Review</dc:title>
  <dc:creator>RMPS &amp; Co</dc:creator>
  <cp:lastModifiedBy>Un-named</cp:lastModifiedBy>
  <cp:revision>1</cp:revision>
  <dcterms:created xsi:type="dcterms:W3CDTF">2026-10-10T18:48:31.238Z</dcterms:created>
  <dcterms:modified xsi:type="dcterms:W3CDTF">2026-10-10T18:48:31.238Z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