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2D2E6E"/>
          <w:sz w:val="48"/>
        </w:rPr>
        <w:t>RETENTIO — SOLUTIONS PAGE</w:t>
      </w:r>
    </w:p>
    <w:p>
      <w:pPr>
        <w:spacing w:after="200"/>
        <w:jc w:val="center"/>
      </w:pPr>
      <w:r>
        <w:rPr>
          <w:b/>
          <w:color w:val="A447A6"/>
          <w:sz w:val="28"/>
        </w:rPr>
        <w:t>Content Copy for Claude / Cursor</w:t>
      </w:r>
    </w:p>
    <w:p>
      <w:pPr>
        <w:spacing w:after="120" w:line="283" w:lineRule="auto"/>
      </w:pPr>
      <w:r>
        <w:rPr>
          <w:b w:val="0"/>
          <w:color w:val="46485B"/>
          <w:sz w:val="21"/>
        </w:rPr>
        <w:t>Use the copy below exactly as provided. Do not rewrite, shorten, paraphrase, or invent additional programme copy. The purpose of this document is to give Claude/Cursor the approved text while it builds the Solutions page prototype and final HTML.</w:t>
      </w:r>
    </w:p>
    <w:p>
      <w:pPr>
        <w:spacing w:before="220" w:after="100"/>
        <w:pBdr>
          <w:bottom w:val="single" w:sz="8" w:space="4" w:color="D9D9E5"/>
        </w:pBdr>
      </w:pPr>
      <w:r>
        <w:rPr>
          <w:rFonts w:ascii="Aptos Display" w:hAnsi="Aptos Display"/>
          <w:b/>
          <w:color w:val="171827"/>
          <w:sz w:val="36"/>
        </w:rPr>
        <w:t>Build guardrails</w:t>
      </w:r>
    </w:p>
    <w:p>
      <w:pPr>
        <w:spacing w:after="60"/>
        <w:ind w:left="259"/>
      </w:pPr>
      <w:r>
        <w:rPr>
          <w:sz w:val="20"/>
        </w:rPr>
        <w:t>• Use only the copy in this document for the page content.</w:t>
      </w:r>
    </w:p>
    <w:p>
      <w:pPr>
        <w:spacing w:after="60"/>
        <w:ind w:left="259"/>
      </w:pPr>
      <w:r>
        <w:rPr>
          <w:sz w:val="20"/>
        </w:rPr>
        <w:t>• The Solutions page is a single page; individual programmes are sections/cards on the same page.</w:t>
      </w:r>
    </w:p>
    <w:p>
      <w:pPr>
        <w:spacing w:after="60"/>
        <w:ind w:left="259"/>
      </w:pPr>
      <w:r>
        <w:rPr>
          <w:sz w:val="20"/>
        </w:rPr>
        <w:t>• Each programme card uses a two-column layout: visual on the left and copy on the right for this prototype.</w:t>
      </w:r>
    </w:p>
    <w:p>
      <w:pPr>
        <w:spacing w:after="60"/>
        <w:ind w:left="259"/>
      </w:pPr>
      <w:r>
        <w:rPr>
          <w:sz w:val="20"/>
        </w:rPr>
        <w:t>• Do not add RETAIN™ to the Solutions page.</w:t>
      </w:r>
    </w:p>
    <w:p>
      <w:pPr>
        <w:spacing w:after="60"/>
        <w:ind w:left="259"/>
      </w:pPr>
      <w:r>
        <w:rPr>
          <w:sz w:val="20"/>
        </w:rPr>
        <w:t>• Do not add programme numbers (01, 02, etc.).</w:t>
      </w:r>
    </w:p>
    <w:p>
      <w:pPr>
        <w:spacing w:after="60"/>
        <w:ind w:left="259"/>
      </w:pPr>
      <w:r>
        <w:rPr>
          <w:sz w:val="20"/>
        </w:rPr>
        <w:t>• Do not add category pills, outcome pills, metric pills, or 'Learn more' links/buttons inside programme cards.</w:t>
      </w:r>
    </w:p>
    <w:p>
      <w:pPr>
        <w:spacing w:after="60"/>
        <w:ind w:left="259"/>
      </w:pPr>
      <w:r>
        <w:rPr>
          <w:sz w:val="20"/>
        </w:rPr>
        <w:t>• Do not repeat 'Talk to us' inside individual programme cards.</w:t>
      </w:r>
    </w:p>
    <w:p>
      <w:pPr>
        <w:spacing w:before="220" w:after="100"/>
        <w:pBdr>
          <w:bottom w:val="single" w:sz="8" w:space="4" w:color="D9D9E5"/>
        </w:pBdr>
      </w:pPr>
      <w:r>
        <w:rPr>
          <w:rFonts w:ascii="Aptos Display" w:hAnsi="Aptos Display"/>
          <w:b/>
          <w:color w:val="171827"/>
          <w:sz w:val="36"/>
        </w:rPr>
        <w:t>1. Hero</w:t>
      </w:r>
    </w:p>
    <w:p>
      <w:pPr>
        <w:spacing w:before="200" w:after="60"/>
      </w:pPr>
      <w:r>
        <w:rPr>
          <w:b/>
          <w:color w:val="696A7E"/>
          <w:sz w:val="17"/>
        </w:rPr>
        <w:t>EYEBROW</w:t>
      </w:r>
    </w:p>
    <w:p>
      <w:pPr>
        <w:spacing w:after="120" w:line="283" w:lineRule="auto"/>
      </w:pPr>
      <w:r>
        <w:rPr>
          <w:b w:val="0"/>
          <w:color w:val="46485B"/>
          <w:sz w:val="21"/>
        </w:rPr>
        <w:t>SOLUTIONS</w:t>
      </w:r>
    </w:p>
    <w:p>
      <w:pPr>
        <w:spacing w:before="200" w:after="60"/>
      </w:pPr>
      <w:r>
        <w:rPr>
          <w:b/>
          <w:color w:val="696A7E"/>
          <w:sz w:val="17"/>
        </w:rPr>
        <w:t>HEADLINE</w:t>
      </w:r>
    </w:p>
    <w:p>
      <w:pPr>
        <w:spacing w:after="120" w:line="283" w:lineRule="auto"/>
      </w:pPr>
      <w:r>
        <w:rPr>
          <w:b w:val="0"/>
          <w:color w:val="46485B"/>
          <w:sz w:val="21"/>
        </w:rPr>
        <w:t>Retention is new demand.</w:t>
        <w:br/>
        <w:t>Adoption is value realised.</w:t>
      </w:r>
    </w:p>
    <w:p>
      <w:pPr>
        <w:spacing w:before="200" w:after="60"/>
      </w:pPr>
      <w:r>
        <w:rPr>
          <w:b/>
          <w:color w:val="696A7E"/>
          <w:sz w:val="17"/>
        </w:rPr>
        <w:t>SUPPORTING COPY</w:t>
      </w:r>
    </w:p>
    <w:p>
      <w:pPr>
        <w:spacing w:after="120" w:line="283" w:lineRule="auto"/>
      </w:pPr>
      <w:r>
        <w:rPr>
          <w:b w:val="0"/>
          <w:color w:val="46485B"/>
          <w:sz w:val="21"/>
        </w:rPr>
        <w:t>Retentio builds post-sale programmes that help customers adopt your product, stay engaged and become advocates. Because keeping and growing an existing customer is always less expensive than losing one.</w:t>
      </w:r>
    </w:p>
    <w:p>
      <w:pPr>
        <w:spacing w:before="220" w:after="100"/>
        <w:pBdr>
          <w:bottom w:val="single" w:sz="8" w:space="4" w:color="D9D9E5"/>
        </w:pBdr>
      </w:pPr>
      <w:r>
        <w:rPr>
          <w:rFonts w:ascii="Aptos Display" w:hAnsi="Aptos Display"/>
          <w:b/>
          <w:color w:val="171827"/>
          <w:sz w:val="36"/>
        </w:rPr>
        <w:t>2. Intro</w:t>
      </w:r>
    </w:p>
    <w:p>
      <w:pPr>
        <w:spacing w:before="200" w:after="60"/>
      </w:pPr>
      <w:r>
        <w:rPr>
          <w:b/>
          <w:color w:val="696A7E"/>
          <w:sz w:val="17"/>
        </w:rPr>
        <w:t>HEADLINE</w:t>
      </w:r>
    </w:p>
    <w:p>
      <w:pPr>
        <w:spacing w:after="120" w:line="283" w:lineRule="auto"/>
      </w:pPr>
      <w:r>
        <w:rPr>
          <w:b w:val="0"/>
          <w:color w:val="46485B"/>
          <w:sz w:val="21"/>
        </w:rPr>
        <w:t>We build the programmes that make customers stay.</w:t>
      </w:r>
    </w:p>
    <w:p>
      <w:pPr>
        <w:spacing w:before="200" w:after="60"/>
      </w:pPr>
      <w:r>
        <w:rPr>
          <w:b/>
          <w:color w:val="696A7E"/>
          <w:sz w:val="17"/>
        </w:rPr>
        <w:t>SUPPORTING COPY</w:t>
      </w:r>
    </w:p>
    <w:p>
      <w:pPr>
        <w:spacing w:after="120" w:line="283" w:lineRule="auto"/>
      </w:pPr>
      <w:r>
        <w:rPr>
          <w:b w:val="0"/>
          <w:color w:val="46485B"/>
          <w:sz w:val="21"/>
        </w:rPr>
        <w:t>From communities and lifecycle email nurture to in-product guides, customer education, champion programmes, user groups and customer-led content — we design and run the post-sale motions that move customers from first value to lasting engagement.</w:t>
      </w:r>
    </w:p>
    <w:p>
      <w:pPr>
        <w:spacing w:before="220" w:after="100"/>
        <w:pBdr>
          <w:bottom w:val="single" w:sz="8" w:space="4" w:color="D9D9E5"/>
        </w:pBdr>
      </w:pPr>
      <w:r>
        <w:rPr>
          <w:rFonts w:ascii="Aptos Display" w:hAnsi="Aptos Display"/>
          <w:b/>
          <w:color w:val="171827"/>
          <w:sz w:val="36"/>
        </w:rPr>
        <w:t>3. Programme copy</w:t>
      </w:r>
    </w:p>
    <w:p>
      <w:pPr>
        <w:spacing w:before="160" w:after="100"/>
      </w:pPr>
      <w:r>
        <w:rPr>
          <w:rFonts w:ascii="Aptos Display" w:hAnsi="Aptos Display"/>
          <w:b/>
          <w:color w:val="171827"/>
          <w:sz w:val="28"/>
        </w:rPr>
        <w:t>Customer Community</w:t>
      </w:r>
    </w:p>
    <w:p>
      <w:pPr>
        <w:spacing w:before="200" w:after="60"/>
      </w:pPr>
      <w:r>
        <w:rPr>
          <w:b/>
          <w:color w:val="696A7E"/>
          <w:sz w:val="17"/>
        </w:rPr>
        <w:t>PROGRAMME DESCRIPTION</w:t>
      </w:r>
    </w:p>
    <w:p>
      <w:pPr>
        <w:spacing w:after="120" w:line="283" w:lineRule="auto"/>
      </w:pPr>
      <w:r>
        <w:rPr>
          <w:b w:val="0"/>
          <w:color w:val="46485B"/>
          <w:sz w:val="21"/>
        </w:rPr>
        <w:t>Build an active customer community where customers connect with peers, learn from each other, share product experiences and find more reasons to engage with your brand.</w:t>
      </w:r>
    </w:p>
    <w:p>
      <w:pPr>
        <w:spacing w:before="200" w:after="60"/>
      </w:pPr>
      <w:r>
        <w:rPr>
          <w:b/>
          <w:color w:val="696A7E"/>
          <w:sz w:val="17"/>
        </w:rPr>
        <w:t>BUSINESS IMPACT</w:t>
      </w:r>
    </w:p>
    <w:p>
      <w:pPr>
        <w:spacing w:after="120"/>
        <w:ind w:left="259"/>
      </w:pPr>
      <w:r>
        <w:rPr>
          <w:b/>
          <w:color w:val="171827"/>
          <w:sz w:val="21"/>
        </w:rPr>
        <w:t>It creates an always-on customer touchpoint that strengthens engagement, builds belonging and gives your team a natural environment to surface advocates, insight and new opportunities.</w:t>
      </w:r>
    </w:p>
    <w:p>
      <w:pPr>
        <w:spacing w:before="200" w:after="60"/>
      </w:pPr>
      <w:r>
        <w:rPr>
          <w:b/>
          <w:color w:val="696A7E"/>
          <w:sz w:val="17"/>
        </w:rPr>
        <w:t>SUGGESTED IMAGE DIRECTION — PROTOTYPE ONLY</w:t>
      </w:r>
    </w:p>
    <w:p>
      <w:pPr>
        <w:spacing w:after="120" w:line="283" w:lineRule="auto"/>
      </w:pPr>
      <w:r>
        <w:rPr>
          <w:b w:val="0"/>
          <w:color w:val="46485B"/>
          <w:sz w:val="21"/>
        </w:rPr>
        <w:t>Community / network / people-led visual</w:t>
      </w:r>
    </w:p>
    <w:p>
      <w:pPr>
        <w:spacing w:before="160" w:after="100"/>
      </w:pPr>
      <w:r>
        <w:rPr>
          <w:rFonts w:ascii="Aptos Display" w:hAnsi="Aptos Display"/>
          <w:b/>
          <w:color w:val="171827"/>
          <w:sz w:val="28"/>
        </w:rPr>
        <w:t>Champion Programmes</w:t>
      </w:r>
    </w:p>
    <w:p>
      <w:pPr>
        <w:spacing w:before="200" w:after="60"/>
      </w:pPr>
      <w:r>
        <w:rPr>
          <w:b/>
          <w:color w:val="696A7E"/>
          <w:sz w:val="17"/>
        </w:rPr>
        <w:t>PROGRAMME DESCRIPTION</w:t>
      </w:r>
    </w:p>
    <w:p>
      <w:pPr>
        <w:spacing w:after="120" w:line="283" w:lineRule="auto"/>
      </w:pPr>
      <w:r>
        <w:rPr>
          <w:b w:val="0"/>
          <w:color w:val="46485B"/>
          <w:sz w:val="21"/>
        </w:rPr>
        <w:t>Turn your strongest customers into active advocates who participate in reference calls, reviews, customer stories, peer-to-peer conversations and referral programmes.</w:t>
      </w:r>
    </w:p>
    <w:p>
      <w:pPr>
        <w:spacing w:before="200" w:after="60"/>
      </w:pPr>
      <w:r>
        <w:rPr>
          <w:b/>
          <w:color w:val="696A7E"/>
          <w:sz w:val="17"/>
        </w:rPr>
        <w:t>BUSINESS IMPACT</w:t>
      </w:r>
    </w:p>
    <w:p>
      <w:pPr>
        <w:spacing w:after="120"/>
        <w:ind w:left="259"/>
      </w:pPr>
      <w:r>
        <w:rPr>
          <w:b/>
          <w:color w:val="171827"/>
          <w:sz w:val="21"/>
        </w:rPr>
        <w:t>It creates a repeatable advocacy engine that brings trusted customer voices into sales and marketing while giving your best customers a stronger role in your brand.</w:t>
      </w:r>
    </w:p>
    <w:p>
      <w:pPr>
        <w:spacing w:before="200" w:after="60"/>
      </w:pPr>
      <w:r>
        <w:rPr>
          <w:b/>
          <w:color w:val="696A7E"/>
          <w:sz w:val="17"/>
        </w:rPr>
        <w:t>SUGGESTED IMAGE DIRECTION — PROTOTYPE ONLY</w:t>
      </w:r>
    </w:p>
    <w:p>
      <w:pPr>
        <w:spacing w:after="120" w:line="283" w:lineRule="auto"/>
      </w:pPr>
      <w:r>
        <w:rPr>
          <w:b w:val="0"/>
          <w:color w:val="46485B"/>
          <w:sz w:val="21"/>
        </w:rPr>
        <w:t>Customer advocacy journey: identify champions → activate advocates → reference / review / customer story / referral</w:t>
      </w:r>
    </w:p>
    <w:p>
      <w:pPr>
        <w:spacing w:before="160" w:after="100"/>
      </w:pPr>
      <w:r>
        <w:rPr>
          <w:rFonts w:ascii="Aptos Display" w:hAnsi="Aptos Display"/>
          <w:b/>
          <w:color w:val="171827"/>
          <w:sz w:val="28"/>
        </w:rPr>
        <w:t>Customer-led Thought Leadership</w:t>
      </w:r>
    </w:p>
    <w:p>
      <w:pPr>
        <w:spacing w:before="200" w:after="60"/>
      </w:pPr>
      <w:r>
        <w:rPr>
          <w:b/>
          <w:color w:val="696A7E"/>
          <w:sz w:val="17"/>
        </w:rPr>
        <w:t>PROGRAMME DESCRIPTION</w:t>
      </w:r>
    </w:p>
    <w:p>
      <w:pPr>
        <w:spacing w:after="120" w:line="283" w:lineRule="auto"/>
      </w:pPr>
      <w:r>
        <w:rPr>
          <w:b w:val="0"/>
          <w:color w:val="46485B"/>
          <w:sz w:val="21"/>
        </w:rPr>
        <w:t>Work with customers to turn their experience into long-form content — practitioner blogs, playbooks, white papers and other perspectives that put real customer expertise in front of your audience.</w:t>
      </w:r>
    </w:p>
    <w:p>
      <w:pPr>
        <w:spacing w:before="200" w:after="60"/>
      </w:pPr>
      <w:r>
        <w:rPr>
          <w:b/>
          <w:color w:val="696A7E"/>
          <w:sz w:val="17"/>
        </w:rPr>
        <w:t>BUSINESS IMPACT</w:t>
      </w:r>
    </w:p>
    <w:p>
      <w:pPr>
        <w:spacing w:after="120"/>
        <w:ind w:left="259"/>
      </w:pPr>
      <w:r>
        <w:rPr>
          <w:b/>
          <w:color w:val="171827"/>
          <w:sz w:val="21"/>
        </w:rPr>
        <w:t>It brings credible customer voices into your brand, builds authority and gives customers valuable platforms to share their experience and expertise.</w:t>
      </w:r>
    </w:p>
    <w:p>
      <w:pPr>
        <w:spacing w:before="200" w:after="60"/>
      </w:pPr>
      <w:r>
        <w:rPr>
          <w:b/>
          <w:color w:val="696A7E"/>
          <w:sz w:val="17"/>
        </w:rPr>
        <w:t>SUGGESTED IMAGE DIRECTION — PROTOTYPE ONLY</w:t>
      </w:r>
    </w:p>
    <w:p>
      <w:pPr>
        <w:spacing w:after="120" w:line="283" w:lineRule="auto"/>
      </w:pPr>
      <w:r>
        <w:rPr>
          <w:b w:val="0"/>
          <w:color w:val="46485B"/>
          <w:sz w:val="21"/>
        </w:rPr>
        <w:t>Customer voice → editorial/content outputs</w:t>
      </w:r>
    </w:p>
    <w:p>
      <w:pPr>
        <w:spacing w:before="160" w:after="100"/>
      </w:pPr>
      <w:r>
        <w:rPr>
          <w:rFonts w:ascii="Aptos Display" w:hAnsi="Aptos Display"/>
          <w:b/>
          <w:color w:val="171827"/>
          <w:sz w:val="28"/>
        </w:rPr>
        <w:t>Customer Education &amp; Webinars</w:t>
      </w:r>
    </w:p>
    <w:p>
      <w:pPr>
        <w:spacing w:before="200" w:after="60"/>
      </w:pPr>
      <w:r>
        <w:rPr>
          <w:b/>
          <w:color w:val="696A7E"/>
          <w:sz w:val="17"/>
        </w:rPr>
        <w:t>PROGRAMME DESCRIPTION</w:t>
      </w:r>
    </w:p>
    <w:p>
      <w:pPr>
        <w:spacing w:after="120" w:line="283" w:lineRule="auto"/>
      </w:pPr>
      <w:r>
        <w:rPr>
          <w:b w:val="0"/>
          <w:color w:val="46485B"/>
          <w:sz w:val="21"/>
        </w:rPr>
        <w:t>Build customer-led education through webinars, expert sessions, certifications and product learning aligned to the use cases your customers need to discover and develop.</w:t>
      </w:r>
    </w:p>
    <w:p>
      <w:pPr>
        <w:spacing w:before="200" w:after="60"/>
      </w:pPr>
      <w:r>
        <w:rPr>
          <w:b/>
          <w:color w:val="696A7E"/>
          <w:sz w:val="17"/>
        </w:rPr>
        <w:t>BUSINESS IMPACT</w:t>
      </w:r>
    </w:p>
    <w:p>
      <w:pPr>
        <w:spacing w:after="120"/>
        <w:ind w:left="259"/>
      </w:pPr>
      <w:r>
        <w:rPr>
          <w:b/>
          <w:color w:val="171827"/>
          <w:sz w:val="21"/>
        </w:rPr>
        <w:t>It accelerates product adoption and creates meaningful, recurring engagement — bringing customers into the programme as contributors, speakers and voices of experience, not just attendees.</w:t>
      </w:r>
    </w:p>
    <w:p>
      <w:pPr>
        <w:spacing w:before="200" w:after="60"/>
      </w:pPr>
      <w:r>
        <w:rPr>
          <w:b/>
          <w:color w:val="696A7E"/>
          <w:sz w:val="17"/>
        </w:rPr>
        <w:t>SUGGESTED IMAGE DIRECTION — PROTOTYPE ONLY</w:t>
      </w:r>
    </w:p>
    <w:p>
      <w:pPr>
        <w:spacing w:after="120" w:line="283" w:lineRule="auto"/>
      </w:pPr>
      <w:r>
        <w:rPr>
          <w:b w:val="0"/>
          <w:color w:val="46485B"/>
          <w:sz w:val="21"/>
        </w:rPr>
        <w:t>Learning / webinar / product education visual</w:t>
      </w:r>
    </w:p>
    <w:p>
      <w:pPr>
        <w:spacing w:before="160" w:after="100"/>
      </w:pPr>
      <w:r>
        <w:rPr>
          <w:rFonts w:ascii="Aptos Display" w:hAnsi="Aptos Display"/>
          <w:b/>
          <w:color w:val="171827"/>
          <w:sz w:val="28"/>
        </w:rPr>
        <w:t>User Groups &amp; Events</w:t>
      </w:r>
    </w:p>
    <w:p>
      <w:pPr>
        <w:spacing w:before="200" w:after="60"/>
      </w:pPr>
      <w:r>
        <w:rPr>
          <w:b/>
          <w:color w:val="696A7E"/>
          <w:sz w:val="17"/>
        </w:rPr>
        <w:t>PROGRAMME DESCRIPTION</w:t>
      </w:r>
    </w:p>
    <w:p>
      <w:pPr>
        <w:spacing w:after="120" w:line="283" w:lineRule="auto"/>
      </w:pPr>
      <w:r>
        <w:rPr>
          <w:b w:val="0"/>
          <w:color w:val="46485B"/>
          <w:sz w:val="21"/>
        </w:rPr>
        <w:t>Create regional, role-based and domain-led customer groups and events that bring people together around shared challenges, use cases and experiences.</w:t>
      </w:r>
    </w:p>
    <w:p>
      <w:pPr>
        <w:spacing w:before="200" w:after="60"/>
      </w:pPr>
      <w:r>
        <w:rPr>
          <w:b/>
          <w:color w:val="696A7E"/>
          <w:sz w:val="17"/>
        </w:rPr>
        <w:t>BUSINESS IMPACT</w:t>
      </w:r>
    </w:p>
    <w:p>
      <w:pPr>
        <w:spacing w:after="120"/>
        <w:ind w:left="259"/>
      </w:pPr>
      <w:r>
        <w:rPr>
          <w:b/>
          <w:color w:val="171827"/>
          <w:sz w:val="21"/>
        </w:rPr>
        <w:t>It deepens customer relationships, encourages peer connection and creates natural moments to identify advocates, generate reference calls and build stronger customer networks within key regions and domains.</w:t>
      </w:r>
    </w:p>
    <w:p>
      <w:pPr>
        <w:spacing w:before="200" w:after="60"/>
      </w:pPr>
      <w:r>
        <w:rPr>
          <w:b/>
          <w:color w:val="696A7E"/>
          <w:sz w:val="17"/>
        </w:rPr>
        <w:t>SUGGESTED IMAGE DIRECTION — PROTOTYPE ONLY</w:t>
      </w:r>
    </w:p>
    <w:p>
      <w:pPr>
        <w:spacing w:after="120" w:line="283" w:lineRule="auto"/>
      </w:pPr>
      <w:r>
        <w:rPr>
          <w:b w:val="0"/>
          <w:color w:val="46485B"/>
          <w:sz w:val="21"/>
        </w:rPr>
        <w:t>Map / regional network / event community visual</w:t>
      </w:r>
    </w:p>
    <w:p>
      <w:pPr>
        <w:spacing w:before="160" w:after="100"/>
      </w:pPr>
      <w:r>
        <w:rPr>
          <w:rFonts w:ascii="Aptos Display" w:hAnsi="Aptos Display"/>
          <w:b/>
          <w:color w:val="171827"/>
          <w:sz w:val="28"/>
        </w:rPr>
        <w:t>Case Studies &amp; Customer Proof</w:t>
      </w:r>
    </w:p>
    <w:p>
      <w:pPr>
        <w:spacing w:before="200" w:after="60"/>
      </w:pPr>
      <w:r>
        <w:rPr>
          <w:b/>
          <w:color w:val="696A7E"/>
          <w:sz w:val="17"/>
        </w:rPr>
        <w:t>PROGRAMME DESCRIPTION</w:t>
      </w:r>
    </w:p>
    <w:p>
      <w:pPr>
        <w:spacing w:after="120" w:line="283" w:lineRule="auto"/>
      </w:pPr>
      <w:r>
        <w:rPr>
          <w:b w:val="0"/>
          <w:color w:val="46485B"/>
          <w:sz w:val="21"/>
        </w:rPr>
        <w:t>Turn successful customer experiences into shorter, sharper proof points — case studies, social posts, sales-ready stories and shareable customer moments.</w:t>
      </w:r>
    </w:p>
    <w:p>
      <w:pPr>
        <w:spacing w:before="200" w:after="60"/>
      </w:pPr>
      <w:r>
        <w:rPr>
          <w:b/>
          <w:color w:val="696A7E"/>
          <w:sz w:val="17"/>
        </w:rPr>
        <w:t>BUSINESS IMPACT</w:t>
      </w:r>
    </w:p>
    <w:p>
      <w:pPr>
        <w:spacing w:after="120"/>
        <w:ind w:left="259"/>
      </w:pPr>
      <w:r>
        <w:rPr>
          <w:b/>
          <w:color w:val="171827"/>
          <w:sz w:val="21"/>
        </w:rPr>
        <w:t>It gives sales and marketing credible customer proof that can travel across the funnel and helps prospects see a real customer outcome, not just a product claim.</w:t>
      </w:r>
    </w:p>
    <w:p>
      <w:pPr>
        <w:spacing w:before="200" w:after="60"/>
      </w:pPr>
      <w:r>
        <w:rPr>
          <w:b/>
          <w:color w:val="696A7E"/>
          <w:sz w:val="17"/>
        </w:rPr>
        <w:t>SUGGESTED IMAGE DIRECTION — PROTOTYPE ONLY</w:t>
      </w:r>
    </w:p>
    <w:p>
      <w:pPr>
        <w:spacing w:after="120" w:line="283" w:lineRule="auto"/>
      </w:pPr>
      <w:r>
        <w:rPr>
          <w:b w:val="0"/>
          <w:color w:val="46485B"/>
          <w:sz w:val="21"/>
        </w:rPr>
        <w:t>Customer proof → content / sales asset visual</w:t>
      </w:r>
    </w:p>
    <w:p>
      <w:pPr>
        <w:spacing w:before="160" w:after="100"/>
      </w:pPr>
      <w:r>
        <w:rPr>
          <w:rFonts w:ascii="Aptos Display" w:hAnsi="Aptos Display"/>
          <w:b/>
          <w:color w:val="171827"/>
          <w:sz w:val="28"/>
        </w:rPr>
        <w:t>Lifecycle Email Nurture Programmes</w:t>
      </w:r>
    </w:p>
    <w:p>
      <w:pPr>
        <w:spacing w:before="200" w:after="60"/>
      </w:pPr>
      <w:r>
        <w:rPr>
          <w:b/>
          <w:color w:val="696A7E"/>
          <w:sz w:val="17"/>
        </w:rPr>
        <w:t>PROGRAMME DESCRIPTION</w:t>
      </w:r>
    </w:p>
    <w:p>
      <w:pPr>
        <w:spacing w:after="120" w:line="283" w:lineRule="auto"/>
      </w:pPr>
      <w:r>
        <w:rPr>
          <w:b w:val="0"/>
          <w:color w:val="46485B"/>
          <w:sz w:val="21"/>
        </w:rPr>
        <w:t>Use lifecycle email programmes to keep customers moving through the moments that matter — from onboarding and adoption to renewal, expansion and re-engagement.</w:t>
      </w:r>
    </w:p>
    <w:p>
      <w:pPr>
        <w:spacing w:before="200" w:after="60"/>
      </w:pPr>
      <w:r>
        <w:rPr>
          <w:b/>
          <w:color w:val="696A7E"/>
          <w:sz w:val="17"/>
        </w:rPr>
        <w:t>BUSINESS IMPACT</w:t>
      </w:r>
    </w:p>
    <w:p>
      <w:pPr>
        <w:spacing w:after="120"/>
        <w:ind w:left="259"/>
      </w:pPr>
      <w:r>
        <w:rPr>
          <w:b/>
          <w:color w:val="171827"/>
          <w:sz w:val="21"/>
        </w:rPr>
        <w:t>It keeps customers engaged with the right message at the right moment and helps reduce disengagement before it becomes a feature-adoption, renewal or churn problem.</w:t>
      </w:r>
    </w:p>
    <w:p>
      <w:pPr>
        <w:spacing w:before="200" w:after="60"/>
      </w:pPr>
      <w:r>
        <w:rPr>
          <w:b/>
          <w:color w:val="696A7E"/>
          <w:sz w:val="17"/>
        </w:rPr>
        <w:t>SUGGESTED IMAGE DIRECTION — PROTOTYPE ONLY</w:t>
      </w:r>
    </w:p>
    <w:p>
      <w:pPr>
        <w:spacing w:after="120" w:line="283" w:lineRule="auto"/>
      </w:pPr>
      <w:r>
        <w:rPr>
          <w:b w:val="0"/>
          <w:color w:val="46485B"/>
          <w:sz w:val="21"/>
        </w:rPr>
        <w:t>Lifecycle / journey / email sequence visual</w:t>
      </w:r>
    </w:p>
    <w:p>
      <w:pPr>
        <w:spacing w:before="160" w:after="100"/>
      </w:pPr>
      <w:r>
        <w:rPr>
          <w:rFonts w:ascii="Aptos Display" w:hAnsi="Aptos Display"/>
          <w:b/>
          <w:color w:val="171827"/>
          <w:sz w:val="28"/>
        </w:rPr>
        <w:t>Win-back &amp; Re-engagement</w:t>
      </w:r>
    </w:p>
    <w:p>
      <w:pPr>
        <w:spacing w:before="200" w:after="60"/>
      </w:pPr>
      <w:r>
        <w:rPr>
          <w:b/>
          <w:color w:val="696A7E"/>
          <w:sz w:val="17"/>
        </w:rPr>
        <w:t>PROGRAMME DESCRIPTION</w:t>
      </w:r>
    </w:p>
    <w:p>
      <w:pPr>
        <w:spacing w:after="120" w:line="283" w:lineRule="auto"/>
      </w:pPr>
      <w:r>
        <w:rPr>
          <w:b w:val="0"/>
          <w:color w:val="46485B"/>
          <w:sz w:val="21"/>
        </w:rPr>
        <w:t>Use customer signals to identify disengagement early and create relevant reasons to return — before inactivity becomes a renewal or churn problem.</w:t>
      </w:r>
    </w:p>
    <w:p>
      <w:pPr>
        <w:spacing w:before="200" w:after="60"/>
      </w:pPr>
      <w:r>
        <w:rPr>
          <w:b/>
          <w:color w:val="696A7E"/>
          <w:sz w:val="17"/>
        </w:rPr>
        <w:t>BUSINESS IMPACT</w:t>
      </w:r>
    </w:p>
    <w:p>
      <w:pPr>
        <w:spacing w:after="120"/>
        <w:ind w:left="259"/>
      </w:pPr>
      <w:r>
        <w:rPr>
          <w:b/>
          <w:color w:val="171827"/>
          <w:sz w:val="21"/>
        </w:rPr>
        <w:t>It reactivates customer engagement and gives teams earlier opportunities to intervene with at-risk relationships before they become harder to recover.</w:t>
      </w:r>
    </w:p>
    <w:p>
      <w:pPr>
        <w:spacing w:before="200" w:after="60"/>
      </w:pPr>
      <w:r>
        <w:rPr>
          <w:b/>
          <w:color w:val="696A7E"/>
          <w:sz w:val="17"/>
        </w:rPr>
        <w:t>SUGGESTED IMAGE DIRECTION — PROTOTYPE ONLY</w:t>
      </w:r>
    </w:p>
    <w:p>
      <w:pPr>
        <w:spacing w:after="120" w:line="283" w:lineRule="auto"/>
      </w:pPr>
      <w:r>
        <w:rPr>
          <w:b w:val="0"/>
          <w:color w:val="46485B"/>
          <w:sz w:val="21"/>
        </w:rPr>
        <w:t>Engagement curve / signals / reactivation visual</w:t>
      </w:r>
    </w:p>
    <w:p>
      <w:pPr>
        <w:spacing w:before="160" w:after="100"/>
      </w:pPr>
      <w:r>
        <w:rPr>
          <w:rFonts w:ascii="Aptos Display" w:hAnsi="Aptos Display"/>
          <w:b/>
          <w:color w:val="171827"/>
          <w:sz w:val="28"/>
        </w:rPr>
        <w:t>In-Product Guides</w:t>
      </w:r>
    </w:p>
    <w:p>
      <w:pPr>
        <w:spacing w:before="200" w:after="60"/>
      </w:pPr>
      <w:r>
        <w:rPr>
          <w:b/>
          <w:color w:val="696A7E"/>
          <w:sz w:val="17"/>
        </w:rPr>
        <w:t>PROGRAMME DESCRIPTION</w:t>
      </w:r>
    </w:p>
    <w:p>
      <w:pPr>
        <w:spacing w:after="120" w:line="283" w:lineRule="auto"/>
      </w:pPr>
      <w:r>
        <w:rPr>
          <w:b w:val="0"/>
          <w:color w:val="46485B"/>
          <w:sz w:val="21"/>
        </w:rPr>
        <w:t>Give customers contextual guidance inside the product to help them discover important features, complete key actions and uncover the next useful capability.</w:t>
      </w:r>
    </w:p>
    <w:p>
      <w:pPr>
        <w:spacing w:before="200" w:after="60"/>
      </w:pPr>
      <w:r>
        <w:rPr>
          <w:b/>
          <w:color w:val="696A7E"/>
          <w:sz w:val="17"/>
        </w:rPr>
        <w:t>BUSINESS IMPACT</w:t>
      </w:r>
    </w:p>
    <w:p>
      <w:pPr>
        <w:spacing w:after="120"/>
        <w:ind w:left="259"/>
      </w:pPr>
      <w:r>
        <w:rPr>
          <w:b/>
          <w:color w:val="171827"/>
          <w:sz w:val="21"/>
        </w:rPr>
        <w:t>It shortens the path to value and creates more opportunities for customers to adopt the capabilities they already own.</w:t>
      </w:r>
    </w:p>
    <w:p>
      <w:pPr>
        <w:spacing w:before="200" w:after="60"/>
      </w:pPr>
      <w:r>
        <w:rPr>
          <w:b/>
          <w:color w:val="696A7E"/>
          <w:sz w:val="17"/>
        </w:rPr>
        <w:t>SUGGESTED IMAGE DIRECTION — PROTOTYPE ONLY</w:t>
      </w:r>
    </w:p>
    <w:p>
      <w:pPr>
        <w:spacing w:after="120" w:line="283" w:lineRule="auto"/>
      </w:pPr>
      <w:r>
        <w:rPr>
          <w:b w:val="0"/>
          <w:color w:val="46485B"/>
          <w:sz w:val="21"/>
        </w:rPr>
        <w:t>Product UI + contextual tooltip / in-product guidance</w:t>
      </w:r>
    </w:p>
    <w:p>
      <w:pPr>
        <w:spacing w:before="220" w:after="100"/>
        <w:pBdr>
          <w:bottom w:val="single" w:sz="8" w:space="4" w:color="D9D9E5"/>
        </w:pBdr>
      </w:pPr>
      <w:r>
        <w:rPr>
          <w:rFonts w:ascii="Aptos Display" w:hAnsi="Aptos Display"/>
          <w:b/>
          <w:color w:val="171827"/>
          <w:sz w:val="36"/>
        </w:rPr>
        <w:t>4. Where to Start</w:t>
      </w:r>
    </w:p>
    <w:p>
      <w:pPr>
        <w:spacing w:before="200" w:after="60"/>
      </w:pPr>
      <w:r>
        <w:rPr>
          <w:b/>
          <w:color w:val="696A7E"/>
          <w:sz w:val="17"/>
        </w:rPr>
        <w:t>EYEBROW</w:t>
      </w:r>
    </w:p>
    <w:p>
      <w:pPr>
        <w:spacing w:after="120" w:line="283" w:lineRule="auto"/>
      </w:pPr>
      <w:r>
        <w:rPr>
          <w:b w:val="0"/>
          <w:color w:val="46485B"/>
          <w:sz w:val="21"/>
        </w:rPr>
        <w:t>WHERE TO START</w:t>
      </w:r>
    </w:p>
    <w:p>
      <w:pPr>
        <w:spacing w:before="200" w:after="60"/>
      </w:pPr>
      <w:r>
        <w:rPr>
          <w:b/>
          <w:color w:val="696A7E"/>
          <w:sz w:val="17"/>
        </w:rPr>
        <w:t>HEADLINE</w:t>
      </w:r>
    </w:p>
    <w:p>
      <w:pPr>
        <w:spacing w:after="120" w:line="283" w:lineRule="auto"/>
      </w:pPr>
      <w:r>
        <w:rPr>
          <w:b w:val="0"/>
          <w:color w:val="46485B"/>
          <w:sz w:val="21"/>
        </w:rPr>
        <w:t>Know the customer opportunity. Then build the right programme.</w:t>
      </w:r>
    </w:p>
    <w:p>
      <w:pPr>
        <w:spacing w:before="200" w:after="60"/>
      </w:pPr>
      <w:r>
        <w:rPr>
          <w:b/>
          <w:color w:val="696A7E"/>
          <w:sz w:val="17"/>
        </w:rPr>
        <w:t>SUPPORTING COPY</w:t>
      </w:r>
    </w:p>
    <w:p>
      <w:pPr>
        <w:spacing w:after="120" w:line="283" w:lineRule="auto"/>
      </w:pPr>
      <w:r>
        <w:rPr>
          <w:b w:val="0"/>
          <w:color w:val="46485B"/>
          <w:sz w:val="21"/>
        </w:rPr>
        <w:t>The Customer Growth Audit helps identify where the relationship is today and which post-sale motion should come next.</w:t>
      </w:r>
    </w:p>
    <w:p>
      <w:pPr>
        <w:spacing w:before="200" w:after="60"/>
      </w:pPr>
      <w:r>
        <w:rPr>
          <w:b/>
          <w:color w:val="696A7E"/>
          <w:sz w:val="17"/>
        </w:rPr>
        <w:t>CTA</w:t>
      </w:r>
    </w:p>
    <w:p>
      <w:pPr>
        <w:spacing w:after="120" w:line="283" w:lineRule="auto"/>
      </w:pPr>
      <w:r>
        <w:rPr>
          <w:b w:val="0"/>
          <w:color w:val="46485B"/>
          <w:sz w:val="21"/>
        </w:rPr>
        <w:t>Talk to us →</w:t>
      </w:r>
    </w:p>
    <w:p>
      <w:pPr>
        <w:spacing w:before="220" w:after="100"/>
        <w:pBdr>
          <w:bottom w:val="single" w:sz="8" w:space="4" w:color="D9D9E5"/>
        </w:pBdr>
      </w:pPr>
      <w:r>
        <w:rPr>
          <w:rFonts w:ascii="Aptos Display" w:hAnsi="Aptos Display"/>
          <w:b/>
          <w:color w:val="171827"/>
          <w:sz w:val="36"/>
        </w:rPr>
        <w:t>5. Footer</w:t>
      </w:r>
    </w:p>
    <w:p>
      <w:pPr>
        <w:spacing w:after="120" w:line="283" w:lineRule="auto"/>
      </w:pPr>
      <w:r>
        <w:rPr>
          <w:b w:val="0"/>
          <w:color w:val="46485B"/>
          <w:sz w:val="21"/>
        </w:rPr>
        <w:t>© 2026 Retentio · Turn your happiest customers into your next growth channel.</w:t>
      </w:r>
    </w:p>
    <w:p>
      <w:pPr>
        <w:spacing w:before="280" w:after="0"/>
      </w:pPr>
      <w:r>
        <w:rPr>
          <w:i/>
          <w:color w:val="6E6F80"/>
          <w:sz w:val="18"/>
        </w:rPr>
        <w:t>Note: The 'Suggested image direction' lines are design guidance for the prototype, not website copy.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