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EFCF7"/>
  <w:body>
    <w:p>
      <w:pPr>
        <w:spacing w:after="6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A96A" w:sz="8"/>
              <w:left w:val="single" w:color="C8A96A" w:sz="8"/>
              <w:bottom w:val="single" w:color="C8A96A" w:sz="8"/>
              <w:right w:val="single" w:color="C8A96A" w:sz="8"/>
            </w:tcBorders>
            <w:shd w:fill="046A4E" w:color="auto" w:val="clear"/>
            <w:tcMar>
              <w:top w:type="dxa" w:w="900"/>
              <w:left w:type="dxa" w:w="500"/>
              <w:bottom w:type="dxa" w:w="900"/>
              <w:right w:type="dxa" w:w="500"/>
            </w:tcMar>
          </w:tcPr>
          <w:p>
            <w:pPr>
              <w:spacing w:after="200"/>
              <w:jc w:val="center"/>
            </w:pPr>
            <w:r>
              <w:rPr>
                <w:rFonts w:ascii="Segoe UI" w:cs="Segoe UI" w:eastAsia="Segoe UI" w:hAnsi="Segoe UI"/>
                <w:color w:val="C8A96A"/>
                <w:sz w:val="24"/>
                <w:szCs w:val="24"/>
              </w:rPr>
              <w:t xml:space="preserve">❦  ❦  ❦</w:t>
            </w:r>
          </w:p>
          <w:p>
            <w:pPr>
              <w:spacing w:after="160"/>
              <w:jc w:val="center"/>
            </w:pPr>
            <w:r>
              <w:rPr>
                <w:rFonts w:ascii="Segoe UI" w:cs="Segoe UI" w:eastAsia="Segoe UI" w:hAnsi="Segoe UI"/>
                <w:b/>
                <w:bCs/>
                <w:color w:val="C8A96A"/>
                <w:spacing w:val="60"/>
                <w:sz w:val="24"/>
                <w:szCs w:val="24"/>
              </w:rPr>
              <w:t xml:space="preserve">GLOBAL FASHION RETAIL</w:t>
            </w:r>
          </w:p>
          <w:p>
            <w:pPr>
              <w:spacing w:after="160"/>
              <w:jc w:val="center"/>
            </w:pPr>
            <w:r>
              <w:rPr>
                <w:rFonts w:ascii="Playfair Display" w:cs="Playfair Display" w:eastAsia="Playfair Display" w:hAnsi="Playfair Display"/>
                <w:b/>
                <w:bCs/>
                <w:color w:val="FFFFFF"/>
                <w:sz w:val="64"/>
                <w:szCs w:val="64"/>
              </w:rPr>
              <w:t xml:space="preserve">Summary Insights Report</w:t>
            </w:r>
          </w:p>
          <w:p>
            <w:pPr>
              <w:spacing w:after="320"/>
              <w:jc w:val="center"/>
            </w:pPr>
            <w:r>
              <w:rPr>
                <w:rFonts w:ascii="Segoe UI" w:cs="Segoe UI" w:eastAsia="Segoe UI" w:hAnsi="Segoe UI"/>
                <w:i/>
                <w:iCs/>
                <w:color w:val="FEFCF7"/>
                <w:sz w:val="26"/>
                <w:szCs w:val="26"/>
              </w:rPr>
              <w:t xml:space="preserve">Analytics Capstone Project</w:t>
            </w:r>
          </w:p>
          <w:p>
            <w:pPr>
              <w:jc w:val="center"/>
            </w:pPr>
            <w:r>
              <w:rPr>
                <w:rFonts w:ascii="Segoe UI" w:cs="Segoe UI" w:eastAsia="Segoe UI" w:hAnsi="Segoe UI"/>
                <w:color w:val="C8A96A"/>
                <w:sz w:val="24"/>
                <w:szCs w:val="24"/>
              </w:rPr>
              <w:t xml:space="preserve">❦  ❦  ❦</w:t>
            </w:r>
          </w:p>
        </w:tc>
      </w:tr>
    </w:tbl>
    <w:p>
      <w:pPr>
        <w:spacing w:after="60" w:before="480"/>
        <w:jc w:val="center"/>
      </w:pPr>
      <w:r>
        <w:rPr>
          <w:rFonts w:ascii="Segoe UI" w:cs="Segoe UI" w:eastAsia="Segoe UI" w:hAnsi="Segoe UI"/>
          <w:b/>
          <w:bCs/>
          <w:color w:val="0B4F3A"/>
          <w:sz w:val="22"/>
          <w:szCs w:val="22"/>
        </w:rPr>
        <w:t xml:space="preserve">Prepared using MySQL  •  SQL  •  Power BI  •  DAX</w:t>
      </w:r>
    </w:p>
    <w:p>
      <w:pPr>
        <w:spacing w:after="40"/>
        <w:jc w:val="center"/>
      </w:pPr>
      <w:r>
        <w:rPr>
          <w:rFonts w:ascii="Segoe UI" w:cs="Segoe UI" w:eastAsia="Segoe UI" w:hAnsi="Segoe UI"/>
          <w:i/>
          <w:iCs/>
          <w:color w:val="2B2B28"/>
          <w:sz w:val="20"/>
          <w:szCs w:val="20"/>
        </w:rPr>
        <w:t xml:space="preserve">Sales Performance  ·  Geographic Trends  ·  Product Insights  ·  Promotions  ·  Customer Behavior</w:t>
      </w:r>
    </w:p>
    <w:p>
      <w:r>
        <w:br w:type="page"/>
      </w:r>
    </w:p>
    <w:p>
      <w:pPr>
        <w:spacing w:after="80" w:before="480"/>
      </w:pPr>
      <w:r>
        <w:rPr>
          <w:rFonts w:ascii="Playfair Display" w:cs="Playfair Display" w:eastAsia="Playfair Display" w:hAnsi="Playfair Display"/>
          <w:b/>
          <w:bCs/>
          <w:color w:val="046A4E"/>
          <w:sz w:val="38"/>
          <w:szCs w:val="38"/>
        </w:rPr>
        <w:t xml:space="preserve">✦  Executive Summary</w:t>
      </w:r>
    </w:p>
    <w:p>
      <w:pPr>
        <w:pBdr>
          <w:bottom w:val="single" w:color="C8A96A" w:sz="6" w:space="1"/>
        </w:pBdr>
        <w:spacing w:after="220" w:before="0"/>
      </w:pPr>
      <w:r>
        <w:rPr>
          <w:sz w:val="2"/>
          <w:szCs w:val="2"/>
        </w:rPr>
        <w:t xml:space="preserve"/>
      </w:r>
    </w:p>
    <w:p>
      <w:pPr>
        <w:spacing w:after="160" w:line="300"/>
      </w:pPr>
      <w:r>
        <w:rPr>
          <w:rFonts w:ascii="Segoe UI" w:cs="Segoe UI" w:eastAsia="Segoe UI" w:hAnsi="Segoe UI"/>
          <w:b w:val="false"/>
          <w:bCs w:val="false"/>
          <w:i w:val="false"/>
          <w:iCs w:val="false"/>
          <w:color w:val="2B2B28"/>
          <w:sz w:val="22"/>
          <w:szCs w:val="22"/>
        </w:rPr>
        <w:t xml:space="preserve">This project analyzed Global Fashion Retail sales, customer behavior, promotions, product performance, and geographic trends using MySQL, SQL, Power BI, and DAX. The business generated 732.74M in total revenue from 5M transactions, serving 2M customers across 7 countries, 763 cities, and 35 stores. The analysis identifies opportunities to improve promotions, reduce returns, optimize inventory, and increase customer retention through data-driven decision-making.</w:t>
      </w:r>
    </w:p>
    <w:p>
      <w:pPr>
        <w:spacing w:after="120" w:before="260"/>
      </w:pPr>
      <w:r>
        <w:rPr>
          <w:rFonts w:ascii="Playfair Display" w:cs="Playfair Display" w:eastAsia="Playfair Display" w:hAnsi="Playfair Display"/>
          <w:b/>
          <w:bCs/>
          <w:i w:val="false"/>
          <w:iCs w:val="false"/>
          <w:color w:val="0B4F3A"/>
          <w:sz w:val="26"/>
          <w:szCs w:val="26"/>
        </w:rPr>
        <w:t xml:space="preserve">Business Performance Overview</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280"/>
        <w:gridCol w:w="120"/>
        <w:gridCol w:w="3280"/>
        <w:gridCol w:w="120"/>
        <w:gridCol w:w="3280"/>
      </w:tblGrid>
      <w:tr>
        <w:trPr>
          <w:cantSplit/>
        </w:trPr>
        <w:tc>
          <w:tcPr>
            <w:tcW w:type="dxa" w:w="3280"/>
            <w:tcBorders>
              <w:top w:val="single" w:color="C8A96A" w:sz="4"/>
              <w:left w:val="single" w:color="C8A96A" w:sz="4"/>
              <w:bottom w:val="single" w:color="C8A96A" w:sz="4"/>
              <w:right w:val="single" w:color="C8A96A" w:sz="4"/>
            </w:tcBorders>
            <w:shd w:fill="FFFFFF" w:color="auto" w:val="clear"/>
            <w:tcMar>
              <w:top w:type="dxa" w:w="180"/>
              <w:left w:type="dxa" w:w="180"/>
              <w:bottom w:type="dxa" w:w="180"/>
              <w:right w:type="dxa" w:w="180"/>
            </w:tcMar>
          </w:tcPr>
          <w:p>
            <w:pPr>
              <w:spacing w:after="60"/>
              <w:jc w:val="center"/>
            </w:pPr>
            <w:r>
              <w:rPr>
                <w:rFonts w:ascii="Playfair Display" w:cs="Playfair Display" w:eastAsia="Playfair Display" w:hAnsi="Playfair Display"/>
                <w:b/>
                <w:bCs/>
                <w:color w:val="046A4E"/>
                <w:sz w:val="34"/>
                <w:szCs w:val="34"/>
              </w:rPr>
              <w:t xml:space="preserve">732.74M</w:t>
            </w:r>
          </w:p>
          <w:p>
            <w:pPr>
              <w:jc w:val="center"/>
            </w:pPr>
            <w:r>
              <w:rPr>
                <w:rFonts w:ascii="Segoe UI" w:cs="Segoe UI" w:eastAsia="Segoe UI" w:hAnsi="Segoe UI"/>
                <w:b/>
                <w:bCs/>
                <w:color w:val="0B4F3A"/>
                <w:spacing w:val="10"/>
                <w:sz w:val="16"/>
                <w:szCs w:val="16"/>
              </w:rPr>
              <w:t xml:space="preserve">TOTAL REVENUE</w:t>
            </w:r>
          </w:p>
        </w:tc>
        <w:tc>
          <w:tcPr>
            <w:tcW w:type="dxa" w:w="120"/>
            <w:tcBorders>
              <w:top w:val="none" w:color="FFFFFF" w:sz="0"/>
              <w:left w:val="none" w:color="FFFFFF" w:sz="0"/>
              <w:bottom w:val="none" w:color="FFFFFF" w:sz="0"/>
              <w:right w:val="none" w:color="FFFFFF" w:sz="0"/>
            </w:tcBorders>
          </w:tcPr>
          <w:p/>
        </w:tc>
        <w:tc>
          <w:tcPr>
            <w:tcW w:type="dxa" w:w="3280"/>
            <w:tcBorders>
              <w:top w:val="single" w:color="C8A96A" w:sz="4"/>
              <w:left w:val="single" w:color="C8A96A" w:sz="4"/>
              <w:bottom w:val="single" w:color="C8A96A" w:sz="4"/>
              <w:right w:val="single" w:color="C8A96A" w:sz="4"/>
            </w:tcBorders>
            <w:shd w:fill="FFFFFF" w:color="auto" w:val="clear"/>
            <w:tcMar>
              <w:top w:type="dxa" w:w="180"/>
              <w:left w:type="dxa" w:w="180"/>
              <w:bottom w:type="dxa" w:w="180"/>
              <w:right w:type="dxa" w:w="180"/>
            </w:tcMar>
          </w:tcPr>
          <w:p>
            <w:pPr>
              <w:spacing w:after="60"/>
              <w:jc w:val="center"/>
            </w:pPr>
            <w:r>
              <w:rPr>
                <w:rFonts w:ascii="Playfair Display" w:cs="Playfair Display" w:eastAsia="Playfair Display" w:hAnsi="Playfair Display"/>
                <w:b/>
                <w:bCs/>
                <w:color w:val="046A4E"/>
                <w:sz w:val="34"/>
                <w:szCs w:val="34"/>
              </w:rPr>
              <w:t xml:space="preserve">5M</w:t>
            </w:r>
          </w:p>
          <w:p>
            <w:pPr>
              <w:jc w:val="center"/>
            </w:pPr>
            <w:r>
              <w:rPr>
                <w:rFonts w:ascii="Segoe UI" w:cs="Segoe UI" w:eastAsia="Segoe UI" w:hAnsi="Segoe UI"/>
                <w:b/>
                <w:bCs/>
                <w:color w:val="0B4F3A"/>
                <w:spacing w:val="10"/>
                <w:sz w:val="16"/>
                <w:szCs w:val="16"/>
              </w:rPr>
              <w:t xml:space="preserve">TOTAL TRANSACTIONS</w:t>
            </w:r>
          </w:p>
        </w:tc>
        <w:tc>
          <w:tcPr>
            <w:tcW w:type="dxa" w:w="120"/>
            <w:tcBorders>
              <w:top w:val="none" w:color="FFFFFF" w:sz="0"/>
              <w:left w:val="none" w:color="FFFFFF" w:sz="0"/>
              <w:bottom w:val="none" w:color="FFFFFF" w:sz="0"/>
              <w:right w:val="none" w:color="FFFFFF" w:sz="0"/>
            </w:tcBorders>
          </w:tcPr>
          <w:p/>
        </w:tc>
        <w:tc>
          <w:tcPr>
            <w:tcW w:type="dxa" w:w="3280"/>
            <w:tcBorders>
              <w:top w:val="single" w:color="C8A96A" w:sz="4"/>
              <w:left w:val="single" w:color="C8A96A" w:sz="4"/>
              <w:bottom w:val="single" w:color="C8A96A" w:sz="4"/>
              <w:right w:val="single" w:color="C8A96A" w:sz="4"/>
            </w:tcBorders>
            <w:shd w:fill="FFFFFF" w:color="auto" w:val="clear"/>
            <w:tcMar>
              <w:top w:type="dxa" w:w="180"/>
              <w:left w:type="dxa" w:w="180"/>
              <w:bottom w:type="dxa" w:w="180"/>
              <w:right w:type="dxa" w:w="180"/>
            </w:tcMar>
          </w:tcPr>
          <w:p>
            <w:pPr>
              <w:spacing w:after="60"/>
              <w:jc w:val="center"/>
            </w:pPr>
            <w:r>
              <w:rPr>
                <w:rFonts w:ascii="Playfair Display" w:cs="Playfair Display" w:eastAsia="Playfair Display" w:hAnsi="Playfair Display"/>
                <w:b/>
                <w:bCs/>
                <w:color w:val="046A4E"/>
                <w:sz w:val="34"/>
                <w:szCs w:val="34"/>
              </w:rPr>
              <w:t xml:space="preserve">203K</w:t>
            </w:r>
          </w:p>
          <w:p>
            <w:pPr>
              <w:jc w:val="center"/>
            </w:pPr>
            <w:r>
              <w:rPr>
                <w:rFonts w:ascii="Segoe UI" w:cs="Segoe UI" w:eastAsia="Segoe UI" w:hAnsi="Segoe UI"/>
                <w:b/>
                <w:bCs/>
                <w:color w:val="0B4F3A"/>
                <w:spacing w:val="10"/>
                <w:sz w:val="16"/>
                <w:szCs w:val="16"/>
              </w:rPr>
              <w:t xml:space="preserve">TOTAL RETURNS</w:t>
            </w:r>
          </w:p>
        </w:tc>
      </w:tr>
      <w:tr>
        <w:tc>
          <w:tcPr>
            <w:gridSpan w:val="5"/>
            <w:tcBorders>
              <w:top w:val="none" w:color="FFFFFF" w:sz="0"/>
              <w:left w:val="none" w:color="FFFFFF" w:sz="0"/>
              <w:bottom w:val="none" w:color="FFFFFF" w:sz="0"/>
              <w:right w:val="none" w:color="FFFFFF" w:sz="0"/>
            </w:tcBorders>
          </w:tcPr>
          <w:p>
            <w:pPr>
              <w:spacing w:after="0"/>
            </w:pPr>
          </w:p>
        </w:tc>
      </w:tr>
      <w:tr>
        <w:trPr>
          <w:cantSplit/>
        </w:trPr>
        <w:tc>
          <w:tcPr>
            <w:tcW w:type="dxa" w:w="3280"/>
            <w:tcBorders>
              <w:top w:val="single" w:color="C8A96A" w:sz="4"/>
              <w:left w:val="single" w:color="C8A96A" w:sz="4"/>
              <w:bottom w:val="single" w:color="C8A96A" w:sz="4"/>
              <w:right w:val="single" w:color="C8A96A" w:sz="4"/>
            </w:tcBorders>
            <w:shd w:fill="FFFFFF" w:color="auto" w:val="clear"/>
            <w:tcMar>
              <w:top w:type="dxa" w:w="180"/>
              <w:left w:type="dxa" w:w="180"/>
              <w:bottom w:type="dxa" w:w="180"/>
              <w:right w:type="dxa" w:w="180"/>
            </w:tcMar>
          </w:tcPr>
          <w:p>
            <w:pPr>
              <w:spacing w:after="60"/>
              <w:jc w:val="center"/>
            </w:pPr>
            <w:r>
              <w:rPr>
                <w:rFonts w:ascii="Playfair Display" w:cs="Playfair Display" w:eastAsia="Playfair Display" w:hAnsi="Playfair Display"/>
                <w:b/>
                <w:bCs/>
                <w:color w:val="046A4E"/>
                <w:sz w:val="34"/>
                <w:szCs w:val="34"/>
              </w:rPr>
              <w:t xml:space="preserve">7M</w:t>
            </w:r>
          </w:p>
          <w:p>
            <w:pPr>
              <w:jc w:val="center"/>
            </w:pPr>
            <w:r>
              <w:rPr>
                <w:rFonts w:ascii="Segoe UI" w:cs="Segoe UI" w:eastAsia="Segoe UI" w:hAnsi="Segoe UI"/>
                <w:b/>
                <w:bCs/>
                <w:color w:val="0B4F3A"/>
                <w:spacing w:val="10"/>
                <w:sz w:val="16"/>
                <w:szCs w:val="16"/>
              </w:rPr>
              <w:t xml:space="preserve">TOTAL QUANTITY SOLD</w:t>
            </w:r>
          </w:p>
        </w:tc>
        <w:tc>
          <w:tcPr>
            <w:tcW w:type="dxa" w:w="120"/>
            <w:tcBorders>
              <w:top w:val="none" w:color="FFFFFF" w:sz="0"/>
              <w:left w:val="none" w:color="FFFFFF" w:sz="0"/>
              <w:bottom w:val="none" w:color="FFFFFF" w:sz="0"/>
              <w:right w:val="none" w:color="FFFFFF" w:sz="0"/>
            </w:tcBorders>
          </w:tcPr>
          <w:p/>
        </w:tc>
        <w:tc>
          <w:tcPr>
            <w:tcW w:type="dxa" w:w="3280"/>
            <w:tcBorders>
              <w:top w:val="single" w:color="C8A96A" w:sz="4"/>
              <w:left w:val="single" w:color="C8A96A" w:sz="4"/>
              <w:bottom w:val="single" w:color="C8A96A" w:sz="4"/>
              <w:right w:val="single" w:color="C8A96A" w:sz="4"/>
            </w:tcBorders>
            <w:shd w:fill="FFFFFF" w:color="auto" w:val="clear"/>
            <w:tcMar>
              <w:top w:type="dxa" w:w="180"/>
              <w:left w:type="dxa" w:w="180"/>
              <w:bottom w:type="dxa" w:w="180"/>
              <w:right w:type="dxa" w:w="180"/>
            </w:tcMar>
          </w:tcPr>
          <w:p>
            <w:pPr>
              <w:spacing w:after="60"/>
              <w:jc w:val="center"/>
            </w:pPr>
            <w:r>
              <w:rPr>
                <w:rFonts w:ascii="Playfair Display" w:cs="Playfair Display" w:eastAsia="Playfair Display" w:hAnsi="Playfair Display"/>
                <w:b/>
                <w:bCs/>
                <w:color w:val="046A4E"/>
                <w:sz w:val="34"/>
                <w:szCs w:val="34"/>
              </w:rPr>
              <w:t xml:space="preserve">161.38</w:t>
            </w:r>
          </w:p>
          <w:p>
            <w:pPr>
              <w:jc w:val="center"/>
            </w:pPr>
            <w:r>
              <w:rPr>
                <w:rFonts w:ascii="Segoe UI" w:cs="Segoe UI" w:eastAsia="Segoe UI" w:hAnsi="Segoe UI"/>
                <w:b/>
                <w:bCs/>
                <w:color w:val="0B4F3A"/>
                <w:spacing w:val="10"/>
                <w:sz w:val="16"/>
                <w:szCs w:val="16"/>
              </w:rPr>
              <w:t xml:space="preserve">AVG BASKET VALUE</w:t>
            </w:r>
          </w:p>
        </w:tc>
        <w:tc>
          <w:tcPr>
            <w:tcW w:type="dxa" w:w="120"/>
            <w:tcBorders>
              <w:top w:val="none" w:color="FFFFFF" w:sz="0"/>
              <w:left w:val="none" w:color="FFFFFF" w:sz="0"/>
              <w:bottom w:val="none" w:color="FFFFFF" w:sz="0"/>
              <w:right w:val="none" w:color="FFFFFF" w:sz="0"/>
            </w:tcBorders>
          </w:tcPr>
          <w:p/>
        </w:tc>
        <w:tc>
          <w:tcPr>
            <w:tcW w:type="dxa" w:w="3280"/>
            <w:tcBorders>
              <w:top w:val="single" w:color="C8A96A" w:sz="4"/>
              <w:left w:val="single" w:color="C8A96A" w:sz="4"/>
              <w:bottom w:val="single" w:color="C8A96A" w:sz="4"/>
              <w:right w:val="single" w:color="C8A96A" w:sz="4"/>
            </w:tcBorders>
            <w:shd w:fill="FFFFFF" w:color="auto" w:val="clear"/>
            <w:tcMar>
              <w:top w:type="dxa" w:w="180"/>
              <w:left w:type="dxa" w:w="180"/>
              <w:bottom w:type="dxa" w:w="180"/>
              <w:right w:type="dxa" w:w="180"/>
            </w:tcMar>
          </w:tcPr>
          <w:p>
            <w:pPr>
              <w:spacing w:after="60"/>
              <w:jc w:val="center"/>
            </w:pPr>
            <w:r>
              <w:rPr>
                <w:rFonts w:ascii="Playfair Display" w:cs="Playfair Display" w:eastAsia="Playfair Display" w:hAnsi="Playfair Display"/>
                <w:b/>
                <w:bCs/>
                <w:color w:val="046A4E"/>
                <w:sz w:val="34"/>
                <w:szCs w:val="34"/>
              </w:rPr>
              <w:t xml:space="preserve">2M</w:t>
            </w:r>
          </w:p>
          <w:p>
            <w:pPr>
              <w:jc w:val="center"/>
            </w:pPr>
            <w:r>
              <w:rPr>
                <w:rFonts w:ascii="Segoe UI" w:cs="Segoe UI" w:eastAsia="Segoe UI" w:hAnsi="Segoe UI"/>
                <w:b/>
                <w:bCs/>
                <w:color w:val="0B4F3A"/>
                <w:spacing w:val="10"/>
                <w:sz w:val="16"/>
                <w:szCs w:val="16"/>
              </w:rPr>
              <w:t xml:space="preserve">TOTAL CUSTOMERS</w:t>
            </w:r>
          </w:p>
        </w:tc>
      </w:tr>
      <w:tr>
        <w:tc>
          <w:tcPr>
            <w:gridSpan w:val="5"/>
            <w:tcBorders>
              <w:top w:val="none" w:color="FFFFFF" w:sz="0"/>
              <w:left w:val="none" w:color="FFFFFF" w:sz="0"/>
              <w:bottom w:val="none" w:color="FFFFFF" w:sz="0"/>
              <w:right w:val="none" w:color="FFFFFF" w:sz="0"/>
            </w:tcBorders>
          </w:tcPr>
          <w:p>
            <w:pPr>
              <w:spacing w:after="0"/>
            </w:pPr>
          </w:p>
        </w:tc>
      </w:tr>
      <w:tr>
        <w:trPr>
          <w:cantSplit/>
        </w:trPr>
        <w:tc>
          <w:tcPr>
            <w:tcW w:type="dxa" w:w="3280"/>
            <w:tcBorders>
              <w:top w:val="single" w:color="C8A96A" w:sz="4"/>
              <w:left w:val="single" w:color="C8A96A" w:sz="4"/>
              <w:bottom w:val="single" w:color="C8A96A" w:sz="4"/>
              <w:right w:val="single" w:color="C8A96A" w:sz="4"/>
            </w:tcBorders>
            <w:shd w:fill="FFFFFF" w:color="auto" w:val="clear"/>
            <w:tcMar>
              <w:top w:type="dxa" w:w="180"/>
              <w:left w:type="dxa" w:w="180"/>
              <w:bottom w:type="dxa" w:w="180"/>
              <w:right w:type="dxa" w:w="180"/>
            </w:tcMar>
          </w:tcPr>
          <w:p>
            <w:pPr>
              <w:spacing w:after="60"/>
              <w:jc w:val="center"/>
            </w:pPr>
            <w:r>
              <w:rPr>
                <w:rFonts w:ascii="Playfair Display" w:cs="Playfair Display" w:eastAsia="Playfair Display" w:hAnsi="Playfair Display"/>
                <w:b/>
                <w:bCs/>
                <w:color w:val="046A4E"/>
                <w:sz w:val="34"/>
                <w:szCs w:val="34"/>
              </w:rPr>
              <w:t xml:space="preserve">35</w:t>
            </w:r>
          </w:p>
          <w:p>
            <w:pPr>
              <w:jc w:val="center"/>
            </w:pPr>
            <w:r>
              <w:rPr>
                <w:rFonts w:ascii="Segoe UI" w:cs="Segoe UI" w:eastAsia="Segoe UI" w:hAnsi="Segoe UI"/>
                <w:b/>
                <w:bCs/>
                <w:color w:val="0B4F3A"/>
                <w:spacing w:val="10"/>
                <w:sz w:val="16"/>
                <w:szCs w:val="16"/>
              </w:rPr>
              <w:t xml:space="preserve">TOTAL STORES</w:t>
            </w:r>
          </w:p>
        </w:tc>
        <w:tc>
          <w:tcPr>
            <w:tcW w:type="dxa" w:w="120"/>
            <w:tcBorders>
              <w:top w:val="none" w:color="FFFFFF" w:sz="0"/>
              <w:left w:val="none" w:color="FFFFFF" w:sz="0"/>
              <w:bottom w:val="none" w:color="FFFFFF" w:sz="0"/>
              <w:right w:val="none" w:color="FFFFFF" w:sz="0"/>
            </w:tcBorders>
          </w:tcPr>
          <w:p/>
        </w:tc>
        <w:tc>
          <w:tcPr>
            <w:tcW w:type="dxa" w:w="3280"/>
            <w:tcBorders>
              <w:top w:val="single" w:color="C8A96A" w:sz="4"/>
              <w:left w:val="single" w:color="C8A96A" w:sz="4"/>
              <w:bottom w:val="single" w:color="C8A96A" w:sz="4"/>
              <w:right w:val="single" w:color="C8A96A" w:sz="4"/>
            </w:tcBorders>
            <w:shd w:fill="FFFFFF" w:color="auto" w:val="clear"/>
            <w:tcMar>
              <w:top w:type="dxa" w:w="180"/>
              <w:left w:type="dxa" w:w="180"/>
              <w:bottom w:type="dxa" w:w="180"/>
              <w:right w:type="dxa" w:w="180"/>
            </w:tcMar>
          </w:tcPr>
          <w:p>
            <w:pPr>
              <w:spacing w:after="60"/>
              <w:jc w:val="center"/>
            </w:pPr>
            <w:r>
              <w:rPr>
                <w:rFonts w:ascii="Playfair Display" w:cs="Playfair Display" w:eastAsia="Playfair Display" w:hAnsi="Playfair Display"/>
                <w:b/>
                <w:bCs/>
                <w:color w:val="046A4E"/>
                <w:sz w:val="34"/>
                <w:szCs w:val="34"/>
              </w:rPr>
              <w:t xml:space="preserve">7</w:t>
            </w:r>
          </w:p>
          <w:p>
            <w:pPr>
              <w:jc w:val="center"/>
            </w:pPr>
            <w:r>
              <w:rPr>
                <w:rFonts w:ascii="Segoe UI" w:cs="Segoe UI" w:eastAsia="Segoe UI" w:hAnsi="Segoe UI"/>
                <w:b/>
                <w:bCs/>
                <w:color w:val="0B4F3A"/>
                <w:spacing w:val="10"/>
                <w:sz w:val="16"/>
                <w:szCs w:val="16"/>
              </w:rPr>
              <w:t xml:space="preserve">TOTAL COUNTRIES</w:t>
            </w:r>
          </w:p>
        </w:tc>
        <w:tc>
          <w:tcPr>
            <w:tcW w:type="dxa" w:w="120"/>
            <w:tcBorders>
              <w:top w:val="none" w:color="FFFFFF" w:sz="0"/>
              <w:left w:val="none" w:color="FFFFFF" w:sz="0"/>
              <w:bottom w:val="none" w:color="FFFFFF" w:sz="0"/>
              <w:right w:val="none" w:color="FFFFFF" w:sz="0"/>
            </w:tcBorders>
          </w:tcPr>
          <w:p/>
        </w:tc>
        <w:tc>
          <w:tcPr>
            <w:tcW w:type="dxa" w:w="3280"/>
            <w:tcBorders>
              <w:top w:val="single" w:color="C8A96A" w:sz="4"/>
              <w:left w:val="single" w:color="C8A96A" w:sz="4"/>
              <w:bottom w:val="single" w:color="C8A96A" w:sz="4"/>
              <w:right w:val="single" w:color="C8A96A" w:sz="4"/>
            </w:tcBorders>
            <w:shd w:fill="FFFFFF" w:color="auto" w:val="clear"/>
            <w:tcMar>
              <w:top w:type="dxa" w:w="180"/>
              <w:left w:type="dxa" w:w="180"/>
              <w:bottom w:type="dxa" w:w="180"/>
              <w:right w:type="dxa" w:w="180"/>
            </w:tcMar>
          </w:tcPr>
          <w:p>
            <w:pPr>
              <w:spacing w:after="60"/>
              <w:jc w:val="center"/>
            </w:pPr>
            <w:r>
              <w:rPr>
                <w:rFonts w:ascii="Playfair Display" w:cs="Playfair Display" w:eastAsia="Playfair Display" w:hAnsi="Playfair Display"/>
                <w:b/>
                <w:bCs/>
                <w:color w:val="046A4E"/>
                <w:sz w:val="34"/>
                <w:szCs w:val="34"/>
              </w:rPr>
              <w:t xml:space="preserve">763</w:t>
            </w:r>
          </w:p>
          <w:p>
            <w:pPr>
              <w:jc w:val="center"/>
            </w:pPr>
            <w:r>
              <w:rPr>
                <w:rFonts w:ascii="Segoe UI" w:cs="Segoe UI" w:eastAsia="Segoe UI" w:hAnsi="Segoe UI"/>
                <w:b/>
                <w:bCs/>
                <w:color w:val="0B4F3A"/>
                <w:spacing w:val="10"/>
                <w:sz w:val="16"/>
                <w:szCs w:val="16"/>
              </w:rPr>
              <w:t xml:space="preserve">TOTAL CITIES</w:t>
            </w:r>
          </w:p>
        </w:tc>
      </w:tr>
      <w:tr>
        <w:tc>
          <w:tcPr>
            <w:gridSpan w:val="5"/>
            <w:tcBorders>
              <w:top w:val="none" w:color="FFFFFF" w:sz="0"/>
              <w:left w:val="none" w:color="FFFFFF" w:sz="0"/>
              <w:bottom w:val="none" w:color="FFFFFF" w:sz="0"/>
              <w:right w:val="none" w:color="FFFFFF" w:sz="0"/>
            </w:tcBorders>
          </w:tcPr>
          <w:p>
            <w:pPr>
              <w:spacing w:after="0"/>
            </w:pPr>
          </w:p>
        </w:tc>
      </w:tr>
    </w:tbl>
    <w:p>
      <w:r>
        <w:br w:type="page"/>
      </w:r>
    </w:p>
    <w:p>
      <w:pPr>
        <w:spacing w:after="80" w:before="480"/>
      </w:pPr>
      <w:r>
        <w:rPr>
          <w:rFonts w:ascii="Playfair Display" w:cs="Playfair Display" w:eastAsia="Playfair Display" w:hAnsi="Playfair Display"/>
          <w:b/>
          <w:bCs/>
          <w:color w:val="046A4E"/>
          <w:sz w:val="38"/>
          <w:szCs w:val="38"/>
        </w:rPr>
        <w:t xml:space="preserve">💰  1.  Sales Performance</w:t>
      </w:r>
    </w:p>
    <w:p>
      <w:pPr>
        <w:pBdr>
          <w:bottom w:val="single" w:color="C8A96A" w:sz="6" w:space="1"/>
        </w:pBdr>
        <w:spacing w:after="220" w:before="0"/>
      </w:pPr>
      <w:r>
        <w:rPr>
          <w:sz w:val="2"/>
          <w:szCs w:val="2"/>
        </w:rPr>
        <w:t xml:space="preserve"/>
      </w:r>
    </w:p>
    <w:p>
      <w:pPr>
        <w:spacing w:after="160" w:line="300"/>
      </w:pPr>
      <w:r>
        <w:rPr>
          <w:rFonts w:ascii="Segoe UI" w:cs="Segoe UI" w:eastAsia="Segoe UI" w:hAnsi="Segoe UI"/>
          <w:b w:val="false"/>
          <w:bCs w:val="false"/>
          <w:i w:val="false"/>
          <w:iCs w:val="false"/>
          <w:color w:val="2B2B28"/>
          <w:sz w:val="22"/>
          <w:szCs w:val="22"/>
        </w:rPr>
        <w:t xml:space="preserve">The business generated 732.74M in revenue from 5 million transactions, indicating strong overall sales performance.</w:t>
      </w:r>
    </w:p>
    <w:p>
      <w:pPr>
        <w:spacing w:after="120" w:before="260"/>
      </w:pPr>
      <w:r>
        <w:rPr>
          <w:rFonts w:ascii="Playfair Display" w:cs="Playfair Display" w:eastAsia="Playfair Display" w:hAnsi="Playfair Display"/>
          <w:b/>
          <w:bCs/>
          <w:i w:val="false"/>
          <w:iCs w:val="false"/>
          <w:color w:val="0B4F3A"/>
          <w:sz w:val="26"/>
          <w:szCs w:val="26"/>
        </w:rPr>
        <w:t xml:space="preserve">Category Performance</w:t>
      </w:r>
    </w:p>
    <w:tbl>
      <w:tblPr>
        <w:tblW w:type="dxa" w:w="10080"/>
        <w:tblBorders>
          <w:top w:val="single" w:color="C8A96A" w:sz="4"/>
          <w:left w:val="single" w:color="C8A96A" w:sz="4"/>
          <w:bottom w:val="single" w:color="C8A96A" w:sz="4"/>
          <w:right w:val="single" w:color="C8A96A" w:sz="4"/>
          <w:insideH w:val="single" w:color="E5DCC3" w:sz="2"/>
          <w:insideV w:val="single" w:color="E5DCC3" w:sz="2"/>
        </w:tblBorders>
      </w:tblPr>
      <w:tblGrid>
        <w:gridCol w:w="5040"/>
        <w:gridCol w:w="5040"/>
      </w:tblGrid>
      <w:tr>
        <w:trPr>
          <w:tblHeader/>
        </w:trPr>
        <w:tc>
          <w:tcPr>
            <w:tcW w:type="dxa" w:w="5040"/>
            <w:shd w:fill="046A4E" w:color="auto" w:val="clear"/>
            <w:tcMar>
              <w:top w:type="dxa" w:w="100"/>
              <w:left w:type="dxa" w:w="150"/>
              <w:bottom w:type="dxa" w:w="100"/>
              <w:right w:type="dxa" w:w="150"/>
            </w:tcMar>
            <w:vAlign w:val="center"/>
          </w:tcPr>
          <w:p>
            <w:pPr>
              <w:jc w:val="left"/>
            </w:pPr>
            <w:r>
              <w:rPr>
                <w:rFonts w:ascii="Segoe UI" w:cs="Segoe UI" w:eastAsia="Segoe UI" w:hAnsi="Segoe UI"/>
                <w:b/>
                <w:bCs/>
                <w:color w:val="FFFFFF"/>
                <w:sz w:val="20"/>
                <w:szCs w:val="20"/>
              </w:rPr>
              <w:t xml:space="preserve">Category</w:t>
            </w:r>
          </w:p>
        </w:tc>
        <w:tc>
          <w:tcPr>
            <w:tcW w:type="dxa" w:w="5040"/>
            <w:shd w:fill="046A4E" w:color="auto" w:val="clear"/>
            <w:tcMar>
              <w:top w:type="dxa" w:w="100"/>
              <w:left w:type="dxa" w:w="150"/>
              <w:bottom w:type="dxa" w:w="100"/>
              <w:right w:type="dxa" w:w="150"/>
            </w:tcMar>
            <w:vAlign w:val="center"/>
          </w:tcPr>
          <w:p>
            <w:pPr>
              <w:jc w:val="right"/>
            </w:pPr>
            <w:r>
              <w:rPr>
                <w:rFonts w:ascii="Segoe UI" w:cs="Segoe UI" w:eastAsia="Segoe UI" w:hAnsi="Segoe UI"/>
                <w:b/>
                <w:bCs/>
                <w:color w:val="FFFFFF"/>
                <w:sz w:val="20"/>
                <w:szCs w:val="20"/>
              </w:rPr>
              <w:t xml:space="preserve">Revenue</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Feminine</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340.69M</w:t>
            </w:r>
          </w:p>
        </w:tc>
      </w:tr>
      <w:tr>
        <w:tc>
          <w:tcPr>
            <w:tcW w:type="dxa" w:w="5040"/>
            <w:shd w:fill="F6F1E6"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Masculine</w:t>
            </w:r>
          </w:p>
        </w:tc>
        <w:tc>
          <w:tcPr>
            <w:tcW w:type="dxa" w:w="5040"/>
            <w:shd w:fill="F6F1E6"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326.98M</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Children</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65M</w:t>
            </w:r>
          </w:p>
        </w:tc>
      </w:tr>
    </w:tbl>
    <w:p>
      <w:pPr>
        <w:spacing w:after="160" w:line="300"/>
      </w:pPr>
      <w:r>
        <w:rPr>
          <w:rFonts w:ascii="Segoe UI" w:cs="Segoe UI" w:eastAsia="Segoe UI" w:hAnsi="Segoe UI"/>
          <w:b w:val="false"/>
          <w:bCs w:val="false"/>
          <w:i w:val="false"/>
          <w:iCs w:val="false"/>
          <w:color w:val="2B2B28"/>
          <w:sz w:val="22"/>
          <w:szCs w:val="22"/>
        </w:rPr>
        <w:t xml:space="preserve">Together, Feminine and Masculine account for nearly 91% of total revenue, while the Children category contributes a much smaller share.</w:t>
      </w:r>
    </w:p>
    <w:p>
      <w:pPr>
        <w:spacing w:after="120" w:before="260"/>
      </w:pPr>
      <w:r>
        <w:rPr>
          <w:rFonts w:ascii="Playfair Display" w:cs="Playfair Display" w:eastAsia="Playfair Display" w:hAnsi="Playfair Display"/>
          <w:b/>
          <w:bCs/>
          <w:i w:val="false"/>
          <w:iCs w:val="false"/>
          <w:color w:val="0B4F3A"/>
          <w:sz w:val="26"/>
          <w:szCs w:val="26"/>
        </w:rPr>
        <w:t xml:space="preserve">Payment Method</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Credit Card: 586.73M (80.07%)</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Cash: 146.02M (19.93%)</w:t>
      </w:r>
    </w:p>
    <w:p>
      <w:pPr>
        <w:spacing w:after="160" w:line="300"/>
      </w:pPr>
      <w:r>
        <w:rPr>
          <w:rFonts w:ascii="Segoe UI" w:cs="Segoe UI" w:eastAsia="Segoe UI" w:hAnsi="Segoe UI"/>
          <w:b w:val="false"/>
          <w:bCs w:val="false"/>
          <w:i/>
          <w:iCs/>
          <w:color w:val="2B2B28"/>
          <w:sz w:val="22"/>
          <w:szCs w:val="22"/>
        </w:rPr>
        <w:t xml:space="preserve">Insight: Customers overwhelmingly prefer digital payments.</w:t>
      </w:r>
    </w:p>
    <w:p>
      <w:r>
        <w:br w:type="page"/>
      </w:r>
    </w:p>
    <w:p>
      <w:pPr>
        <w:spacing w:after="80" w:before="480"/>
      </w:pPr>
      <w:r>
        <w:rPr>
          <w:rFonts w:ascii="Playfair Display" w:cs="Playfair Display" w:eastAsia="Playfair Display" w:hAnsi="Playfair Display"/>
          <w:b/>
          <w:bCs/>
          <w:color w:val="046A4E"/>
          <w:sz w:val="38"/>
          <w:szCs w:val="38"/>
        </w:rPr>
        <w:t xml:space="preserve">🌍  2.  Geographic Performance</w:t>
      </w:r>
    </w:p>
    <w:p>
      <w:pPr>
        <w:pBdr>
          <w:bottom w:val="single" w:color="C8A96A" w:sz="6" w:space="1"/>
        </w:pBdr>
        <w:spacing w:after="220" w:before="0"/>
      </w:pPr>
      <w:r>
        <w:rPr>
          <w:sz w:val="2"/>
          <w:szCs w:val="2"/>
        </w:rPr>
        <w:t xml:space="preserve"/>
      </w:r>
    </w:p>
    <w:p>
      <w:pPr>
        <w:spacing w:after="160" w:line="300"/>
      </w:pPr>
      <w:r>
        <w:rPr>
          <w:rFonts w:ascii="Segoe UI" w:cs="Segoe UI" w:eastAsia="Segoe UI" w:hAnsi="Segoe UI"/>
          <w:b w:val="false"/>
          <w:bCs w:val="false"/>
          <w:i w:val="false"/>
          <w:iCs w:val="false"/>
          <w:color w:val="2B2B28"/>
          <w:sz w:val="22"/>
          <w:szCs w:val="22"/>
        </w:rPr>
        <w:t xml:space="preserve">The company operates across 7 countries, but revenue is highly concentrated in a few markets.</w:t>
      </w:r>
    </w:p>
    <w:p>
      <w:pPr>
        <w:spacing w:after="120" w:before="260"/>
      </w:pPr>
      <w:r>
        <w:rPr>
          <w:rFonts w:ascii="Playfair Display" w:cs="Playfair Display" w:eastAsia="Playfair Display" w:hAnsi="Playfair Display"/>
          <w:b/>
          <w:bCs/>
          <w:i w:val="false"/>
          <w:iCs w:val="false"/>
          <w:color w:val="0B4F3A"/>
          <w:sz w:val="26"/>
          <w:szCs w:val="26"/>
        </w:rPr>
        <w:t xml:space="preserve">Top Countries by Revenue</w:t>
      </w:r>
    </w:p>
    <w:tbl>
      <w:tblPr>
        <w:tblW w:type="dxa" w:w="10080"/>
        <w:tblBorders>
          <w:top w:val="single" w:color="C8A96A" w:sz="4"/>
          <w:left w:val="single" w:color="C8A96A" w:sz="4"/>
          <w:bottom w:val="single" w:color="C8A96A" w:sz="4"/>
          <w:right w:val="single" w:color="C8A96A" w:sz="4"/>
          <w:insideH w:val="single" w:color="E5DCC3" w:sz="2"/>
          <w:insideV w:val="single" w:color="E5DCC3" w:sz="2"/>
        </w:tblBorders>
      </w:tblPr>
      <w:tblGrid>
        <w:gridCol w:w="5040"/>
        <w:gridCol w:w="5040"/>
      </w:tblGrid>
      <w:tr>
        <w:trPr>
          <w:tblHeader/>
        </w:trPr>
        <w:tc>
          <w:tcPr>
            <w:tcW w:type="dxa" w:w="5040"/>
            <w:shd w:fill="046A4E" w:color="auto" w:val="clear"/>
            <w:tcMar>
              <w:top w:type="dxa" w:w="100"/>
              <w:left w:type="dxa" w:w="150"/>
              <w:bottom w:type="dxa" w:w="100"/>
              <w:right w:type="dxa" w:w="150"/>
            </w:tcMar>
            <w:vAlign w:val="center"/>
          </w:tcPr>
          <w:p>
            <w:pPr>
              <w:jc w:val="left"/>
            </w:pPr>
            <w:r>
              <w:rPr>
                <w:rFonts w:ascii="Segoe UI" w:cs="Segoe UI" w:eastAsia="Segoe UI" w:hAnsi="Segoe UI"/>
                <w:b/>
                <w:bCs/>
                <w:color w:val="FFFFFF"/>
                <w:sz w:val="20"/>
                <w:szCs w:val="20"/>
              </w:rPr>
              <w:t xml:space="preserve">Country</w:t>
            </w:r>
          </w:p>
        </w:tc>
        <w:tc>
          <w:tcPr>
            <w:tcW w:type="dxa" w:w="5040"/>
            <w:shd w:fill="046A4E" w:color="auto" w:val="clear"/>
            <w:tcMar>
              <w:top w:type="dxa" w:w="100"/>
              <w:left w:type="dxa" w:w="150"/>
              <w:bottom w:type="dxa" w:w="100"/>
              <w:right w:type="dxa" w:w="150"/>
            </w:tcMar>
            <w:vAlign w:val="center"/>
          </w:tcPr>
          <w:p>
            <w:pPr>
              <w:jc w:val="right"/>
            </w:pPr>
            <w:r>
              <w:rPr>
                <w:rFonts w:ascii="Segoe UI" w:cs="Segoe UI" w:eastAsia="Segoe UI" w:hAnsi="Segoe UI"/>
                <w:b/>
                <w:bCs/>
                <w:color w:val="FFFFFF"/>
                <w:sz w:val="20"/>
                <w:szCs w:val="20"/>
              </w:rPr>
              <w:t xml:space="preserve">Revenue</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China</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536M</w:t>
            </w:r>
          </w:p>
        </w:tc>
      </w:tr>
      <w:tr>
        <w:tc>
          <w:tcPr>
            <w:tcW w:type="dxa" w:w="5040"/>
            <w:shd w:fill="F6F1E6"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United States</w:t>
            </w:r>
          </w:p>
        </w:tc>
        <w:tc>
          <w:tcPr>
            <w:tcW w:type="dxa" w:w="5040"/>
            <w:shd w:fill="F6F1E6"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75M</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Germany</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30M</w:t>
            </w:r>
          </w:p>
        </w:tc>
      </w:tr>
      <w:tr>
        <w:tc>
          <w:tcPr>
            <w:tcW w:type="dxa" w:w="5040"/>
            <w:shd w:fill="F6F1E6"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France</w:t>
            </w:r>
          </w:p>
        </w:tc>
        <w:tc>
          <w:tcPr>
            <w:tcW w:type="dxa" w:w="5040"/>
            <w:shd w:fill="F6F1E6"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26M</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Portugal</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23M</w:t>
            </w:r>
          </w:p>
        </w:tc>
      </w:tr>
      <w:tr>
        <w:tc>
          <w:tcPr>
            <w:tcW w:type="dxa" w:w="5040"/>
            <w:shd w:fill="F6F1E6"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Spain</w:t>
            </w:r>
          </w:p>
        </w:tc>
        <w:tc>
          <w:tcPr>
            <w:tcW w:type="dxa" w:w="5040"/>
            <w:shd w:fill="F6F1E6"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23M</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United Kingdom</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18M</w:t>
            </w:r>
          </w:p>
        </w:tc>
      </w:tr>
    </w:tbl>
    <w:p>
      <w:pPr>
        <w:spacing w:after="160" w:line="300"/>
      </w:pPr>
      <w:r>
        <w:rPr>
          <w:rFonts w:ascii="Segoe UI" w:cs="Segoe UI" w:eastAsia="Segoe UI" w:hAnsi="Segoe UI"/>
          <w:b w:val="false"/>
          <w:bCs w:val="false"/>
          <w:i w:val="false"/>
          <w:iCs w:val="false"/>
          <w:color w:val="2B2B28"/>
          <w:sz w:val="22"/>
          <w:szCs w:val="22"/>
        </w:rPr>
        <w:t xml:space="preserve">China clearly dominates overall revenue, making it the company's strongest market.</w:t>
      </w:r>
    </w:p>
    <w:p>
      <w:pPr>
        <w:spacing w:after="120" w:before="260"/>
      </w:pPr>
      <w:r>
        <w:rPr>
          <w:rFonts w:ascii="Playfair Display" w:cs="Playfair Display" w:eastAsia="Playfair Display" w:hAnsi="Playfair Display"/>
          <w:b/>
          <w:bCs/>
          <w:i w:val="false"/>
          <w:iCs w:val="false"/>
          <w:color w:val="0B4F3A"/>
          <w:sz w:val="26"/>
          <w:szCs w:val="26"/>
        </w:rPr>
        <w:t xml:space="preserve">Top Cities by Revenue</w:t>
      </w:r>
    </w:p>
    <w:tbl>
      <w:tblPr>
        <w:tblW w:type="dxa" w:w="10080"/>
        <w:tblBorders>
          <w:top w:val="single" w:color="C8A96A" w:sz="4"/>
          <w:left w:val="single" w:color="C8A96A" w:sz="4"/>
          <w:bottom w:val="single" w:color="C8A96A" w:sz="4"/>
          <w:right w:val="single" w:color="C8A96A" w:sz="4"/>
          <w:insideH w:val="single" w:color="E5DCC3" w:sz="2"/>
          <w:insideV w:val="single" w:color="E5DCC3" w:sz="2"/>
        </w:tblBorders>
      </w:tblPr>
      <w:tblGrid>
        <w:gridCol w:w="5040"/>
        <w:gridCol w:w="5040"/>
      </w:tblGrid>
      <w:tr>
        <w:trPr>
          <w:tblHeader/>
        </w:trPr>
        <w:tc>
          <w:tcPr>
            <w:tcW w:type="dxa" w:w="5040"/>
            <w:shd w:fill="046A4E" w:color="auto" w:val="clear"/>
            <w:tcMar>
              <w:top w:type="dxa" w:w="100"/>
              <w:left w:type="dxa" w:w="150"/>
              <w:bottom w:type="dxa" w:w="100"/>
              <w:right w:type="dxa" w:w="150"/>
            </w:tcMar>
            <w:vAlign w:val="center"/>
          </w:tcPr>
          <w:p>
            <w:pPr>
              <w:jc w:val="left"/>
            </w:pPr>
            <w:r>
              <w:rPr>
                <w:rFonts w:ascii="Segoe UI" w:cs="Segoe UI" w:eastAsia="Segoe UI" w:hAnsi="Segoe UI"/>
                <w:b/>
                <w:bCs/>
                <w:color w:val="FFFFFF"/>
                <w:sz w:val="20"/>
                <w:szCs w:val="20"/>
              </w:rPr>
              <w:t xml:space="preserve">City</w:t>
            </w:r>
          </w:p>
        </w:tc>
        <w:tc>
          <w:tcPr>
            <w:tcW w:type="dxa" w:w="5040"/>
            <w:shd w:fill="046A4E" w:color="auto" w:val="clear"/>
            <w:tcMar>
              <w:top w:type="dxa" w:w="100"/>
              <w:left w:type="dxa" w:w="150"/>
              <w:bottom w:type="dxa" w:w="100"/>
              <w:right w:type="dxa" w:w="150"/>
            </w:tcMar>
            <w:vAlign w:val="center"/>
          </w:tcPr>
          <w:p>
            <w:pPr>
              <w:jc w:val="right"/>
            </w:pPr>
            <w:r>
              <w:rPr>
                <w:rFonts w:ascii="Segoe UI" w:cs="Segoe UI" w:eastAsia="Segoe UI" w:hAnsi="Segoe UI"/>
                <w:b/>
                <w:bCs/>
                <w:color w:val="FFFFFF"/>
                <w:sz w:val="20"/>
                <w:szCs w:val="20"/>
              </w:rPr>
              <w:t xml:space="preserve">Revenue</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Shenzhen</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101M</w:t>
            </w:r>
          </w:p>
        </w:tc>
      </w:tr>
      <w:tr>
        <w:tc>
          <w:tcPr>
            <w:tcW w:type="dxa" w:w="5040"/>
            <w:shd w:fill="F6F1E6"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Shanghai</w:t>
            </w:r>
          </w:p>
        </w:tc>
        <w:tc>
          <w:tcPr>
            <w:tcW w:type="dxa" w:w="5040"/>
            <w:shd w:fill="F6F1E6"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99M</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Guangzhou</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95M</w:t>
            </w:r>
          </w:p>
        </w:tc>
      </w:tr>
      <w:tr>
        <w:tc>
          <w:tcPr>
            <w:tcW w:type="dxa" w:w="5040"/>
            <w:shd w:fill="F6F1E6"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Beijing</w:t>
            </w:r>
          </w:p>
        </w:tc>
        <w:tc>
          <w:tcPr>
            <w:tcW w:type="dxa" w:w="5040"/>
            <w:shd w:fill="F6F1E6"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79M</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Chongqing</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53M</w:t>
            </w:r>
          </w:p>
        </w:tc>
      </w:tr>
    </w:tbl>
    <w:p>
      <w:pPr>
        <w:spacing w:after="160" w:line="300"/>
      </w:pPr>
      <w:r>
        <w:rPr>
          <w:rFonts w:ascii="Segoe UI" w:cs="Segoe UI" w:eastAsia="Segoe UI" w:hAnsi="Segoe UI"/>
          <w:b w:val="false"/>
          <w:bCs w:val="false"/>
          <w:i w:val="false"/>
          <w:iCs w:val="false"/>
          <w:color w:val="2B2B28"/>
          <w:sz w:val="22"/>
          <w:szCs w:val="22"/>
        </w:rPr>
        <w:t xml:space="preserve">Most of the highest-performing cities are located in China, reinforcing the country's importance.</w:t>
      </w:r>
    </w:p>
    <w:p>
      <w:r>
        <w:br w:type="page"/>
      </w:r>
    </w:p>
    <w:p>
      <w:pPr>
        <w:spacing w:after="80" w:before="480"/>
      </w:pPr>
      <w:r>
        <w:rPr>
          <w:rFonts w:ascii="Playfair Display" w:cs="Playfair Display" w:eastAsia="Playfair Display" w:hAnsi="Playfair Display"/>
          <w:b/>
          <w:bCs/>
          <w:color w:val="046A4E"/>
          <w:sz w:val="38"/>
          <w:szCs w:val="38"/>
        </w:rPr>
        <w:t xml:space="preserve">👜  3.  Product &amp; Category Insights</w:t>
      </w:r>
    </w:p>
    <w:p>
      <w:pPr>
        <w:pBdr>
          <w:bottom w:val="single" w:color="C8A96A" w:sz="6" w:space="1"/>
        </w:pBdr>
        <w:spacing w:after="220" w:before="0"/>
      </w:pPr>
      <w:r>
        <w:rPr>
          <w:sz w:val="2"/>
          <w:szCs w:val="2"/>
        </w:rPr>
        <w:t xml:space="preserve"/>
      </w:r>
    </w:p>
    <w:p>
      <w:pPr>
        <w:spacing w:after="160" w:line="300"/>
      </w:pPr>
      <w:r>
        <w:rPr>
          <w:rFonts w:ascii="Segoe UI" w:cs="Segoe UI" w:eastAsia="Segoe UI" w:hAnsi="Segoe UI"/>
          <w:b w:val="false"/>
          <w:bCs w:val="false"/>
          <w:i w:val="false"/>
          <w:iCs w:val="false"/>
          <w:color w:val="2B2B28"/>
          <w:sz w:val="22"/>
          <w:szCs w:val="22"/>
        </w:rPr>
        <w:t xml:space="preserve">The business is heavily dependent on two product categories.</w:t>
      </w:r>
    </w:p>
    <w:p>
      <w:pPr>
        <w:spacing w:after="120" w:before="260"/>
      </w:pPr>
      <w:r>
        <w:rPr>
          <w:rFonts w:ascii="Playfair Display" w:cs="Playfair Display" w:eastAsia="Playfair Display" w:hAnsi="Playfair Display"/>
          <w:b/>
          <w:bCs/>
          <w:i w:val="false"/>
          <w:iCs w:val="false"/>
          <w:color w:val="0B4F3A"/>
          <w:sz w:val="26"/>
          <w:szCs w:val="26"/>
        </w:rPr>
        <w:t xml:space="preserve">Revenue Share</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Feminine: approximately 46.5%</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Masculine: approximately 44.6%</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Children: approximately 8.9%</w:t>
      </w:r>
    </w:p>
    <w:p>
      <w:pPr>
        <w:spacing w:after="160" w:line="300"/>
      </w:pPr>
      <w:r>
        <w:rPr>
          <w:rFonts w:ascii="Segoe UI" w:cs="Segoe UI" w:eastAsia="Segoe UI" w:hAnsi="Segoe UI"/>
          <w:b w:val="false"/>
          <w:bCs w:val="false"/>
          <w:i w:val="false"/>
          <w:iCs w:val="false"/>
          <w:color w:val="2B2B28"/>
          <w:sz w:val="22"/>
          <w:szCs w:val="22"/>
        </w:rPr>
        <w:t xml:space="preserve">This indicates a concentrated revenue mix where the Children's category has significant growth potential.</w:t>
      </w:r>
    </w:p>
    <w:p>
      <w:pPr>
        <w:spacing w:after="120" w:before="260"/>
      </w:pPr>
      <w:r>
        <w:rPr>
          <w:rFonts w:ascii="Playfair Display" w:cs="Playfair Display" w:eastAsia="Playfair Display" w:hAnsi="Playfair Display"/>
          <w:b/>
          <w:bCs/>
          <w:i w:val="false"/>
          <w:iCs w:val="false"/>
          <w:color w:val="0B4F3A"/>
          <w:sz w:val="26"/>
          <w:szCs w:val="26"/>
        </w:rPr>
        <w:t xml:space="preserve">Product Volume</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Products Sold: 18K</w:t>
      </w:r>
    </w:p>
    <w:p>
      <w:pPr>
        <w:spacing w:after="160" w:line="300"/>
      </w:pPr>
      <w:r>
        <w:rPr>
          <w:rFonts w:ascii="Segoe UI" w:cs="Segoe UI" w:eastAsia="Segoe UI" w:hAnsi="Segoe UI"/>
          <w:b w:val="false"/>
          <w:bCs w:val="false"/>
          <w:i w:val="false"/>
          <w:iCs w:val="false"/>
          <w:color w:val="2B2B28"/>
          <w:sz w:val="22"/>
          <w:szCs w:val="22"/>
        </w:rPr>
        <w:t xml:space="preserve">The category distribution suggests maintaining strong inventory availability for the highest-performing categories.</w:t>
      </w:r>
    </w:p>
    <w:p>
      <w:r>
        <w:br w:type="page"/>
      </w:r>
    </w:p>
    <w:p>
      <w:pPr>
        <w:spacing w:after="80" w:before="480"/>
      </w:pPr>
      <w:r>
        <w:rPr>
          <w:rFonts w:ascii="Playfair Display" w:cs="Playfair Display" w:eastAsia="Playfair Display" w:hAnsi="Playfair Display"/>
          <w:b/>
          <w:bCs/>
          <w:color w:val="046A4E"/>
          <w:sz w:val="38"/>
          <w:szCs w:val="38"/>
        </w:rPr>
        <w:t xml:space="preserve">🏷  4.  Promotion Effectiveness</w:t>
      </w:r>
    </w:p>
    <w:p>
      <w:pPr>
        <w:pBdr>
          <w:bottom w:val="single" w:color="C8A96A" w:sz="6" w:space="1"/>
        </w:pBdr>
        <w:spacing w:after="220" w:before="0"/>
      </w:pPr>
      <w:r>
        <w:rPr>
          <w:sz w:val="2"/>
          <w:szCs w:val="2"/>
        </w:rPr>
        <w:t xml:space="preserve"/>
      </w:r>
    </w:p>
    <w:p>
      <w:pPr>
        <w:spacing w:after="160" w:line="300"/>
      </w:pPr>
      <w:r>
        <w:rPr>
          <w:rFonts w:ascii="Segoe UI" w:cs="Segoe UI" w:eastAsia="Segoe UI" w:hAnsi="Segoe UI"/>
          <w:b w:val="false"/>
          <w:bCs w:val="false"/>
          <w:i w:val="false"/>
          <w:iCs w:val="false"/>
          <w:color w:val="2B2B28"/>
          <w:sz w:val="22"/>
          <w:szCs w:val="22"/>
        </w:rPr>
        <w:t xml:space="preserve">Promotions contributed substantially to sales performance.</w:t>
      </w:r>
    </w:p>
    <w:tbl>
      <w:tblPr>
        <w:tblW w:type="dxa" w:w="10080"/>
        <w:tblBorders>
          <w:top w:val="single" w:color="C8A96A" w:sz="4"/>
          <w:left w:val="single" w:color="C8A96A" w:sz="4"/>
          <w:bottom w:val="single" w:color="C8A96A" w:sz="4"/>
          <w:right w:val="single" w:color="C8A96A" w:sz="4"/>
          <w:insideH w:val="single" w:color="E5DCC3" w:sz="2"/>
          <w:insideV w:val="single" w:color="E5DCC3" w:sz="2"/>
        </w:tblBorders>
      </w:tblPr>
      <w:tblGrid>
        <w:gridCol w:w="5040"/>
        <w:gridCol w:w="5040"/>
      </w:tblGrid>
      <w:tr>
        <w:trPr>
          <w:tblHeader/>
        </w:trPr>
        <w:tc>
          <w:tcPr>
            <w:tcW w:type="dxa" w:w="5040"/>
            <w:shd w:fill="046A4E" w:color="auto" w:val="clear"/>
            <w:tcMar>
              <w:top w:type="dxa" w:w="100"/>
              <w:left w:type="dxa" w:w="150"/>
              <w:bottom w:type="dxa" w:w="100"/>
              <w:right w:type="dxa" w:w="150"/>
            </w:tcMar>
            <w:vAlign w:val="center"/>
          </w:tcPr>
          <w:p>
            <w:pPr>
              <w:jc w:val="left"/>
            </w:pPr>
            <w:r>
              <w:rPr>
                <w:rFonts w:ascii="Segoe UI" w:cs="Segoe UI" w:eastAsia="Segoe UI" w:hAnsi="Segoe UI"/>
                <w:b/>
                <w:bCs/>
                <w:color w:val="FFFFFF"/>
                <w:sz w:val="20"/>
                <w:szCs w:val="20"/>
              </w:rPr>
              <w:t xml:space="preserve">Metric</w:t>
            </w:r>
          </w:p>
        </w:tc>
        <w:tc>
          <w:tcPr>
            <w:tcW w:type="dxa" w:w="5040"/>
            <w:shd w:fill="046A4E" w:color="auto" w:val="clear"/>
            <w:tcMar>
              <w:top w:type="dxa" w:w="100"/>
              <w:left w:type="dxa" w:w="150"/>
              <w:bottom w:type="dxa" w:w="100"/>
              <w:right w:type="dxa" w:w="150"/>
            </w:tcMar>
            <w:vAlign w:val="center"/>
          </w:tcPr>
          <w:p>
            <w:pPr>
              <w:jc w:val="right"/>
            </w:pPr>
            <w:r>
              <w:rPr>
                <w:rFonts w:ascii="Segoe UI" w:cs="Segoe UI" w:eastAsia="Segoe UI" w:hAnsi="Segoe UI"/>
                <w:b/>
                <w:bCs/>
                <w:color w:val="FFFFFF"/>
                <w:sz w:val="20"/>
                <w:szCs w:val="20"/>
              </w:rPr>
              <w:t xml:space="preserve">Value</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Discount Revenue</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144.16M</w:t>
            </w:r>
          </w:p>
        </w:tc>
      </w:tr>
      <w:tr>
        <w:tc>
          <w:tcPr>
            <w:tcW w:type="dxa" w:w="5040"/>
            <w:shd w:fill="F6F1E6"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Non-Discount Revenue</w:t>
            </w:r>
          </w:p>
        </w:tc>
        <w:tc>
          <w:tcPr>
            <w:tcW w:type="dxa" w:w="5040"/>
            <w:shd w:fill="F6F1E6"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588.59M</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Promotion Sales</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19.67%</w:t>
            </w:r>
          </w:p>
        </w:tc>
      </w:tr>
      <w:tr>
        <w:tc>
          <w:tcPr>
            <w:tcW w:type="dxa" w:w="5040"/>
            <w:shd w:fill="F6F1E6"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Average Discount</w:t>
            </w:r>
          </w:p>
        </w:tc>
        <w:tc>
          <w:tcPr>
            <w:tcW w:type="dxa" w:w="5040"/>
            <w:shd w:fill="F6F1E6"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11.91%</w:t>
            </w:r>
          </w:p>
        </w:tc>
      </w:tr>
    </w:tbl>
    <w:p>
      <w:pPr>
        <w:spacing w:after="120" w:before="260"/>
      </w:pPr>
      <w:r>
        <w:rPr>
          <w:rFonts w:ascii="Playfair Display" w:cs="Playfair Display" w:eastAsia="Playfair Display" w:hAnsi="Playfair Display"/>
          <w:b/>
          <w:bCs/>
          <w:i w:val="false"/>
          <w:iCs w:val="false"/>
          <w:color w:val="0B4F3A"/>
          <w:sz w:val="26"/>
          <w:szCs w:val="26"/>
        </w:rPr>
        <w:t xml:space="preserve">Category Performance During Promotions</w:t>
      </w:r>
    </w:p>
    <w:tbl>
      <w:tblPr>
        <w:tblW w:type="dxa" w:w="10080"/>
        <w:tblBorders>
          <w:top w:val="single" w:color="C8A96A" w:sz="4"/>
          <w:left w:val="single" w:color="C8A96A" w:sz="4"/>
          <w:bottom w:val="single" w:color="C8A96A" w:sz="4"/>
          <w:right w:val="single" w:color="C8A96A" w:sz="4"/>
          <w:insideH w:val="single" w:color="E5DCC3" w:sz="2"/>
          <w:insideV w:val="single" w:color="E5DCC3" w:sz="2"/>
        </w:tblBorders>
      </w:tblPr>
      <w:tblGrid>
        <w:gridCol w:w="5040"/>
        <w:gridCol w:w="5040"/>
      </w:tblGrid>
      <w:tr>
        <w:trPr>
          <w:tblHeader/>
        </w:trPr>
        <w:tc>
          <w:tcPr>
            <w:tcW w:type="dxa" w:w="5040"/>
            <w:shd w:fill="046A4E" w:color="auto" w:val="clear"/>
            <w:tcMar>
              <w:top w:type="dxa" w:w="100"/>
              <w:left w:type="dxa" w:w="150"/>
              <w:bottom w:type="dxa" w:w="100"/>
              <w:right w:type="dxa" w:w="150"/>
            </w:tcMar>
            <w:vAlign w:val="center"/>
          </w:tcPr>
          <w:p>
            <w:pPr>
              <w:jc w:val="left"/>
            </w:pPr>
            <w:r>
              <w:rPr>
                <w:rFonts w:ascii="Segoe UI" w:cs="Segoe UI" w:eastAsia="Segoe UI" w:hAnsi="Segoe UI"/>
                <w:b/>
                <w:bCs/>
                <w:color w:val="FFFFFF"/>
                <w:sz w:val="20"/>
                <w:szCs w:val="20"/>
              </w:rPr>
              <w:t xml:space="preserve">Category</w:t>
            </w:r>
          </w:p>
        </w:tc>
        <w:tc>
          <w:tcPr>
            <w:tcW w:type="dxa" w:w="5040"/>
            <w:shd w:fill="046A4E" w:color="auto" w:val="clear"/>
            <w:tcMar>
              <w:top w:type="dxa" w:w="100"/>
              <w:left w:type="dxa" w:w="150"/>
              <w:bottom w:type="dxa" w:w="100"/>
              <w:right w:type="dxa" w:w="150"/>
            </w:tcMar>
            <w:vAlign w:val="center"/>
          </w:tcPr>
          <w:p>
            <w:pPr>
              <w:jc w:val="right"/>
            </w:pPr>
            <w:r>
              <w:rPr>
                <w:rFonts w:ascii="Segoe UI" w:cs="Segoe UI" w:eastAsia="Segoe UI" w:hAnsi="Segoe UI"/>
                <w:b/>
                <w:bCs/>
                <w:color w:val="FFFFFF"/>
                <w:sz w:val="20"/>
                <w:szCs w:val="20"/>
              </w:rPr>
              <w:t xml:space="preserve">Discount Revenue</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Feminine</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61M</w:t>
            </w:r>
          </w:p>
        </w:tc>
      </w:tr>
      <w:tr>
        <w:tc>
          <w:tcPr>
            <w:tcW w:type="dxa" w:w="5040"/>
            <w:shd w:fill="F6F1E6"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Masculine</w:t>
            </w:r>
          </w:p>
        </w:tc>
        <w:tc>
          <w:tcPr>
            <w:tcW w:type="dxa" w:w="5040"/>
            <w:shd w:fill="F6F1E6"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59M</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Children</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24M</w:t>
            </w:r>
          </w:p>
        </w:tc>
      </w:tr>
    </w:tbl>
    <w:p>
      <w:pPr>
        <w:spacing w:after="160" w:line="300"/>
      </w:pPr>
      <w:r>
        <w:rPr>
          <w:rFonts w:ascii="Segoe UI" w:cs="Segoe UI" w:eastAsia="Segoe UI" w:hAnsi="Segoe UI"/>
          <w:b w:val="false"/>
          <w:bCs w:val="false"/>
          <w:i w:val="false"/>
          <w:iCs w:val="false"/>
          <w:color w:val="2B2B28"/>
          <w:sz w:val="22"/>
          <w:szCs w:val="22"/>
        </w:rPr>
        <w:t xml:space="preserve">The Feminine category responds slightly better to promotional campaigns than the Masculine category.</w:t>
      </w:r>
    </w:p>
    <w:p>
      <w:r>
        <w:br w:type="page"/>
      </w:r>
    </w:p>
    <w:p>
      <w:pPr>
        <w:spacing w:after="80" w:before="480"/>
      </w:pPr>
      <w:r>
        <w:rPr>
          <w:rFonts w:ascii="Playfair Display" w:cs="Playfair Display" w:eastAsia="Playfair Display" w:hAnsi="Playfair Display"/>
          <w:b/>
          <w:bCs/>
          <w:color w:val="046A4E"/>
          <w:sz w:val="38"/>
          <w:szCs w:val="38"/>
        </w:rPr>
        <w:t xml:space="preserve">👥  5.  Customer Behavior</w:t>
      </w:r>
    </w:p>
    <w:p>
      <w:pPr>
        <w:pBdr>
          <w:bottom w:val="single" w:color="C8A96A" w:sz="6" w:space="1"/>
        </w:pBdr>
        <w:spacing w:after="220" w:before="0"/>
      </w:pPr>
      <w:r>
        <w:rPr>
          <w:sz w:val="2"/>
          <w:szCs w:val="2"/>
        </w:rPr>
        <w:t xml:space="preserve"/>
      </w:r>
    </w:p>
    <w:p>
      <w:pPr>
        <w:spacing w:after="160" w:line="300"/>
      </w:pPr>
      <w:r>
        <w:rPr>
          <w:rFonts w:ascii="Segoe UI" w:cs="Segoe UI" w:eastAsia="Segoe UI" w:hAnsi="Segoe UI"/>
          <w:b w:val="false"/>
          <w:bCs w:val="false"/>
          <w:i w:val="false"/>
          <w:iCs w:val="false"/>
          <w:color w:val="2B2B28"/>
          <w:sz w:val="22"/>
          <w:szCs w:val="22"/>
        </w:rPr>
        <w:t xml:space="preserve">Customer loyalty analysis shows both customer acquisition and repeat purchasing contribute significantly to revenue.</w:t>
      </w:r>
    </w:p>
    <w:tbl>
      <w:tblPr>
        <w:tblW w:type="dxa" w:w="10080"/>
        <w:tblBorders>
          <w:top w:val="single" w:color="C8A96A" w:sz="4"/>
          <w:left w:val="single" w:color="C8A96A" w:sz="4"/>
          <w:bottom w:val="single" w:color="C8A96A" w:sz="4"/>
          <w:right w:val="single" w:color="C8A96A" w:sz="4"/>
          <w:insideH w:val="single" w:color="E5DCC3" w:sz="2"/>
          <w:insideV w:val="single" w:color="E5DCC3" w:sz="2"/>
        </w:tblBorders>
      </w:tblPr>
      <w:tblGrid>
        <w:gridCol w:w="5040"/>
        <w:gridCol w:w="5040"/>
      </w:tblGrid>
      <w:tr>
        <w:trPr>
          <w:tblHeader/>
        </w:trPr>
        <w:tc>
          <w:tcPr>
            <w:tcW w:type="dxa" w:w="5040"/>
            <w:shd w:fill="046A4E" w:color="auto" w:val="clear"/>
            <w:tcMar>
              <w:top w:type="dxa" w:w="100"/>
              <w:left w:type="dxa" w:w="150"/>
              <w:bottom w:type="dxa" w:w="100"/>
              <w:right w:type="dxa" w:w="150"/>
            </w:tcMar>
            <w:vAlign w:val="center"/>
          </w:tcPr>
          <w:p>
            <w:pPr>
              <w:jc w:val="left"/>
            </w:pPr>
            <w:r>
              <w:rPr>
                <w:rFonts w:ascii="Segoe UI" w:cs="Segoe UI" w:eastAsia="Segoe UI" w:hAnsi="Segoe UI"/>
                <w:b/>
                <w:bCs/>
                <w:color w:val="FFFFFF"/>
                <w:sz w:val="20"/>
                <w:szCs w:val="20"/>
              </w:rPr>
              <w:t xml:space="preserve">Metric</w:t>
            </w:r>
          </w:p>
        </w:tc>
        <w:tc>
          <w:tcPr>
            <w:tcW w:type="dxa" w:w="5040"/>
            <w:shd w:fill="046A4E" w:color="auto" w:val="clear"/>
            <w:tcMar>
              <w:top w:type="dxa" w:w="100"/>
              <w:left w:type="dxa" w:w="150"/>
              <w:bottom w:type="dxa" w:w="100"/>
              <w:right w:type="dxa" w:w="150"/>
            </w:tcMar>
            <w:vAlign w:val="center"/>
          </w:tcPr>
          <w:p>
            <w:pPr>
              <w:jc w:val="right"/>
            </w:pPr>
            <w:r>
              <w:rPr>
                <w:rFonts w:ascii="Segoe UI" w:cs="Segoe UI" w:eastAsia="Segoe UI" w:hAnsi="Segoe UI"/>
                <w:b/>
                <w:bCs/>
                <w:color w:val="FFFFFF"/>
                <w:sz w:val="20"/>
                <w:szCs w:val="20"/>
              </w:rPr>
              <w:t xml:space="preserve">Value</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New Customers</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1M</w:t>
            </w:r>
          </w:p>
        </w:tc>
      </w:tr>
      <w:tr>
        <w:tc>
          <w:tcPr>
            <w:tcW w:type="dxa" w:w="5040"/>
            <w:shd w:fill="F6F1E6"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Repeat Customers</w:t>
            </w:r>
          </w:p>
        </w:tc>
        <w:tc>
          <w:tcPr>
            <w:tcW w:type="dxa" w:w="5040"/>
            <w:shd w:fill="F6F1E6"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360K</w:t>
            </w:r>
          </w:p>
        </w:tc>
      </w:tr>
      <w:tr>
        <w:tc>
          <w:tcPr>
            <w:tcW w:type="dxa" w:w="5040"/>
            <w:shd w:fill="FFFFFF"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New Customer %</w:t>
            </w:r>
          </w:p>
        </w:tc>
        <w:tc>
          <w:tcPr>
            <w:tcW w:type="dxa" w:w="5040"/>
            <w:shd w:fill="FFFFFF"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78.12%</w:t>
            </w:r>
          </w:p>
        </w:tc>
      </w:tr>
      <w:tr>
        <w:tc>
          <w:tcPr>
            <w:tcW w:type="dxa" w:w="5040"/>
            <w:shd w:fill="F6F1E6" w:color="auto" w:val="clear"/>
            <w:tcMar>
              <w:top w:type="dxa" w:w="90"/>
              <w:left w:type="dxa" w:w="150"/>
              <w:bottom w:type="dxa" w:w="90"/>
              <w:right w:type="dxa" w:w="150"/>
            </w:tcMar>
            <w:vAlign w:val="center"/>
          </w:tcPr>
          <w:p>
            <w:pPr>
              <w:jc w:val="left"/>
            </w:pPr>
            <w:r>
              <w:rPr>
                <w:rFonts w:ascii="Segoe UI" w:cs="Segoe UI" w:eastAsia="Segoe UI" w:hAnsi="Segoe UI"/>
                <w:b/>
                <w:bCs/>
                <w:color w:val="2B2B28"/>
                <w:sz w:val="20"/>
                <w:szCs w:val="20"/>
              </w:rPr>
              <w:t xml:space="preserve">Repeat Customer %</w:t>
            </w:r>
          </w:p>
        </w:tc>
        <w:tc>
          <w:tcPr>
            <w:tcW w:type="dxa" w:w="5040"/>
            <w:shd w:fill="F6F1E6" w:color="auto" w:val="clear"/>
            <w:tcMar>
              <w:top w:type="dxa" w:w="90"/>
              <w:left w:type="dxa" w:w="150"/>
              <w:bottom w:type="dxa" w:w="90"/>
              <w:right w:type="dxa" w:w="150"/>
            </w:tcMar>
            <w:vAlign w:val="center"/>
          </w:tcPr>
          <w:p>
            <w:pPr>
              <w:jc w:val="right"/>
            </w:pPr>
            <w:r>
              <w:rPr>
                <w:rFonts w:ascii="Segoe UI" w:cs="Segoe UI" w:eastAsia="Segoe UI" w:hAnsi="Segoe UI"/>
                <w:b w:val="false"/>
                <w:bCs w:val="false"/>
                <w:color w:val="2B2B28"/>
                <w:sz w:val="20"/>
                <w:szCs w:val="20"/>
              </w:rPr>
              <w:t xml:space="preserve">21.88%</w:t>
            </w:r>
          </w:p>
        </w:tc>
      </w:tr>
    </w:tbl>
    <w:p>
      <w:pPr>
        <w:spacing w:after="160" w:line="300"/>
      </w:pPr>
      <w:r>
        <w:rPr>
          <w:rFonts w:ascii="Segoe UI" w:cs="Segoe UI" w:eastAsia="Segoe UI" w:hAnsi="Segoe UI"/>
          <w:b w:val="false"/>
          <w:bCs w:val="false"/>
          <w:i w:val="false"/>
          <w:iCs w:val="false"/>
          <w:color w:val="2B2B28"/>
          <w:sz w:val="22"/>
          <w:szCs w:val="22"/>
        </w:rPr>
        <w:t xml:space="preserve">The customer trend indicates that repeat customers continue growing over time, making retention strategies increasingly valuable.</w:t>
      </w:r>
    </w:p>
    <w:p>
      <w:r>
        <w:br w:type="page"/>
      </w:r>
    </w:p>
    <w:p>
      <w:pPr>
        <w:spacing w:after="80" w:before="480"/>
      </w:pPr>
      <w:r>
        <w:rPr>
          <w:rFonts w:ascii="Playfair Display" w:cs="Playfair Display" w:eastAsia="Playfair Display" w:hAnsi="Playfair Display"/>
          <w:b/>
          <w:bCs/>
          <w:color w:val="046A4E"/>
          <w:sz w:val="38"/>
          <w:szCs w:val="38"/>
        </w:rPr>
        <w:t xml:space="preserve">🎯  Strategic Recommendations</w:t>
      </w:r>
    </w:p>
    <w:p>
      <w:pPr>
        <w:pBdr>
          <w:bottom w:val="single" w:color="C8A96A" w:sz="6" w:space="1"/>
        </w:pBdr>
        <w:spacing w:after="22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A96A" w:sz="4"/>
              <w:left w:val="single" w:color="C8A96A" w:sz="4"/>
              <w:bottom w:val="single" w:color="C8A96A" w:sz="4"/>
              <w:right w:val="single" w:color="C8A96A" w:sz="4"/>
            </w:tcBorders>
            <w:shd w:fill="F6F1E6" w:color="auto" w:val="clear"/>
            <w:tcMar>
              <w:top w:type="dxa" w:w="220"/>
              <w:left w:type="dxa" w:w="260"/>
              <w:bottom w:type="dxa" w:w="220"/>
              <w:right w:type="dxa" w:w="260"/>
            </w:tcMar>
          </w:tcPr>
          <w:p>
            <w:pPr>
              <w:spacing w:after="140"/>
            </w:pPr>
            <w:r>
              <w:rPr>
                <w:rFonts w:ascii="Playfair Display" w:cs="Playfair Display" w:eastAsia="Playfair Display" w:hAnsi="Playfair Display"/>
                <w:b/>
                <w:bCs/>
                <w:color w:val="046A4E"/>
                <w:sz w:val="26"/>
                <w:szCs w:val="26"/>
              </w:rPr>
              <w:t xml:space="preserve">1.  Improve Promotions</w:t>
            </w:r>
          </w:p>
          <w:p>
            <w:pPr>
              <w:spacing w:after="160" w:before="40"/>
            </w:pPr>
            <w:r>
              <w:rPr>
                <w:rFonts w:ascii="Segoe UI" w:cs="Segoe UI" w:eastAsia="Segoe UI" w:hAnsi="Segoe UI"/>
                <w:b/>
                <w:bCs/>
                <w:color w:val="C8A96A"/>
                <w:spacing w:val="20"/>
                <w:sz w:val="18"/>
                <w:szCs w:val="18"/>
              </w:rPr>
              <w:t xml:space="preserve">OBSERVATION</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Promotions generated 144.16M in revenue.</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Feminine (61M) and Masculine (59M) categories perform best during discounts.</w:t>
            </w:r>
          </w:p>
          <w:p>
            <w:pPr>
              <w:spacing w:after="160" w:before="40"/>
            </w:pPr>
            <w:r>
              <w:rPr>
                <w:rFonts w:ascii="Segoe UI" w:cs="Segoe UI" w:eastAsia="Segoe UI" w:hAnsi="Segoe UI"/>
                <w:b/>
                <w:bCs/>
                <w:color w:val="C8A96A"/>
                <w:spacing w:val="20"/>
                <w:sz w:val="18"/>
                <w:szCs w:val="18"/>
              </w:rPr>
              <w:t xml:space="preserve">RECOMMENDATION</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Prioritize promotional campaigns for these high-performing categories.</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Use moderate discounts around 10–12%, which closely aligns with the observed 11.91% average discount.</w:t>
            </w:r>
          </w:p>
          <w:p>
            <w:pPr>
              <w:spacing w:after="160" w:before="40"/>
            </w:pPr>
            <w:r>
              <w:rPr>
                <w:rFonts w:ascii="Segoe UI" w:cs="Segoe UI" w:eastAsia="Segoe UI" w:hAnsi="Segoe UI"/>
                <w:b/>
                <w:bCs/>
                <w:color w:val="C8A96A"/>
                <w:spacing w:val="20"/>
                <w:sz w:val="18"/>
                <w:szCs w:val="18"/>
              </w:rPr>
              <w:t xml:space="preserve">EXPECTED IMPACT</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Higher promotional ROI.</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Increased sales while protecting margins.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A96A" w:sz="4"/>
              <w:left w:val="single" w:color="C8A96A" w:sz="4"/>
              <w:bottom w:val="single" w:color="C8A96A" w:sz="4"/>
              <w:right w:val="single" w:color="C8A96A" w:sz="4"/>
            </w:tcBorders>
            <w:shd w:fill="F6F1E6" w:color="auto" w:val="clear"/>
            <w:tcMar>
              <w:top w:type="dxa" w:w="220"/>
              <w:left w:type="dxa" w:w="260"/>
              <w:bottom w:type="dxa" w:w="220"/>
              <w:right w:type="dxa" w:w="260"/>
            </w:tcMar>
          </w:tcPr>
          <w:p>
            <w:pPr>
              <w:spacing w:after="140"/>
            </w:pPr>
            <w:r>
              <w:rPr>
                <w:rFonts w:ascii="Playfair Display" w:cs="Playfair Display" w:eastAsia="Playfair Display" w:hAnsi="Playfair Display"/>
                <w:b/>
                <w:bCs/>
                <w:color w:val="046A4E"/>
                <w:sz w:val="26"/>
                <w:szCs w:val="26"/>
              </w:rPr>
              <w:t xml:space="preserve">2.  Reduce Returns</w:t>
            </w:r>
          </w:p>
          <w:p>
            <w:pPr>
              <w:spacing w:after="160" w:before="40"/>
            </w:pPr>
            <w:r>
              <w:rPr>
                <w:rFonts w:ascii="Segoe UI" w:cs="Segoe UI" w:eastAsia="Segoe UI" w:hAnsi="Segoe UI"/>
                <w:b/>
                <w:bCs/>
                <w:color w:val="C8A96A"/>
                <w:spacing w:val="20"/>
                <w:sz w:val="18"/>
                <w:szCs w:val="18"/>
              </w:rPr>
              <w:t xml:space="preserve">OBSERVATION</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The business recorded 203K returns.</w:t>
            </w:r>
          </w:p>
          <w:p>
            <w:pPr>
              <w:spacing w:after="160" w:before="40"/>
            </w:pPr>
            <w:r>
              <w:rPr>
                <w:rFonts w:ascii="Segoe UI" w:cs="Segoe UI" w:eastAsia="Segoe UI" w:hAnsi="Segoe UI"/>
                <w:b/>
                <w:bCs/>
                <w:color w:val="C8A96A"/>
                <w:spacing w:val="20"/>
                <w:sz w:val="18"/>
                <w:szCs w:val="18"/>
              </w:rPr>
              <w:t xml:space="preserve">RECOMMENDATION</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Improve sizing guides for apparel products.</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Enhance product descriptions and images.</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Monitor return-heavy products regularly.</w:t>
            </w:r>
          </w:p>
          <w:p>
            <w:pPr>
              <w:spacing w:after="160" w:before="40"/>
            </w:pPr>
            <w:r>
              <w:rPr>
                <w:rFonts w:ascii="Segoe UI" w:cs="Segoe UI" w:eastAsia="Segoe UI" w:hAnsi="Segoe UI"/>
                <w:b/>
                <w:bCs/>
                <w:color w:val="C8A96A"/>
                <w:spacing w:val="20"/>
                <w:sz w:val="18"/>
                <w:szCs w:val="18"/>
              </w:rPr>
              <w:t xml:space="preserve">EXPECTED IMPACT</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Lower operational costs.</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Better customer satisfaction.</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A96A" w:sz="4"/>
              <w:left w:val="single" w:color="C8A96A" w:sz="4"/>
              <w:bottom w:val="single" w:color="C8A96A" w:sz="4"/>
              <w:right w:val="single" w:color="C8A96A" w:sz="4"/>
            </w:tcBorders>
            <w:shd w:fill="F6F1E6" w:color="auto" w:val="clear"/>
            <w:tcMar>
              <w:top w:type="dxa" w:w="220"/>
              <w:left w:type="dxa" w:w="260"/>
              <w:bottom w:type="dxa" w:w="220"/>
              <w:right w:type="dxa" w:w="260"/>
            </w:tcMar>
          </w:tcPr>
          <w:p>
            <w:pPr>
              <w:spacing w:after="140"/>
            </w:pPr>
            <w:r>
              <w:rPr>
                <w:rFonts w:ascii="Playfair Display" w:cs="Playfair Display" w:eastAsia="Playfair Display" w:hAnsi="Playfair Display"/>
                <w:b/>
                <w:bCs/>
                <w:color w:val="046A4E"/>
                <w:sz w:val="26"/>
                <w:szCs w:val="26"/>
              </w:rPr>
              <w:t xml:space="preserve">3.  Optimize Inventory</w:t>
            </w:r>
          </w:p>
          <w:p>
            <w:pPr>
              <w:spacing w:after="160" w:before="40"/>
            </w:pPr>
            <w:r>
              <w:rPr>
                <w:rFonts w:ascii="Segoe UI" w:cs="Segoe UI" w:eastAsia="Segoe UI" w:hAnsi="Segoe UI"/>
                <w:b/>
                <w:bCs/>
                <w:color w:val="C8A96A"/>
                <w:spacing w:val="20"/>
                <w:sz w:val="18"/>
                <w:szCs w:val="18"/>
              </w:rPr>
              <w:t xml:space="preserve">OBSERVATION</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Revenue is concentrated in Feminine (340.69M) and Masculine (326.98M).</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Geographically, demand is strongest in Shenzhen, Shanghai, Guangzhou, and Beijing.</w:t>
            </w:r>
          </w:p>
          <w:p>
            <w:pPr>
              <w:spacing w:after="160" w:before="40"/>
            </w:pPr>
            <w:r>
              <w:rPr>
                <w:rFonts w:ascii="Segoe UI" w:cs="Segoe UI" w:eastAsia="Segoe UI" w:hAnsi="Segoe UI"/>
                <w:b/>
                <w:bCs/>
                <w:color w:val="C8A96A"/>
                <w:spacing w:val="20"/>
                <w:sz w:val="18"/>
                <w:szCs w:val="18"/>
              </w:rPr>
              <w:t xml:space="preserve">RECOMMENDATION</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Increase inventory allocation for these categories and cities.</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Reduce excess stock for slower-moving products.</w:t>
            </w:r>
          </w:p>
          <w:p>
            <w:pPr>
              <w:spacing w:after="160" w:before="40"/>
            </w:pPr>
            <w:r>
              <w:rPr>
                <w:rFonts w:ascii="Segoe UI" w:cs="Segoe UI" w:eastAsia="Segoe UI" w:hAnsi="Segoe UI"/>
                <w:b/>
                <w:bCs/>
                <w:color w:val="C8A96A"/>
                <w:spacing w:val="20"/>
                <w:sz w:val="18"/>
                <w:szCs w:val="18"/>
              </w:rPr>
              <w:t xml:space="preserve">EXPECTED IMPACT</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Better inventory turnover.</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Reduced stockouts.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A96A" w:sz="4"/>
              <w:left w:val="single" w:color="C8A96A" w:sz="4"/>
              <w:bottom w:val="single" w:color="C8A96A" w:sz="4"/>
              <w:right w:val="single" w:color="C8A96A" w:sz="4"/>
            </w:tcBorders>
            <w:shd w:fill="F6F1E6" w:color="auto" w:val="clear"/>
            <w:tcMar>
              <w:top w:type="dxa" w:w="220"/>
              <w:left w:type="dxa" w:w="260"/>
              <w:bottom w:type="dxa" w:w="220"/>
              <w:right w:type="dxa" w:w="260"/>
            </w:tcMar>
          </w:tcPr>
          <w:p>
            <w:pPr>
              <w:spacing w:after="140"/>
            </w:pPr>
            <w:r>
              <w:rPr>
                <w:rFonts w:ascii="Playfair Display" w:cs="Playfair Display" w:eastAsia="Playfair Display" w:hAnsi="Playfair Display"/>
                <w:b/>
                <w:bCs/>
                <w:color w:val="046A4E"/>
                <w:sz w:val="26"/>
                <w:szCs w:val="26"/>
              </w:rPr>
              <w:t xml:space="preserve">4.  Enhance Customer Retention</w:t>
            </w:r>
          </w:p>
          <w:p>
            <w:pPr>
              <w:spacing w:after="160" w:before="40"/>
            </w:pPr>
            <w:r>
              <w:rPr>
                <w:rFonts w:ascii="Segoe UI" w:cs="Segoe UI" w:eastAsia="Segoe UI" w:hAnsi="Segoe UI"/>
                <w:b/>
                <w:bCs/>
                <w:color w:val="C8A96A"/>
                <w:spacing w:val="20"/>
                <w:sz w:val="18"/>
                <w:szCs w:val="18"/>
              </w:rPr>
              <w:t xml:space="preserve">OBSERVATION</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78.12% of customers are new.</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Only 21.88% are repeat customers.</w:t>
            </w:r>
          </w:p>
          <w:p>
            <w:pPr>
              <w:spacing w:after="160" w:before="40"/>
            </w:pPr>
            <w:r>
              <w:rPr>
                <w:rFonts w:ascii="Segoe UI" w:cs="Segoe UI" w:eastAsia="Segoe UI" w:hAnsi="Segoe UI"/>
                <w:b/>
                <w:bCs/>
                <w:color w:val="C8A96A"/>
                <w:spacing w:val="20"/>
                <w:sz w:val="18"/>
                <w:szCs w:val="18"/>
              </w:rPr>
              <w:t xml:space="preserve">RECOMMENDATION</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Introduce loyalty rewards.</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Send personalized offers after first purchases.</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Encourage repeat purchases through targeted campaigns.</w:t>
            </w:r>
          </w:p>
          <w:p>
            <w:pPr>
              <w:spacing w:after="160" w:before="40"/>
            </w:pPr>
            <w:r>
              <w:rPr>
                <w:rFonts w:ascii="Segoe UI" w:cs="Segoe UI" w:eastAsia="Segoe UI" w:hAnsi="Segoe UI"/>
                <w:b/>
                <w:bCs/>
                <w:color w:val="C8A96A"/>
                <w:spacing w:val="20"/>
                <w:sz w:val="18"/>
                <w:szCs w:val="18"/>
              </w:rPr>
              <w:t xml:space="preserve">EXPECTED IMPACT</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Higher customer lifetime value.</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Increased repeat sales.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A96A" w:sz="4"/>
              <w:left w:val="single" w:color="C8A96A" w:sz="4"/>
              <w:bottom w:val="single" w:color="C8A96A" w:sz="4"/>
              <w:right w:val="single" w:color="C8A96A" w:sz="4"/>
            </w:tcBorders>
            <w:shd w:fill="F6F1E6" w:color="auto" w:val="clear"/>
            <w:tcMar>
              <w:top w:type="dxa" w:w="220"/>
              <w:left w:type="dxa" w:w="260"/>
              <w:bottom w:type="dxa" w:w="220"/>
              <w:right w:type="dxa" w:w="260"/>
            </w:tcMar>
          </w:tcPr>
          <w:p>
            <w:pPr>
              <w:spacing w:after="140"/>
            </w:pPr>
            <w:r>
              <w:rPr>
                <w:rFonts w:ascii="Playfair Display" w:cs="Playfair Display" w:eastAsia="Playfair Display" w:hAnsi="Playfair Display"/>
                <w:b/>
                <w:bCs/>
                <w:color w:val="046A4E"/>
                <w:sz w:val="26"/>
                <w:szCs w:val="26"/>
              </w:rPr>
              <w:t xml:space="preserve">5.  Expand High-Performing Markets</w:t>
            </w:r>
          </w:p>
          <w:p>
            <w:pPr>
              <w:spacing w:after="160" w:before="40"/>
            </w:pPr>
            <w:r>
              <w:rPr>
                <w:rFonts w:ascii="Segoe UI" w:cs="Segoe UI" w:eastAsia="Segoe UI" w:hAnsi="Segoe UI"/>
                <w:b/>
                <w:bCs/>
                <w:color w:val="C8A96A"/>
                <w:spacing w:val="20"/>
                <w:sz w:val="18"/>
                <w:szCs w:val="18"/>
              </w:rPr>
              <w:t xml:space="preserve">OBSERVATION</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China contributes 536M, far exceeding other countries.</w:t>
            </w:r>
          </w:p>
          <w:p>
            <w:pPr>
              <w:spacing w:after="160" w:before="40"/>
            </w:pPr>
            <w:r>
              <w:rPr>
                <w:rFonts w:ascii="Segoe UI" w:cs="Segoe UI" w:eastAsia="Segoe UI" w:hAnsi="Segoe UI"/>
                <w:b/>
                <w:bCs/>
                <w:color w:val="C8A96A"/>
                <w:spacing w:val="20"/>
                <w:sz w:val="18"/>
                <w:szCs w:val="18"/>
              </w:rPr>
              <w:t xml:space="preserve">RECOMMENDATION</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Increase marketing investment in Chinese cities such as Shenzhen, Shanghai, and Guangzhou.</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Apply successful strategies from China to markets like the United States, Germany, and France.</w:t>
            </w:r>
          </w:p>
          <w:p>
            <w:pPr>
              <w:spacing w:after="160" w:before="40"/>
            </w:pPr>
            <w:r>
              <w:rPr>
                <w:rFonts w:ascii="Segoe UI" w:cs="Segoe UI" w:eastAsia="Segoe UI" w:hAnsi="Segoe UI"/>
                <w:b/>
                <w:bCs/>
                <w:color w:val="C8A96A"/>
                <w:spacing w:val="20"/>
                <w:sz w:val="18"/>
                <w:szCs w:val="18"/>
              </w:rPr>
              <w:t xml:space="preserve">EXPECTED IMPACT</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Faster revenue growth.</w:t>
            </w:r>
          </w:p>
          <w:p>
            <w:pPr>
              <w:pStyle w:val="ListParagraph"/>
              <w:numPr>
                <w:ilvl w:val="0"/>
                <w:numId w:val="1"/>
              </w:numPr>
              <w:spacing w:after="100" w:line="280"/>
            </w:pPr>
            <w:r>
              <w:rPr>
                <w:rFonts w:ascii="Segoe UI" w:cs="Segoe UI" w:eastAsia="Segoe UI" w:hAnsi="Segoe UI"/>
                <w:b w:val="false"/>
                <w:bCs w:val="false"/>
                <w:color w:val="2B2B28"/>
                <w:sz w:val="22"/>
                <w:szCs w:val="22"/>
              </w:rPr>
              <w:t xml:space="preserve">Improved regional performance.</w:t>
            </w:r>
          </w:p>
        </w:tc>
      </w:tr>
    </w:tbl>
    <w:p>
      <w:r>
        <w:br w:type="page"/>
      </w:r>
    </w:p>
    <w:p>
      <w:pPr>
        <w:spacing w:after="80" w:before="480"/>
      </w:pPr>
      <w:r>
        <w:rPr>
          <w:rFonts w:ascii="Playfair Display" w:cs="Playfair Display" w:eastAsia="Playfair Display" w:hAnsi="Playfair Display"/>
          <w:b/>
          <w:bCs/>
          <w:color w:val="046A4E"/>
          <w:sz w:val="38"/>
          <w:szCs w:val="38"/>
        </w:rPr>
        <w:t xml:space="preserve">✦  Final Conclusion</w:t>
      </w:r>
    </w:p>
    <w:p>
      <w:pPr>
        <w:pBdr>
          <w:bottom w:val="single" w:color="C8A96A" w:sz="6" w:space="1"/>
        </w:pBdr>
        <w:spacing w:after="220" w:before="0"/>
      </w:pPr>
      <w:r>
        <w:rPr>
          <w:sz w:val="2"/>
          <w:szCs w:val="2"/>
        </w:rPr>
        <w:t xml:space="preserve"/>
      </w:r>
    </w:p>
    <w:p>
      <w:pPr>
        <w:spacing w:after="160" w:line="300"/>
      </w:pPr>
      <w:r>
        <w:rPr>
          <w:rFonts w:ascii="Segoe UI" w:cs="Segoe UI" w:eastAsia="Segoe UI" w:hAnsi="Segoe UI"/>
          <w:b w:val="false"/>
          <w:bCs w:val="false"/>
          <w:i w:val="false"/>
          <w:iCs w:val="false"/>
          <w:color w:val="2B2B28"/>
          <w:sz w:val="22"/>
          <w:szCs w:val="22"/>
        </w:rPr>
        <w:t xml:space="preserve">The Global Fashion Retail Analytics Dashboard demonstrates how MySQL, SQL, Power BI, and DAX can transform retail transaction data into actionable business insights. The business generated 732.74M in revenue while serving 2 million customers across 7 countries and 763 cities. The analysis identifies China, Feminine, and Masculine as the strongest revenue drivers, while promotion analysis highlights the effectiveness of targeted discounts. Implementing the recommended strategies can help improve promotional performance, reduce returns, optimize inventory allocation, and strengthen long-term customer retention through data-driven decision-making.</w:t>
      </w:r>
    </w:p>
    <w:p>
      <w:pPr>
        <w:pBdr>
          <w:bottom w:val="single" w:color="C8A96A" w:sz="6" w:space="1"/>
        </w:pBdr>
        <w:spacing w:after="100" w:before="400"/>
      </w:pPr>
      <w:r>
        <w:rPr>
          <w:sz w:val="2"/>
          <w:szCs w:val="2"/>
        </w:rPr>
        <w:t xml:space="preserve"/>
      </w:r>
    </w:p>
    <w:p>
      <w:pPr>
        <w:jc w:val="center"/>
      </w:pPr>
      <w:r>
        <w:rPr>
          <w:rFonts w:ascii="Segoe UI" w:cs="Segoe UI" w:eastAsia="Segoe UI" w:hAnsi="Segoe UI"/>
          <w:i/>
          <w:iCs/>
          <w:color w:val="C8A96A"/>
          <w:sz w:val="18"/>
          <w:szCs w:val="18"/>
        </w:rPr>
        <w:t xml:space="preserve">Global Fashion Retail Analytics  •  Capstone Project</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A" w:sz="4" w:space="4"/>
      </w:pBdr>
      <w:jc w:val="center"/>
    </w:pPr>
    <w:r>
      <w:rPr>
        <w:rFonts w:ascii="Segoe UI" w:cs="Segoe UI" w:eastAsia="Segoe UI" w:hAnsi="Segoe UI"/>
        <w:color w:val="0B4F3A"/>
        <w:sz w:val="16"/>
        <w:szCs w:val="16"/>
      </w:rPr>
      <w:t xml:space="preserve">Page </w:t>
    </w:r>
    <w:r>
      <w:rPr>
        <w:rFonts w:ascii="Segoe UI" w:cs="Segoe UI" w:eastAsia="Segoe UI" w:hAnsi="Segoe UI"/>
        <w:color w:val="0B4F3A"/>
        <w:sz w:val="16"/>
        <w:szCs w:val="16"/>
      </w:rPr>
      <w:fldChar w:fldCharType="begin"/>
      <w:instrText xml:space="preserve">PAGE</w:instrText>
      <w:fldChar w:fldCharType="separate"/>
      <w:fldChar w:fldCharType="end"/>
    </w:r>
    <w:r>
      <w:rPr>
        <w:rFonts w:ascii="Segoe UI" w:cs="Segoe UI" w:eastAsia="Segoe UI" w:hAnsi="Segoe UI"/>
        <w:color w:val="0B4F3A"/>
        <w:sz w:val="16"/>
        <w:szCs w:val="16"/>
      </w:rPr>
      <w:t xml:space="preserve"> of </w:t>
    </w:r>
    <w:r>
      <w:rPr>
        <w:rFonts w:ascii="Segoe UI" w:cs="Segoe UI" w:eastAsia="Segoe UI" w:hAnsi="Segoe UI"/>
        <w:color w:val="0B4F3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A" w:sz="4" w:space="4"/>
      </w:pBdr>
      <w:jc w:val="right"/>
    </w:pPr>
    <w:r>
      <w:rPr>
        <w:rFonts w:ascii="Segoe UI" w:cs="Segoe UI" w:eastAsia="Segoe UI" w:hAnsi="Segoe UI"/>
        <w:b/>
        <w:bCs/>
        <w:color w:val="046A4E"/>
        <w:spacing w:val="20"/>
        <w:sz w:val="14"/>
        <w:szCs w:val="14"/>
      </w:rPr>
      <w:t xml:space="preserve">GLOBAL FASHION RETAIL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B2B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2026-09-14T07:14:23.045Z</dcterms:created>
  <dcterms:modified xsi:type="dcterms:W3CDTF">2026-09-14T07:14:23.059Z</dcterms:modified>
</cp:coreProperties>
</file>

<file path=docProps/custom.xml><?xml version="1.0" encoding="utf-8"?>
<Properties xmlns="http://schemas.openxmlformats.org/officeDocument/2006/custom-properties" xmlns:vt="http://schemas.openxmlformats.org/officeDocument/2006/docPropsVTypes"/>
</file>