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02444"/>
          <w:sz w:val="44"/>
        </w:rPr>
        <w:t>H2-SHIFT: Convert. Don't Replace.</w:t>
      </w:r>
    </w:p>
    <w:p>
      <w:pPr>
        <w:spacing w:after="160"/>
      </w:pPr>
      <w:r>
        <w:rPr>
          <w:b/>
          <w:i w:val="0"/>
          <w:color w:val="016F49"/>
          <w:sz w:val="28"/>
        </w:rPr>
        <w:t>Round 2 Annexure: supporting evidence, calculations and plans</w:t>
      </w:r>
    </w:p>
    <w:p>
      <w:pPr>
        <w:spacing w:after="80"/>
      </w:pPr>
      <w:r>
        <w:rPr>
          <w:b w:val="0"/>
          <w:i w:val="0"/>
          <w:sz w:val="22"/>
        </w:rPr>
        <w:t>Team Wookies | Raunak Jain, Abhishek Aby, Divya | NIT Warangal</w:t>
      </w:r>
    </w:p>
    <w:p>
      <w:pPr>
        <w:spacing w:after="80"/>
      </w:pPr>
      <w:r>
        <w:rPr>
          <w:b w:val="0"/>
          <w:i w:val="0"/>
          <w:color w:val="3D3D3B"/>
          <w:sz w:val="20"/>
        </w:rPr>
        <w:t>SRDI Igniters Innovation Challenge 2026, Engineering Track, Option 2: Hydrogen Retrofit Solution. Research cut-off 14 September 2026.</w:t>
      </w:r>
    </w:p>
    <w:p>
      <w:pPr>
        <w:spacing w:after="80"/>
      </w:pPr>
      <w:r>
        <w:rPr>
          <w:b w:val="0"/>
          <w:i w:val="0"/>
          <w:sz w:val="20"/>
        </w:rPr>
        <w:t>This annexure supports the 10-slide main presentation and the workbook H2SHIFT_model.xlsx. All numbers here come from the recalculated workbook (base scenario) or from the source register. Evidence classes: A verified external evidence; B our calculated estimate; C explicit assumption or sensitivity range; D proposed target requiring validation. No customer interviews, letters of interest, test results, supplier quotations or partnerships are claimed; proposed partners are proposals.</w:t>
      </w:r>
    </w:p>
    <w:p>
      <w:pPr>
        <w:spacing w:after="80"/>
      </w:pPr>
      <w:r>
        <w:rPr>
          <w:b w:val="0"/>
          <w:i w:val="0"/>
          <w:color w:val="3D3D3B"/>
          <w:sz w:val="20"/>
        </w:rPr>
        <w:t>Contents: A1 Claim audit | A2 Assumptions and source register | A3 Cost model | A4 Packaging, energy balance and performance | A5 Regulatory matrix and hazard analysis | A6 Market sizing | A7 Global benchmarks | A8 Pilot design and first 90 days | A9 Budget, responsibilities and funding | A10 Judge Q&amp;A, validation log and change log.</w:t>
      </w:r>
    </w:p>
    <w:p>
      <w:r>
        <w:br w:type="page"/>
      </w:r>
    </w:p>
    <w:p>
      <w:pPr>
        <w:pStyle w:val="Heading1"/>
      </w:pPr>
      <w:r>
        <w:t>A1. Claim audit: Round 1 versus evidence</w:t>
      </w:r>
    </w:p>
    <w:p>
      <w:pPr>
        <w:spacing w:after="80"/>
      </w:pPr>
      <w:r>
        <w:rPr>
          <w:b w:val="0"/>
          <w:i w:val="0"/>
          <w:sz w:val="19"/>
        </w:rPr>
        <w:t>Being shortlisted is evidence of competition progress, not proof of technical performance or commercial feasibility. Each Round 1 claim was checked against the research; the table gives the verdict and its Round 2 consequence.</w:t>
      </w:r>
    </w:p>
    <w:tbl>
      <w:tblPr>
        <w:tblStyle w:val="TableGrid"/>
        <w:tblW w:type="auto" w:w="0"/>
        <w:jc w:val="center"/>
        <w:tblLayout w:type="fixed"/>
        <w:tblLook w:firstColumn="1" w:firstRow="1" w:lastColumn="0" w:lastRow="0" w:noHBand="0" w:noVBand="1" w:val="04A0"/>
        <w:tblLayout w:type="fixed"/>
      </w:tblPr>
      <w:tblGrid>
        <w:gridCol w:w="2948"/>
        <w:gridCol w:w="1814"/>
        <w:gridCol w:w="4876"/>
        <w:gridCol w:w="1360"/>
        <w:gridCol w:w="3742"/>
      </w:tblGrid>
      <w:tr>
        <w:tc>
          <w:tcPr>
            <w:tcW w:type="dxa" w:w="2948"/>
            <w:shd w:val="clear" w:color="auto" w:fill="002444"/>
          </w:tcPr>
          <w:p>
            <w:pPr>
              <w:spacing w:after="0"/>
            </w:pPr>
            <w:r/>
            <w:r>
              <w:rPr>
                <w:b/>
                <w:color w:val="FFFFFF"/>
                <w:sz w:val="15"/>
              </w:rPr>
              <w:t>Original claim (Round 1)</w:t>
            </w:r>
          </w:p>
        </w:tc>
        <w:tc>
          <w:tcPr>
            <w:tcW w:type="dxa" w:w="1814"/>
            <w:shd w:val="clear" w:color="auto" w:fill="002444"/>
          </w:tcPr>
          <w:p>
            <w:pPr>
              <w:spacing w:after="0"/>
            </w:pPr>
            <w:r/>
            <w:r>
              <w:rPr>
                <w:b/>
                <w:color w:val="FFFFFF"/>
                <w:sz w:val="15"/>
              </w:rPr>
              <w:t>Evidence provided in Round 1</w:t>
            </w:r>
          </w:p>
        </w:tc>
        <w:tc>
          <w:tcPr>
            <w:tcW w:type="dxa" w:w="4876"/>
            <w:shd w:val="clear" w:color="auto" w:fill="002444"/>
          </w:tcPr>
          <w:p>
            <w:pPr>
              <w:spacing w:after="0"/>
            </w:pPr>
            <w:r/>
            <w:r>
              <w:rPr>
                <w:b/>
                <w:color w:val="FFFFFF"/>
                <w:sz w:val="15"/>
              </w:rPr>
              <w:t>Verification result</w:t>
            </w:r>
          </w:p>
        </w:tc>
        <w:tc>
          <w:tcPr>
            <w:tcW w:type="dxa" w:w="1361"/>
            <w:shd w:val="clear" w:color="auto" w:fill="002444"/>
          </w:tcPr>
          <w:p>
            <w:pPr>
              <w:spacing w:after="0"/>
            </w:pPr>
            <w:r/>
            <w:r>
              <w:rPr>
                <w:b/>
                <w:color w:val="FFFFFF"/>
                <w:sz w:val="15"/>
              </w:rPr>
              <w:t>Keep / refine / correct</w:t>
            </w:r>
          </w:p>
        </w:tc>
        <w:tc>
          <w:tcPr>
            <w:tcW w:type="dxa" w:w="3742"/>
            <w:shd w:val="clear" w:color="auto" w:fill="002444"/>
          </w:tcPr>
          <w:p>
            <w:pPr>
              <w:spacing w:after="0"/>
            </w:pPr>
            <w:r/>
            <w:r>
              <w:rPr>
                <w:b/>
                <w:color w:val="FFFFFF"/>
                <w:sz w:val="15"/>
              </w:rPr>
              <w:t>Round 2 implication</w:t>
            </w:r>
          </w:p>
        </w:tc>
      </w:tr>
      <w:tr>
        <w:tc>
          <w:tcPr>
            <w:tcW w:type="dxa" w:w="2948"/>
          </w:tcPr>
          <w:p>
            <w:pPr>
              <w:spacing w:after="0"/>
            </w:pPr>
            <w:r/>
            <w:r>
              <w:rPr>
                <w:sz w:val="15"/>
              </w:rPr>
              <w:t>7.5 million CNG vehicles in India; 3x growth in 8 years</w:t>
            </w:r>
          </w:p>
        </w:tc>
        <w:tc>
          <w:tcPr>
            <w:tcW w:type="dxa" w:w="1814"/>
          </w:tcPr>
          <w:p>
            <w:pPr>
              <w:spacing w:after="0"/>
            </w:pPr>
            <w:r/>
            <w:r>
              <w:rPr>
                <w:sz w:val="15"/>
              </w:rPr>
              <w:t>CRISIL CNG outlook (cited by name)</w:t>
            </w:r>
          </w:p>
        </w:tc>
        <w:tc>
          <w:tcPr>
            <w:tcW w:type="dxa" w:w="4876"/>
          </w:tcPr>
          <w:p>
            <w:pPr>
              <w:spacing w:after="0"/>
            </w:pPr>
            <w:r/>
            <w:r>
              <w:rPr>
                <w:sz w:val="15"/>
              </w:rPr>
              <w:t>Latest official: 81.95 lakh on road (Mar 2025, PNGRB citing Vahan); 72.10 lakh (Jul 2024). '3x in 8 years' unverifiable (no official 2016-17 baseline retrieved)</w:t>
            </w:r>
          </w:p>
        </w:tc>
        <w:tc>
          <w:tcPr>
            <w:tcW w:type="dxa" w:w="1361"/>
          </w:tcPr>
          <w:p>
            <w:pPr>
              <w:spacing w:after="0"/>
            </w:pPr>
            <w:r/>
            <w:r>
              <w:rPr>
                <w:sz w:val="15"/>
              </w:rPr>
              <w:t>Correct</w:t>
            </w:r>
          </w:p>
        </w:tc>
        <w:tc>
          <w:tcPr>
            <w:tcW w:type="dxa" w:w="3742"/>
          </w:tcPr>
          <w:p>
            <w:pPr>
              <w:spacing w:after="0"/>
            </w:pPr>
            <w:r/>
            <w:r>
              <w:rPr>
                <w:sz w:val="15"/>
              </w:rPr>
              <w:t>Use 8.2 million (Mar 2025); quote +40 percent Mar 2023 to Mar 2025</w:t>
            </w:r>
          </w:p>
        </w:tc>
      </w:tr>
      <w:tr>
        <w:tc>
          <w:tcPr>
            <w:tcW w:type="dxa" w:w="2948"/>
            <w:shd w:val="clear" w:color="auto" w:fill="F3F6F4"/>
          </w:tcPr>
          <w:p>
            <w:pPr>
              <w:spacing w:after="0"/>
            </w:pPr>
            <w:r/>
            <w:r>
              <w:rPr>
                <w:sz w:val="15"/>
              </w:rPr>
              <w:t>About 65 percent of CNG vehicles are passenger cars</w:t>
            </w:r>
          </w:p>
        </w:tc>
        <w:tc>
          <w:tcPr>
            <w:tcW w:type="dxa" w:w="1814"/>
            <w:shd w:val="clear" w:color="auto" w:fill="F3F6F4"/>
          </w:tcPr>
          <w:p>
            <w:pPr>
              <w:spacing w:after="0"/>
            </w:pPr>
            <w:r/>
            <w:r>
              <w:rPr>
                <w:sz w:val="15"/>
              </w:rPr>
              <w:t>None</w:t>
            </w:r>
          </w:p>
        </w:tc>
        <w:tc>
          <w:tcPr>
            <w:tcW w:type="dxa" w:w="4876"/>
            <w:shd w:val="clear" w:color="auto" w:fill="F3F6F4"/>
          </w:tcPr>
          <w:p>
            <w:pPr>
              <w:spacing w:after="0"/>
            </w:pPr>
            <w:r/>
            <w:r>
              <w:rPr>
                <w:sz w:val="15"/>
              </w:rPr>
              <w:t>No official category split found; estimate 45 to 60 percent from factory CNG car sales and conversions</w:t>
            </w:r>
          </w:p>
        </w:tc>
        <w:tc>
          <w:tcPr>
            <w:tcW w:type="dxa" w:w="1361"/>
            <w:shd w:val="clear" w:color="auto" w:fill="F3F6F4"/>
          </w:tcPr>
          <w:p>
            <w:pPr>
              <w:spacing w:after="0"/>
            </w:pPr>
            <w:r/>
            <w:r>
              <w:rPr>
                <w:sz w:val="15"/>
              </w:rPr>
              <w:t>Correct</w:t>
            </w:r>
          </w:p>
        </w:tc>
        <w:tc>
          <w:tcPr>
            <w:tcW w:type="dxa" w:w="3742"/>
            <w:shd w:val="clear" w:color="auto" w:fill="F3F6F4"/>
          </w:tcPr>
          <w:p>
            <w:pPr>
              <w:spacing w:after="0"/>
            </w:pPr>
            <w:r/>
            <w:r>
              <w:rPr>
                <w:sz w:val="15"/>
              </w:rPr>
              <w:t>Use 55 percent as a labelled estimate (class B) with a range</w:t>
            </w:r>
          </w:p>
        </w:tc>
      </w:tr>
      <w:tr>
        <w:tc>
          <w:tcPr>
            <w:tcW w:type="dxa" w:w="2948"/>
          </w:tcPr>
          <w:p>
            <w:pPr>
              <w:spacing w:after="0"/>
            </w:pPr>
            <w:r/>
            <w:r>
              <w:rPr>
                <w:sz w:val="15"/>
              </w:rPr>
              <w:t>Maruti Suzuki about 71 percent share of India's CNG passenger market; 6.2 lakh CNG cars sold FY25</w:t>
            </w:r>
          </w:p>
        </w:tc>
        <w:tc>
          <w:tcPr>
            <w:tcW w:type="dxa" w:w="1814"/>
          </w:tcPr>
          <w:p>
            <w:pPr>
              <w:spacing w:after="0"/>
            </w:pPr>
            <w:r/>
            <w:r>
              <w:rPr>
                <w:sz w:val="15"/>
              </w:rPr>
              <w:t>Maruti FY25 investor update</w:t>
            </w:r>
          </w:p>
        </w:tc>
        <w:tc>
          <w:tcPr>
            <w:tcW w:type="dxa" w:w="4876"/>
          </w:tcPr>
          <w:p>
            <w:pPr>
              <w:spacing w:after="0"/>
            </w:pPr>
            <w:r/>
            <w:r>
              <w:rPr>
                <w:sz w:val="15"/>
              </w:rPr>
              <w:t>Verified: 71.6 percent (CY2024 industry data); 6.12 to 6.2 lakh FY25; FY26 above 7 lakh; June 2026 monthly share 42 percent</w:t>
            </w:r>
          </w:p>
        </w:tc>
        <w:tc>
          <w:tcPr>
            <w:tcW w:type="dxa" w:w="1361"/>
          </w:tcPr>
          <w:p>
            <w:pPr>
              <w:spacing w:after="0"/>
            </w:pPr>
            <w:r/>
            <w:r>
              <w:rPr>
                <w:sz w:val="15"/>
              </w:rPr>
              <w:t>Keep and update</w:t>
            </w:r>
          </w:p>
        </w:tc>
        <w:tc>
          <w:tcPr>
            <w:tcW w:type="dxa" w:w="3742"/>
          </w:tcPr>
          <w:p>
            <w:pPr>
              <w:spacing w:after="0"/>
            </w:pPr>
            <w:r/>
            <w:r>
              <w:rPr>
                <w:sz w:val="15"/>
              </w:rPr>
              <w:t>Donor pool argument stands</w:t>
            </w:r>
          </w:p>
        </w:tc>
      </w:tr>
      <w:tr>
        <w:tc>
          <w:tcPr>
            <w:tcW w:type="dxa" w:w="2948"/>
            <w:shd w:val="clear" w:color="auto" w:fill="F3F6F4"/>
          </w:tcPr>
          <w:p>
            <w:pPr>
              <w:spacing w:after="0"/>
            </w:pPr>
            <w:r/>
            <w:r>
              <w:rPr>
                <w:sz w:val="15"/>
              </w:rPr>
              <w:t>4,000 plus retrofit centres</w:t>
            </w:r>
          </w:p>
        </w:tc>
        <w:tc>
          <w:tcPr>
            <w:tcW w:type="dxa" w:w="1814"/>
            <w:shd w:val="clear" w:color="auto" w:fill="F3F6F4"/>
          </w:tcPr>
          <w:p>
            <w:pPr>
              <w:spacing w:after="0"/>
            </w:pPr>
            <w:r/>
            <w:r>
              <w:rPr>
                <w:sz w:val="15"/>
              </w:rPr>
              <w:t>None</w:t>
            </w:r>
          </w:p>
        </w:tc>
        <w:tc>
          <w:tcPr>
            <w:tcW w:type="dxa" w:w="4876"/>
            <w:shd w:val="clear" w:color="auto" w:fill="F3F6F4"/>
          </w:tcPr>
          <w:p>
            <w:pPr>
              <w:spacing w:after="0"/>
            </w:pPr>
            <w:r/>
            <w:r>
              <w:rPr>
                <w:sz w:val="15"/>
              </w:rPr>
              <w:t>Only a vendor blog; no official count (Vahan and IGL lists exist)</w:t>
            </w:r>
          </w:p>
        </w:tc>
        <w:tc>
          <w:tcPr>
            <w:tcW w:type="dxa" w:w="1361"/>
            <w:shd w:val="clear" w:color="auto" w:fill="F3F6F4"/>
          </w:tcPr>
          <w:p>
            <w:pPr>
              <w:spacing w:after="0"/>
            </w:pPr>
            <w:r/>
            <w:r>
              <w:rPr>
                <w:sz w:val="15"/>
              </w:rPr>
              <w:t>Correct</w:t>
            </w:r>
          </w:p>
        </w:tc>
        <w:tc>
          <w:tcPr>
            <w:tcW w:type="dxa" w:w="3742"/>
            <w:shd w:val="clear" w:color="auto" w:fill="F3F6F4"/>
          </w:tcPr>
          <w:p>
            <w:pPr>
              <w:spacing w:after="0"/>
            </w:pPr>
            <w:r/>
            <w:r>
              <w:rPr>
                <w:sz w:val="15"/>
              </w:rPr>
              <w:t>Say 'authorised retrofit centres exist in every CGD city; count to be confirmed from Vahan'</w:t>
            </w:r>
          </w:p>
        </w:tc>
      </w:tr>
      <w:tr>
        <w:tc>
          <w:tcPr>
            <w:tcW w:type="dxa" w:w="2948"/>
          </w:tcPr>
          <w:p>
            <w:pPr>
              <w:spacing w:after="0"/>
            </w:pPr>
            <w:r/>
            <w:r>
              <w:rPr>
                <w:sz w:val="15"/>
              </w:rPr>
              <w:t>Spark-ignition engine, gaseous injection, existing cylinder packaging make CNG to hydrogen the 'shortest technical jump'</w:t>
            </w:r>
          </w:p>
        </w:tc>
        <w:tc>
          <w:tcPr>
            <w:tcW w:type="dxa" w:w="1814"/>
          </w:tcPr>
          <w:p>
            <w:pPr>
              <w:spacing w:after="0"/>
            </w:pPr>
            <w:r/>
            <w:r>
              <w:rPr>
                <w:sz w:val="15"/>
              </w:rPr>
              <w:t>Engineering reasoning</w:t>
            </w:r>
          </w:p>
        </w:tc>
        <w:tc>
          <w:tcPr>
            <w:tcW w:type="dxa" w:w="4876"/>
          </w:tcPr>
          <w:p>
            <w:pPr>
              <w:spacing w:after="0"/>
            </w:pPr>
            <w:r/>
            <w:r>
              <w:rPr>
                <w:sz w:val="15"/>
              </w:rPr>
              <w:t>Partly true: engine and cylinder bay help; but no CNG fuel-system part can be reused with pure hydrogen (ISO 11439 steel limited to 2 percent hydrogen; UN R134 qualification needed); the hydrogen cylinder is 84 mm larger in diameter</w:t>
            </w:r>
          </w:p>
        </w:tc>
        <w:tc>
          <w:tcPr>
            <w:tcW w:type="dxa" w:w="1361"/>
          </w:tcPr>
          <w:p>
            <w:pPr>
              <w:spacing w:after="0"/>
            </w:pPr>
            <w:r/>
            <w:r>
              <w:rPr>
                <w:sz w:val="15"/>
              </w:rPr>
              <w:t>Refine</w:t>
            </w:r>
          </w:p>
        </w:tc>
        <w:tc>
          <w:tcPr>
            <w:tcW w:type="dxa" w:w="3742"/>
          </w:tcPr>
          <w:p>
            <w:pPr>
              <w:spacing w:after="0"/>
            </w:pPr>
            <w:r/>
            <w:r>
              <w:rPr>
                <w:sz w:val="15"/>
              </w:rPr>
              <w:t>Retain the argument for the engine and bay; drop any implied component reuse</w:t>
            </w:r>
          </w:p>
        </w:tc>
      </w:tr>
      <w:tr>
        <w:tc>
          <w:tcPr>
            <w:tcW w:type="dxa" w:w="2948"/>
            <w:shd w:val="clear" w:color="auto" w:fill="F3F6F4"/>
          </w:tcPr>
          <w:p>
            <w:pPr>
              <w:spacing w:after="0"/>
            </w:pPr>
            <w:r/>
            <w:r>
              <w:rPr>
                <w:sz w:val="15"/>
              </w:rPr>
              <w:t>HCNG step: 18 to 20 percent hydrogen, no vehicle modification, zero customer investment, minus 76 percent CO, minus 25 percent HC, plus 4 to 5 percent economy</w:t>
            </w:r>
          </w:p>
        </w:tc>
        <w:tc>
          <w:tcPr>
            <w:tcW w:type="dxa" w:w="1814"/>
            <w:shd w:val="clear" w:color="auto" w:fill="F3F6F4"/>
          </w:tcPr>
          <w:p>
            <w:pPr>
              <w:spacing w:after="0"/>
            </w:pPr>
            <w:r/>
            <w:r>
              <w:rPr>
                <w:sz w:val="15"/>
              </w:rPr>
              <w:t>IOCL HCNG reformer patent</w:t>
            </w:r>
          </w:p>
        </w:tc>
        <w:tc>
          <w:tcPr>
            <w:tcW w:type="dxa" w:w="4876"/>
            <w:shd w:val="clear" w:color="auto" w:fill="F3F6F4"/>
          </w:tcPr>
          <w:p>
            <w:pPr>
              <w:spacing w:after="0"/>
            </w:pPr>
            <w:r/>
            <w:r>
              <w:rPr>
                <w:sz w:val="15"/>
              </w:rPr>
              <w:t>Legal since GSR 585(E) 25 Sep 2020 (IS 17314:2019). Delhi 50-bus BS-IV trial: about minus 70 percent CO, minus 25 percent HC, NOx unchanged, plus 4 to 5 percent economy (heavy-duty). Hydrogen supplies only about 6.2 percent of the blend's energy. HCNG dispensing exists only at demonstration scale</w:t>
            </w:r>
          </w:p>
        </w:tc>
        <w:tc>
          <w:tcPr>
            <w:tcW w:type="dxa" w:w="1361"/>
            <w:shd w:val="clear" w:color="auto" w:fill="F3F6F4"/>
          </w:tcPr>
          <w:p>
            <w:pPr>
              <w:spacing w:after="0"/>
            </w:pPr>
            <w:r/>
            <w:r>
              <w:rPr>
                <w:sz w:val="15"/>
              </w:rPr>
              <w:t>Correct</w:t>
            </w:r>
          </w:p>
        </w:tc>
        <w:tc>
          <w:tcPr>
            <w:tcW w:type="dxa" w:w="3742"/>
            <w:shd w:val="clear" w:color="auto" w:fill="F3F6F4"/>
          </w:tcPr>
          <w:p>
            <w:pPr>
              <w:spacing w:after="0"/>
            </w:pPr>
            <w:r/>
            <w:r>
              <w:rPr>
                <w:sz w:val="15"/>
              </w:rPr>
              <w:t>Reframe as an air-quality measure with about 6 percent fossil-carbon displacement, dependent on CGD blending; not a decarbonisation step</w:t>
            </w:r>
          </w:p>
        </w:tc>
      </w:tr>
      <w:tr>
        <w:tc>
          <w:tcPr>
            <w:tcW w:type="dxa" w:w="2948"/>
          </w:tcPr>
          <w:p>
            <w:pPr>
              <w:spacing w:after="0"/>
            </w:pPr>
            <w:r/>
            <w:r>
              <w:rPr>
                <w:sz w:val="15"/>
              </w:rPr>
              <w:t>Bi-fuel H2 plus CNG with automatic switching, CNG cylinder retained, 1.2 to 1.5 kg Type IV at 350 bar, kit ₹1.8 to 2.2 lakh</w:t>
            </w:r>
          </w:p>
        </w:tc>
        <w:tc>
          <w:tcPr>
            <w:tcW w:type="dxa" w:w="1814"/>
          </w:tcPr>
          <w:p>
            <w:pPr>
              <w:spacing w:after="0"/>
            </w:pPr>
            <w:r/>
            <w:r>
              <w:rPr>
                <w:sz w:val="15"/>
              </w:rPr>
              <w:t>Indicative BOM (cylinder 55 to 60 percent)</w:t>
            </w:r>
          </w:p>
        </w:tc>
        <w:tc>
          <w:tcPr>
            <w:tcW w:type="dxa" w:w="4876"/>
          </w:tcPr>
          <w:p>
            <w:pPr>
              <w:spacing w:after="0"/>
            </w:pPr>
            <w:r/>
            <w:r>
              <w:rPr>
                <w:sz w:val="15"/>
              </w:rPr>
              <w:t>Two cylinders do not fit a Dzire or WagonR boot; the factory car already has petrol as backup. A 60 L composite cylinder holds 1.44 kg nominal, 1.12 kg usable. Installed cost ₹3.2 lakh at 10,000 per year (₹2.3 lakh ex-works), ₹7.7 lakh per pilot car</w:t>
            </w:r>
          </w:p>
        </w:tc>
        <w:tc>
          <w:tcPr>
            <w:tcW w:type="dxa" w:w="1361"/>
          </w:tcPr>
          <w:p>
            <w:pPr>
              <w:spacing w:after="0"/>
            </w:pPr>
            <w:r/>
            <w:r>
              <w:rPr>
                <w:sz w:val="15"/>
              </w:rPr>
              <w:t>Correct</w:t>
            </w:r>
          </w:p>
        </w:tc>
        <w:tc>
          <w:tcPr>
            <w:tcW w:type="dxa" w:w="3742"/>
          </w:tcPr>
          <w:p>
            <w:pPr>
              <w:spacing w:after="0"/>
            </w:pPr>
            <w:r/>
            <w:r>
              <w:rPr>
                <w:sz w:val="15"/>
              </w:rPr>
              <w:t>Architecture becomes H2 plus petrol (petrol retained); CNG hardware removed; cost ranges revised</w:t>
            </w:r>
          </w:p>
        </w:tc>
      </w:tr>
      <w:tr>
        <w:tc>
          <w:tcPr>
            <w:tcW w:type="dxa" w:w="2948"/>
            <w:shd w:val="clear" w:color="auto" w:fill="F3F6F4"/>
          </w:tcPr>
          <w:p>
            <w:pPr>
              <w:spacing w:after="0"/>
            </w:pPr>
            <w:r/>
            <w:r>
              <w:rPr>
                <w:sz w:val="15"/>
              </w:rPr>
              <w:t>Range 400 plus km combined, refuel 3 to 5 min</w:t>
            </w:r>
          </w:p>
        </w:tc>
        <w:tc>
          <w:tcPr>
            <w:tcW w:type="dxa" w:w="1814"/>
            <w:shd w:val="clear" w:color="auto" w:fill="F3F6F4"/>
          </w:tcPr>
          <w:p>
            <w:pPr>
              <w:spacing w:after="0"/>
            </w:pPr>
            <w:r/>
            <w:r>
              <w:rPr>
                <w:sz w:val="15"/>
              </w:rPr>
              <w:t>None</w:t>
            </w:r>
          </w:p>
        </w:tc>
        <w:tc>
          <w:tcPr>
            <w:tcW w:type="dxa" w:w="4876"/>
            <w:shd w:val="clear" w:color="auto" w:fill="F3F6F4"/>
          </w:tcPr>
          <w:p>
            <w:pPr>
              <w:spacing w:after="0"/>
            </w:pPr>
            <w:r/>
            <w:r>
              <w:rPr>
                <w:sz w:val="15"/>
              </w:rPr>
              <w:t>Hydrogen 61 km per fill plus 555 km on petrol; two depot fills give about 120 km per day on hydrogen; refuel 3 to 5 min plausible for a non-cooled 350 bar fill</w:t>
            </w:r>
          </w:p>
        </w:tc>
        <w:tc>
          <w:tcPr>
            <w:tcW w:type="dxa" w:w="1361"/>
            <w:shd w:val="clear" w:color="auto" w:fill="F3F6F4"/>
          </w:tcPr>
          <w:p>
            <w:pPr>
              <w:spacing w:after="0"/>
            </w:pPr>
            <w:r/>
            <w:r>
              <w:rPr>
                <w:sz w:val="15"/>
              </w:rPr>
              <w:t>Refine</w:t>
            </w:r>
          </w:p>
        </w:tc>
        <w:tc>
          <w:tcPr>
            <w:tcW w:type="dxa" w:w="3742"/>
            <w:shd w:val="clear" w:color="auto" w:fill="F3F6F4"/>
          </w:tcPr>
          <w:p>
            <w:pPr>
              <w:spacing w:after="0"/>
            </w:pPr>
            <w:r/>
            <w:r>
              <w:rPr>
                <w:sz w:val="15"/>
              </w:rPr>
              <w:t>Quote hydrogen range separately from petrol range</w:t>
            </w:r>
          </w:p>
        </w:tc>
      </w:tr>
      <w:tr>
        <w:tc>
          <w:tcPr>
            <w:tcW w:type="dxa" w:w="2948"/>
          </w:tcPr>
          <w:p>
            <w:pPr>
              <w:spacing w:after="0"/>
            </w:pPr>
            <w:r/>
            <w:r>
              <w:rPr>
                <w:sz w:val="15"/>
              </w:rPr>
              <w:t>Step 3: dedicated H2-ICE, second cylinder, lean burn plus EGR, about 100 percent tailpipe CO2-free, upgrade ₹0.8 to 1.0 lakh</w:t>
            </w:r>
          </w:p>
        </w:tc>
        <w:tc>
          <w:tcPr>
            <w:tcW w:type="dxa" w:w="1814"/>
          </w:tcPr>
          <w:p>
            <w:pPr>
              <w:spacing w:after="0"/>
            </w:pPr>
            <w:r/>
            <w:r>
              <w:rPr>
                <w:sz w:val="15"/>
              </w:rPr>
              <w:t>None</w:t>
            </w:r>
          </w:p>
        </w:tc>
        <w:tc>
          <w:tcPr>
            <w:tcW w:type="dxa" w:w="4876"/>
          </w:tcPr>
          <w:p>
            <w:pPr>
              <w:spacing w:after="0"/>
            </w:pPr>
            <w:r/>
            <w:r>
              <w:rPr>
                <w:sz w:val="15"/>
              </w:rPr>
              <w:t>No space for a second cylinder in the sedan; a 700 bar cylinder of the same size gives 105 km. Zero tailpipe CO2 on hydrogen km is correct but NOx remains</w:t>
            </w:r>
          </w:p>
        </w:tc>
        <w:tc>
          <w:tcPr>
            <w:tcW w:type="dxa" w:w="1361"/>
          </w:tcPr>
          <w:p>
            <w:pPr>
              <w:spacing w:after="0"/>
            </w:pPr>
            <w:r/>
            <w:r>
              <w:rPr>
                <w:sz w:val="15"/>
              </w:rPr>
              <w:t>Correct</w:t>
            </w:r>
          </w:p>
        </w:tc>
        <w:tc>
          <w:tcPr>
            <w:tcW w:type="dxa" w:w="3742"/>
          </w:tcPr>
          <w:p>
            <w:pPr>
              <w:spacing w:after="0"/>
            </w:pPr>
            <w:r/>
            <w:r>
              <w:rPr>
                <w:sz w:val="15"/>
              </w:rPr>
              <w:t>Step 3 becomes a conditional 700 bar or hub-scale option after 2030</w:t>
            </w:r>
          </w:p>
        </w:tc>
      </w:tr>
      <w:tr>
        <w:tc>
          <w:tcPr>
            <w:tcW w:type="dxa" w:w="2948"/>
            <w:shd w:val="clear" w:color="auto" w:fill="F3F6F4"/>
          </w:tcPr>
          <w:p>
            <w:pPr>
              <w:spacing w:after="0"/>
            </w:pPr>
            <w:r/>
            <w:r>
              <w:rPr>
                <w:sz w:val="15"/>
              </w:rPr>
              <w:t>H2-ICE mileage 55 to 60 km/kg</w:t>
            </w:r>
          </w:p>
        </w:tc>
        <w:tc>
          <w:tcPr>
            <w:tcW w:type="dxa" w:w="1814"/>
            <w:shd w:val="clear" w:color="auto" w:fill="F3F6F4"/>
          </w:tcPr>
          <w:p>
            <w:pPr>
              <w:spacing w:after="0"/>
            </w:pPr>
            <w:r/>
            <w:r>
              <w:rPr>
                <w:sz w:val="15"/>
              </w:rPr>
              <w:t>Energy density plus retrofit studies</w:t>
            </w:r>
          </w:p>
        </w:tc>
        <w:tc>
          <w:tcPr>
            <w:tcW w:type="dxa" w:w="4876"/>
            <w:shd w:val="clear" w:color="auto" w:fill="F3F6F4"/>
          </w:tcPr>
          <w:p>
            <w:pPr>
              <w:spacing w:after="0"/>
            </w:pPr>
            <w:r/>
            <w:r>
              <w:rPr>
                <w:sz w:val="15"/>
              </w:rPr>
              <w:t>Energy balance at CNG parity gives about 60 km/kg on declared figures; fleet real-world with a lean PFI retrofit modelled at 54 km/kg (1.85 kg/100 km), range 43 to 63</w:t>
            </w:r>
          </w:p>
        </w:tc>
        <w:tc>
          <w:tcPr>
            <w:tcW w:type="dxa" w:w="1361"/>
            <w:shd w:val="clear" w:color="auto" w:fill="F3F6F4"/>
          </w:tcPr>
          <w:p>
            <w:pPr>
              <w:spacing w:after="0"/>
            </w:pPr>
            <w:r/>
            <w:r>
              <w:rPr>
                <w:sz w:val="15"/>
              </w:rPr>
              <w:t>Refine</w:t>
            </w:r>
          </w:p>
        </w:tc>
        <w:tc>
          <w:tcPr>
            <w:tcW w:type="dxa" w:w="3742"/>
            <w:shd w:val="clear" w:color="auto" w:fill="F3F6F4"/>
          </w:tcPr>
          <w:p>
            <w:pPr>
              <w:spacing w:after="0"/>
            </w:pPr>
            <w:r/>
            <w:r>
              <w:rPr>
                <w:sz w:val="15"/>
              </w:rPr>
              <w:t>Use 1.85 kg/100 km with a stated range; cross-check on the Energy_Range sheet</w:t>
            </w:r>
          </w:p>
        </w:tc>
      </w:tr>
      <w:tr>
        <w:tc>
          <w:tcPr>
            <w:tcW w:type="dxa" w:w="2948"/>
          </w:tcPr>
          <w:p>
            <w:pPr>
              <w:spacing w:after="0"/>
            </w:pPr>
            <w:r/>
            <w:r>
              <w:rPr>
                <w:sz w:val="15"/>
              </w:rPr>
              <w:t>Green hydrogen price ₹397 (2026) to ₹260-310 (2028) to ₹160-200 (2030) per kg; 'at ₹200/kg delivered running cost equals CNG'</w:t>
            </w:r>
          </w:p>
        </w:tc>
        <w:tc>
          <w:tcPr>
            <w:tcW w:type="dxa" w:w="1814"/>
          </w:tcPr>
          <w:p>
            <w:pPr>
              <w:spacing w:after="0"/>
            </w:pPr>
            <w:r/>
            <w:r>
              <w:rPr>
                <w:sz w:val="15"/>
              </w:rPr>
              <w:t>IEA and BNEF cost outlooks</w:t>
            </w:r>
          </w:p>
        </w:tc>
        <w:tc>
          <w:tcPr>
            <w:tcW w:type="dxa" w:w="4876"/>
          </w:tcPr>
          <w:p>
            <w:pPr>
              <w:spacing w:after="0"/>
            </w:pPr>
            <w:r/>
            <w:r>
              <w:rPr>
                <w:sz w:val="15"/>
              </w:rPr>
              <w:t>These are production-cost trajectories, not pump prices. Delivered 2030 central estimate ₹360/kg (CEEW, USD 4.2); our conservative build-up ₹584/kg at a 500 kg/day hub at 70 percent utilisation; pilot point ₹1,433/kg. CNG fuel parity needs ₹188/kg delivered</w:t>
            </w:r>
          </w:p>
        </w:tc>
        <w:tc>
          <w:tcPr>
            <w:tcW w:type="dxa" w:w="1361"/>
          </w:tcPr>
          <w:p>
            <w:pPr>
              <w:spacing w:after="0"/>
            </w:pPr>
            <w:r/>
            <w:r>
              <w:rPr>
                <w:sz w:val="15"/>
              </w:rPr>
              <w:t>Correct</w:t>
            </w:r>
          </w:p>
        </w:tc>
        <w:tc>
          <w:tcPr>
            <w:tcW w:type="dxa" w:w="3742"/>
          </w:tcPr>
          <w:p>
            <w:pPr>
              <w:spacing w:after="0"/>
            </w:pPr>
            <w:r/>
            <w:r>
              <w:rPr>
                <w:sz w:val="15"/>
              </w:rPr>
              <w:t>Economics restated with delivered prices; parity condition made explicit</w:t>
            </w:r>
          </w:p>
        </w:tc>
      </w:tr>
      <w:tr>
        <w:tc>
          <w:tcPr>
            <w:tcW w:type="dxa" w:w="2948"/>
            <w:shd w:val="clear" w:color="auto" w:fill="F3F6F4"/>
          </w:tcPr>
          <w:p>
            <w:pPr>
              <w:spacing w:after="0"/>
            </w:pPr>
            <w:r/>
            <w:r>
              <w:rPr>
                <w:sz w:val="15"/>
              </w:rPr>
              <w:t>CNG ₹78/kg, 26 km/kg</w:t>
            </w:r>
          </w:p>
        </w:tc>
        <w:tc>
          <w:tcPr>
            <w:tcW w:type="dxa" w:w="1814"/>
            <w:shd w:val="clear" w:color="auto" w:fill="F3F6F4"/>
          </w:tcPr>
          <w:p>
            <w:pPr>
              <w:spacing w:after="0"/>
            </w:pPr>
            <w:r/>
            <w:r>
              <w:rPr>
                <w:sz w:val="15"/>
              </w:rPr>
              <w:t>Current market levels</w:t>
            </w:r>
          </w:p>
        </w:tc>
        <w:tc>
          <w:tcPr>
            <w:tcW w:type="dxa" w:w="4876"/>
            <w:shd w:val="clear" w:color="auto" w:fill="F3F6F4"/>
          </w:tcPr>
          <w:p>
            <w:pPr>
              <w:spacing w:after="0"/>
            </w:pPr>
            <w:r/>
            <w:r>
              <w:rPr>
                <w:sz w:val="15"/>
              </w:rPr>
              <w:t>Delhi CNG ₹86.98/kg (Sep 2026, after the 2026 gas price rises); fleet real-world 24 to 28 km/kg</w:t>
            </w:r>
          </w:p>
        </w:tc>
        <w:tc>
          <w:tcPr>
            <w:tcW w:type="dxa" w:w="1361"/>
            <w:shd w:val="clear" w:color="auto" w:fill="F3F6F4"/>
          </w:tcPr>
          <w:p>
            <w:pPr>
              <w:spacing w:after="0"/>
            </w:pPr>
            <w:r/>
            <w:r>
              <w:rPr>
                <w:sz w:val="15"/>
              </w:rPr>
              <w:t>Update</w:t>
            </w:r>
          </w:p>
        </w:tc>
        <w:tc>
          <w:tcPr>
            <w:tcW w:type="dxa" w:w="3742"/>
            <w:shd w:val="clear" w:color="auto" w:fill="F3F6F4"/>
          </w:tcPr>
          <w:p>
            <w:pPr>
              <w:spacing w:after="0"/>
            </w:pPr>
            <w:r/>
            <w:r>
              <w:rPr>
                <w:sz w:val="15"/>
              </w:rPr>
              <w:t>₹87/kg base, 25 km/kg base</w:t>
            </w:r>
          </w:p>
        </w:tc>
      </w:tr>
      <w:tr>
        <w:tc>
          <w:tcPr>
            <w:tcW w:type="dxa" w:w="2948"/>
          </w:tcPr>
          <w:p>
            <w:pPr>
              <w:spacing w:after="0"/>
            </w:pPr>
            <w:r/>
            <w:r>
              <w:rPr>
                <w:sz w:val="15"/>
              </w:rPr>
              <w:t>Running-cost chart: BEV ₹1.2 to 1.8/km</w:t>
            </w:r>
          </w:p>
        </w:tc>
        <w:tc>
          <w:tcPr>
            <w:tcW w:type="dxa" w:w="1814"/>
          </w:tcPr>
          <w:p>
            <w:pPr>
              <w:spacing w:after="0"/>
            </w:pPr>
            <w:r/>
            <w:r>
              <w:rPr>
                <w:sz w:val="15"/>
              </w:rPr>
              <w:t>None</w:t>
            </w:r>
          </w:p>
        </w:tc>
        <w:tc>
          <w:tcPr>
            <w:tcW w:type="dxa" w:w="4876"/>
          </w:tcPr>
          <w:p>
            <w:pPr>
              <w:spacing w:after="0"/>
            </w:pPr>
            <w:r/>
            <w:r>
              <w:rPr>
                <w:sz w:val="15"/>
              </w:rPr>
              <w:t>Model gives ₹1.5/km energy cost with a 70/30 depot and public mix at ₹6 and ₹20/kWh</w:t>
            </w:r>
          </w:p>
        </w:tc>
        <w:tc>
          <w:tcPr>
            <w:tcW w:type="dxa" w:w="1361"/>
          </w:tcPr>
          <w:p>
            <w:pPr>
              <w:spacing w:after="0"/>
            </w:pPr>
            <w:r/>
            <w:r>
              <w:rPr>
                <w:sz w:val="15"/>
              </w:rPr>
              <w:t>Keep</w:t>
            </w:r>
          </w:p>
        </w:tc>
        <w:tc>
          <w:tcPr>
            <w:tcW w:type="dxa" w:w="3742"/>
          </w:tcPr>
          <w:p>
            <w:pPr>
              <w:spacing w:after="0"/>
            </w:pPr>
            <w:r/>
            <w:r>
              <w:rPr>
                <w:sz w:val="15"/>
              </w:rPr>
            </w:r>
          </w:p>
        </w:tc>
      </w:tr>
      <w:tr>
        <w:tc>
          <w:tcPr>
            <w:tcW w:type="dxa" w:w="2948"/>
            <w:shd w:val="clear" w:color="auto" w:fill="F3F6F4"/>
          </w:tcPr>
          <w:p>
            <w:pPr>
              <w:spacing w:after="0"/>
            </w:pPr>
            <w:r/>
            <w:r>
              <w:rPr>
                <w:sz w:val="15"/>
              </w:rPr>
              <w:t>Fleet taxi 150 km/day, 330 days: about ₹1.5 lakh annual saving versus petrol, 18-month payback</w:t>
            </w:r>
          </w:p>
        </w:tc>
        <w:tc>
          <w:tcPr>
            <w:tcW w:type="dxa" w:w="1814"/>
            <w:shd w:val="clear" w:color="auto" w:fill="F3F6F4"/>
          </w:tcPr>
          <w:p>
            <w:pPr>
              <w:spacing w:after="0"/>
            </w:pPr>
            <w:r/>
            <w:r>
              <w:rPr>
                <w:sz w:val="15"/>
              </w:rPr>
              <w:t>Taxi benchmark</w:t>
            </w:r>
          </w:p>
        </w:tc>
        <w:tc>
          <w:tcPr>
            <w:tcW w:type="dxa" w:w="4876"/>
            <w:shd w:val="clear" w:color="auto" w:fill="F3F6F4"/>
          </w:tcPr>
          <w:p>
            <w:pPr>
              <w:spacing w:after="0"/>
            </w:pPr>
            <w:r/>
            <w:r>
              <w:rPr>
                <w:sz w:val="15"/>
              </w:rPr>
              <w:t>The donor runs on CNG, not petrol; against CNG the retrofit never pays back in 5 years at any credible hydrogen price. NITI Aayog uses 70,000 km/yr for taxis</w:t>
            </w:r>
          </w:p>
        </w:tc>
        <w:tc>
          <w:tcPr>
            <w:tcW w:type="dxa" w:w="1361"/>
            <w:shd w:val="clear" w:color="auto" w:fill="F3F6F4"/>
          </w:tcPr>
          <w:p>
            <w:pPr>
              <w:spacing w:after="0"/>
            </w:pPr>
            <w:r/>
            <w:r>
              <w:rPr>
                <w:sz w:val="15"/>
              </w:rPr>
              <w:t>Correct</w:t>
            </w:r>
          </w:p>
        </w:tc>
        <w:tc>
          <w:tcPr>
            <w:tcW w:type="dxa" w:w="3742"/>
            <w:shd w:val="clear" w:color="auto" w:fill="F3F6F4"/>
          </w:tcPr>
          <w:p>
            <w:pPr>
              <w:spacing w:after="0"/>
            </w:pPr>
            <w:r/>
            <w:r>
              <w:rPr>
                <w:sz w:val="15"/>
              </w:rPr>
              <w:t>Comparator changed to CNG (and BEV); payback claim withdrawn</w:t>
            </w:r>
          </w:p>
        </w:tc>
      </w:tr>
      <w:tr>
        <w:tc>
          <w:tcPr>
            <w:tcW w:type="dxa" w:w="2948"/>
          </w:tcPr>
          <w:p>
            <w:pPr>
              <w:spacing w:after="0"/>
            </w:pPr>
            <w:r/>
            <w:r>
              <w:rPr>
                <w:sz w:val="15"/>
              </w:rPr>
              <w:t>Safety table: hydrogen has 'different risks, not higher risks with the right design'; regulation AIS-157 plus PESO plus ISO/SAE</w:t>
            </w:r>
          </w:p>
        </w:tc>
        <w:tc>
          <w:tcPr>
            <w:tcW w:type="dxa" w:w="1814"/>
          </w:tcPr>
          <w:p>
            <w:pPr>
              <w:spacing w:after="0"/>
            </w:pPr>
            <w:r/>
            <w:r>
              <w:rPr>
                <w:sz w:val="15"/>
              </w:rPr>
              <w:t>None</w:t>
            </w:r>
          </w:p>
        </w:tc>
        <w:tc>
          <w:tcPr>
            <w:tcW w:type="dxa" w:w="4876"/>
          </w:tcPr>
          <w:p>
            <w:pPr>
              <w:spacing w:after="0"/>
            </w:pPr>
            <w:r/>
            <w:r>
              <w:rPr>
                <w:sz w:val="15"/>
              </w:rPr>
              <w:t>Properties verified (4 to 75 percent, 0.017 mJ, 3.8x diffusivity). AIS-157 is the fuel-cell standard and its scope excludes retrofitted vehicles; AIS-195 (2023, Amd 1 2025) is the hydrogen ICE standard for new M and N vehicles; no retrofit route exists</w:t>
            </w:r>
          </w:p>
        </w:tc>
        <w:tc>
          <w:tcPr>
            <w:tcW w:type="dxa" w:w="1361"/>
          </w:tcPr>
          <w:p>
            <w:pPr>
              <w:spacing w:after="0"/>
            </w:pPr>
            <w:r/>
            <w:r>
              <w:rPr>
                <w:sz w:val="15"/>
              </w:rPr>
              <w:t>Correct</w:t>
            </w:r>
          </w:p>
        </w:tc>
        <w:tc>
          <w:tcPr>
            <w:tcW w:type="dxa" w:w="3742"/>
          </w:tcPr>
          <w:p>
            <w:pPr>
              <w:spacing w:after="0"/>
            </w:pPr>
            <w:r/>
            <w:r>
              <w:rPr>
                <w:sz w:val="15"/>
              </w:rPr>
              <w:t>Regulatory pathway rebuilt around AIS-195, Rule 126/115 template, PESO GCR 2025; gate 1 added</w:t>
            </w:r>
          </w:p>
        </w:tc>
      </w:tr>
      <w:tr>
        <w:tc>
          <w:tcPr>
            <w:tcW w:type="dxa" w:w="2948"/>
            <w:shd w:val="clear" w:color="auto" w:fill="F3F6F4"/>
          </w:tcPr>
          <w:p>
            <w:pPr>
              <w:spacing w:after="0"/>
            </w:pPr>
            <w:r/>
            <w:r>
              <w:rPr>
                <w:sz w:val="15"/>
              </w:rPr>
              <w:t>Burst test at or above 2.25x</w:t>
            </w:r>
          </w:p>
        </w:tc>
        <w:tc>
          <w:tcPr>
            <w:tcW w:type="dxa" w:w="1814"/>
            <w:shd w:val="clear" w:color="auto" w:fill="F3F6F4"/>
          </w:tcPr>
          <w:p>
            <w:pPr>
              <w:spacing w:after="0"/>
            </w:pPr>
            <w:r/>
            <w:r>
              <w:rPr>
                <w:sz w:val="15"/>
              </w:rPr>
              <w:t>None</w:t>
            </w:r>
          </w:p>
        </w:tc>
        <w:tc>
          <w:tcPr>
            <w:tcW w:type="dxa" w:w="4876"/>
            <w:shd w:val="clear" w:color="auto" w:fill="F3F6F4"/>
          </w:tcPr>
          <w:p>
            <w:pPr>
              <w:spacing w:after="0"/>
            </w:pPr>
            <w:r/>
            <w:r>
              <w:rPr>
                <w:sz w:val="15"/>
              </w:rPr>
              <w:t>Consistent with GTR 13 / ISO 19881 minimum burst ratio for carbon-fibre composite containers</w:t>
            </w:r>
          </w:p>
        </w:tc>
        <w:tc>
          <w:tcPr>
            <w:tcW w:type="dxa" w:w="1361"/>
            <w:shd w:val="clear" w:color="auto" w:fill="F3F6F4"/>
          </w:tcPr>
          <w:p>
            <w:pPr>
              <w:spacing w:after="0"/>
            </w:pPr>
            <w:r/>
            <w:r>
              <w:rPr>
                <w:sz w:val="15"/>
              </w:rPr>
              <w:t>Keep</w:t>
            </w:r>
          </w:p>
        </w:tc>
        <w:tc>
          <w:tcPr>
            <w:tcW w:type="dxa" w:w="3742"/>
            <w:shd w:val="clear" w:color="auto" w:fill="F3F6F4"/>
          </w:tcPr>
          <w:p>
            <w:pPr>
              <w:spacing w:after="0"/>
            </w:pPr>
            <w:r/>
            <w:r>
              <w:rPr>
                <w:sz w:val="15"/>
              </w:rPr>
              <w:t>Cite standard</w:t>
            </w:r>
          </w:p>
        </w:tc>
      </w:tr>
      <w:tr>
        <w:tc>
          <w:tcPr>
            <w:tcW w:type="dxa" w:w="2948"/>
          </w:tcPr>
          <w:p>
            <w:pPr>
              <w:spacing w:after="0"/>
            </w:pPr>
            <w:r/>
            <w:r>
              <w:rPr>
                <w:sz w:val="15"/>
              </w:rPr>
              <w:t>Flywheel: 7,400 to 17,500 CNG stations by 2030; 8.6 lakh t/yr capacity awarded, only about 8,000 t/yr commissioned</w:t>
            </w:r>
          </w:p>
        </w:tc>
        <w:tc>
          <w:tcPr>
            <w:tcW w:type="dxa" w:w="1814"/>
          </w:tcPr>
          <w:p>
            <w:pPr>
              <w:spacing w:after="0"/>
            </w:pPr>
            <w:r/>
            <w:r>
              <w:rPr>
                <w:sz w:val="15"/>
              </w:rPr>
              <w:t>Government data</w:t>
            </w:r>
          </w:p>
        </w:tc>
        <w:tc>
          <w:tcPr>
            <w:tcW w:type="dxa" w:w="4876"/>
          </w:tcPr>
          <w:p>
            <w:pPr>
              <w:spacing w:after="0"/>
            </w:pPr>
            <w:r/>
            <w:r>
              <w:rPr>
                <w:sz w:val="15"/>
              </w:rPr>
              <w:t>8,150 plus stations (Aug 2025); 17,700 (MWP commitment) or 18,000 (target) by 2030; 8.62 lakh tpa awarded (May 2025) versus about 8,000 tpa commissioned (Feb 2026): verified</w:t>
            </w:r>
          </w:p>
        </w:tc>
        <w:tc>
          <w:tcPr>
            <w:tcW w:type="dxa" w:w="1361"/>
          </w:tcPr>
          <w:p>
            <w:pPr>
              <w:spacing w:after="0"/>
            </w:pPr>
            <w:r/>
            <w:r>
              <w:rPr>
                <w:sz w:val="15"/>
              </w:rPr>
              <w:t>Update</w:t>
            </w:r>
          </w:p>
        </w:tc>
        <w:tc>
          <w:tcPr>
            <w:tcW w:type="dxa" w:w="3742"/>
          </w:tcPr>
          <w:p>
            <w:pPr>
              <w:spacing w:after="0"/>
            </w:pPr>
            <w:r/>
            <w:r>
              <w:rPr>
                <w:sz w:val="15"/>
              </w:rPr>
              <w:t>Flywheel logic kept for utilisation; price, not demand, is the binding constraint</w:t>
            </w:r>
          </w:p>
        </w:tc>
      </w:tr>
      <w:tr>
        <w:tc>
          <w:tcPr>
            <w:tcW w:type="dxa" w:w="2948"/>
            <w:shd w:val="clear" w:color="auto" w:fill="F3F6F4"/>
          </w:tcPr>
          <w:p>
            <w:pPr>
              <w:spacing w:after="0"/>
            </w:pPr>
            <w:r/>
            <w:r>
              <w:rPr>
                <w:sz w:val="15"/>
              </w:rPr>
              <w:t>Roadmap: 100 stations and 500 fleet cars (2026-27); 25,000 kits in 5 cities (2027-28); 1,00,000 plus cars (2029-30)</w:t>
            </w:r>
          </w:p>
        </w:tc>
        <w:tc>
          <w:tcPr>
            <w:tcW w:type="dxa" w:w="1814"/>
            <w:shd w:val="clear" w:color="auto" w:fill="F3F6F4"/>
          </w:tcPr>
          <w:p>
            <w:pPr>
              <w:spacing w:after="0"/>
            </w:pPr>
            <w:r/>
            <w:r>
              <w:rPr>
                <w:sz w:val="15"/>
              </w:rPr>
              <w:t>None</w:t>
            </w:r>
          </w:p>
        </w:tc>
        <w:tc>
          <w:tcPr>
            <w:tcW w:type="dxa" w:w="4876"/>
            <w:shd w:val="clear" w:color="auto" w:fill="F3F6F4"/>
          </w:tcPr>
          <w:p>
            <w:pPr>
              <w:spacing w:after="0"/>
            </w:pPr>
            <w:r/>
            <w:r>
              <w:rPr>
                <w:sz w:val="15"/>
              </w:rPr>
              <w:t>No approval route, no car-size cylinder approval, three captive dispensing points nationally; station-limited capacity about 1,400 cars by 2030</w:t>
            </w:r>
          </w:p>
        </w:tc>
        <w:tc>
          <w:tcPr>
            <w:tcW w:type="dxa" w:w="1361"/>
            <w:shd w:val="clear" w:color="auto" w:fill="F3F6F4"/>
          </w:tcPr>
          <w:p>
            <w:pPr>
              <w:spacing w:after="0"/>
            </w:pPr>
            <w:r/>
            <w:r>
              <w:rPr>
                <w:sz w:val="15"/>
              </w:rPr>
              <w:t>Correct</w:t>
            </w:r>
          </w:p>
        </w:tc>
        <w:tc>
          <w:tcPr>
            <w:tcW w:type="dxa" w:w="3742"/>
            <w:shd w:val="clear" w:color="auto" w:fill="F3F6F4"/>
          </w:tcPr>
          <w:p>
            <w:pPr>
              <w:spacing w:after="0"/>
            </w:pPr>
            <w:r/>
            <w:r>
              <w:rPr>
                <w:sz w:val="15"/>
              </w:rPr>
              <w:t>Roadmap replaced by four gated phases: 3 prototypes (2027-28), 30 pilot cars (2028-30), conditional 1,000 to 1,500 cars after 2030</w:t>
            </w:r>
          </w:p>
        </w:tc>
      </w:tr>
      <w:tr>
        <w:tc>
          <w:tcPr>
            <w:tcW w:type="dxa" w:w="2948"/>
          </w:tcPr>
          <w:p>
            <w:pPr>
              <w:spacing w:after="0"/>
            </w:pPr>
            <w:r/>
            <w:r>
              <w:rPr>
                <w:sz w:val="15"/>
              </w:rPr>
              <w:t>Impact by 2030: 1,00,000 cars, 0.9 Mt CO2 avoided, 15,000 t/yr hydrogen demand, ₹2,000 crore retrofit industry, 10,000 jobs</w:t>
            </w:r>
          </w:p>
        </w:tc>
        <w:tc>
          <w:tcPr>
            <w:tcW w:type="dxa" w:w="1814"/>
          </w:tcPr>
          <w:p>
            <w:pPr>
              <w:spacing w:after="0"/>
            </w:pPr>
            <w:r/>
            <w:r>
              <w:rPr>
                <w:sz w:val="15"/>
              </w:rPr>
              <w:t>None</w:t>
            </w:r>
          </w:p>
        </w:tc>
        <w:tc>
          <w:tcPr>
            <w:tcW w:type="dxa" w:w="4876"/>
          </w:tcPr>
          <w:p>
            <w:pPr>
              <w:spacing w:after="0"/>
            </w:pPr>
            <w:r/>
            <w:r>
              <w:rPr>
                <w:sz w:val="15"/>
              </w:rPr>
              <w:t>Bounded model: about 1,400 cars, 3,600 t CO2e/yr, 924 t/yr hydrogen; kit revenue about ₹45 crore; jobs not estimated</w:t>
            </w:r>
          </w:p>
        </w:tc>
        <w:tc>
          <w:tcPr>
            <w:tcW w:type="dxa" w:w="1361"/>
          </w:tcPr>
          <w:p>
            <w:pPr>
              <w:spacing w:after="0"/>
            </w:pPr>
            <w:r/>
            <w:r>
              <w:rPr>
                <w:sz w:val="15"/>
              </w:rPr>
              <w:t>Correct</w:t>
            </w:r>
          </w:p>
        </w:tc>
        <w:tc>
          <w:tcPr>
            <w:tcW w:type="dxa" w:w="3742"/>
          </w:tcPr>
          <w:p>
            <w:pPr>
              <w:spacing w:after="0"/>
            </w:pPr>
            <w:r/>
            <w:r>
              <w:rPr>
                <w:sz w:val="15"/>
              </w:rPr>
              <w:t>Impact restated with ranges; job claim withdrawn</w:t>
            </w:r>
          </w:p>
        </w:tc>
      </w:tr>
      <w:tr>
        <w:tc>
          <w:tcPr>
            <w:tcW w:type="dxa" w:w="2948"/>
            <w:shd w:val="clear" w:color="auto" w:fill="F3F6F4"/>
          </w:tcPr>
          <w:p>
            <w:pPr>
              <w:spacing w:after="0"/>
            </w:pPr>
            <w:r/>
            <w:r>
              <w:rPr>
                <w:sz w:val="15"/>
              </w:rPr>
              <w:t>Global proof points: Toyota GR Corolla H2 and Hilux prototypes</w:t>
            </w:r>
          </w:p>
        </w:tc>
        <w:tc>
          <w:tcPr>
            <w:tcW w:type="dxa" w:w="1814"/>
            <w:shd w:val="clear" w:color="auto" w:fill="F3F6F4"/>
          </w:tcPr>
          <w:p>
            <w:pPr>
              <w:spacing w:after="0"/>
            </w:pPr>
            <w:r/>
            <w:r>
              <w:rPr>
                <w:sz w:val="15"/>
              </w:rPr>
              <w:t>Toyota</w:t>
            </w:r>
          </w:p>
        </w:tc>
        <w:tc>
          <w:tcPr>
            <w:tcW w:type="dxa" w:w="4876"/>
            <w:shd w:val="clear" w:color="auto" w:fill="F3F6F4"/>
          </w:tcPr>
          <w:p>
            <w:pPr>
              <w:spacing w:after="0"/>
            </w:pPr>
            <w:r/>
            <w:r>
              <w:rPr>
                <w:sz w:val="15"/>
              </w:rPr>
              <w:t>GR Corolla H2 is a liquid-hydrogen race car; the Hilux prototype (UK) is a fuel-cell vehicle; the hydrogen combustion van is the HiAce (Australia, 2023-25, less than 200 km range, SCR for NOx)</w:t>
            </w:r>
          </w:p>
        </w:tc>
        <w:tc>
          <w:tcPr>
            <w:tcW w:type="dxa" w:w="1361"/>
            <w:shd w:val="clear" w:color="auto" w:fill="F3F6F4"/>
          </w:tcPr>
          <w:p>
            <w:pPr>
              <w:spacing w:after="0"/>
            </w:pPr>
            <w:r/>
            <w:r>
              <w:rPr>
                <w:sz w:val="15"/>
              </w:rPr>
              <w:t>Correct</w:t>
            </w:r>
          </w:p>
        </w:tc>
        <w:tc>
          <w:tcPr>
            <w:tcW w:type="dxa" w:w="3742"/>
            <w:shd w:val="clear" w:color="auto" w:fill="F3F6F4"/>
          </w:tcPr>
          <w:p>
            <w:pPr>
              <w:spacing w:after="0"/>
            </w:pPr>
            <w:r/>
            <w:r>
              <w:rPr>
                <w:sz w:val="15"/>
              </w:rPr>
              <w:t>Cite HiAce, not Hilux, for hydrogen combustion</w:t>
            </w:r>
          </w:p>
        </w:tc>
      </w:tr>
      <w:tr>
        <w:tc>
          <w:tcPr>
            <w:tcW w:type="dxa" w:w="2948"/>
          </w:tcPr>
          <w:p>
            <w:pPr>
              <w:spacing w:after="0"/>
            </w:pPr>
            <w:r/>
            <w:r>
              <w:rPr>
                <w:sz w:val="15"/>
              </w:rPr>
              <w:t>Suzuki hydrogen Burgman Street prototype, 70 MPa</w:t>
            </w:r>
          </w:p>
        </w:tc>
        <w:tc>
          <w:tcPr>
            <w:tcW w:type="dxa" w:w="1814"/>
          </w:tcPr>
          <w:p>
            <w:pPr>
              <w:spacing w:after="0"/>
            </w:pPr>
            <w:r/>
            <w:r>
              <w:rPr>
                <w:sz w:val="15"/>
              </w:rPr>
              <w:t>Suzuki</w:t>
            </w:r>
          </w:p>
        </w:tc>
        <w:tc>
          <w:tcPr>
            <w:tcW w:type="dxa" w:w="4876"/>
          </w:tcPr>
          <w:p>
            <w:pPr>
              <w:spacing w:after="0"/>
            </w:pPr>
            <w:r/>
            <w:r>
              <w:rPr>
                <w:sz w:val="15"/>
              </w:rPr>
              <w:t>Verified (JMS 2023, re-shown 2025, 'not launching anytime soon'); add Suzuki-AVL hydrogen Swift prototype (1.4 L DI, 100 kW, Vienna, May 2026)</w:t>
            </w:r>
          </w:p>
        </w:tc>
        <w:tc>
          <w:tcPr>
            <w:tcW w:type="dxa" w:w="1361"/>
          </w:tcPr>
          <w:p>
            <w:pPr>
              <w:spacing w:after="0"/>
            </w:pPr>
            <w:r/>
            <w:r>
              <w:rPr>
                <w:sz w:val="15"/>
              </w:rPr>
              <w:t>Keep and add</w:t>
            </w:r>
          </w:p>
        </w:tc>
        <w:tc>
          <w:tcPr>
            <w:tcW w:type="dxa" w:w="3742"/>
          </w:tcPr>
          <w:p>
            <w:pPr>
              <w:spacing w:after="0"/>
            </w:pPr>
            <w:r/>
            <w:r>
              <w:rPr>
                <w:sz w:val="15"/>
              </w:rPr>
              <w:t>Stronger small-car relevance, still pre-commercial</w:t>
            </w:r>
          </w:p>
        </w:tc>
      </w:tr>
      <w:tr>
        <w:tc>
          <w:tcPr>
            <w:tcW w:type="dxa" w:w="2948"/>
            <w:shd w:val="clear" w:color="auto" w:fill="F3F6F4"/>
          </w:tcPr>
          <w:p>
            <w:pPr>
              <w:spacing w:after="0"/>
            </w:pPr>
            <w:r/>
            <w:r>
              <w:rPr>
                <w:sz w:val="15"/>
              </w:rPr>
              <w:t>India: 70 pilot vehicles plus 16 stations, ₹410.77 crore</w:t>
            </w:r>
          </w:p>
        </w:tc>
        <w:tc>
          <w:tcPr>
            <w:tcW w:type="dxa" w:w="1814"/>
            <w:shd w:val="clear" w:color="auto" w:fill="F3F6F4"/>
          </w:tcPr>
          <w:p>
            <w:pPr>
              <w:spacing w:after="0"/>
            </w:pPr>
            <w:r/>
            <w:r>
              <w:rPr>
                <w:sz w:val="15"/>
              </w:rPr>
              <w:t>Government pilot projects</w:t>
            </w:r>
          </w:p>
        </w:tc>
        <w:tc>
          <w:tcPr>
            <w:tcW w:type="dxa" w:w="4876"/>
            <w:shd w:val="clear" w:color="auto" w:fill="F3F6F4"/>
          </w:tcPr>
          <w:p>
            <w:pPr>
              <w:spacing w:after="0"/>
            </w:pPr>
            <w:r/>
            <w:r>
              <w:rPr>
                <w:sz w:val="15"/>
              </w:rPr>
              <w:t>Verified (PIB 29 Jul 2026): 12 projects, 27 buses and 43 trucks, 16 stations, 21 routes, ₹41.58 crore released; no cars</w:t>
            </w:r>
          </w:p>
        </w:tc>
        <w:tc>
          <w:tcPr>
            <w:tcW w:type="dxa" w:w="1361"/>
            <w:shd w:val="clear" w:color="auto" w:fill="F3F6F4"/>
          </w:tcPr>
          <w:p>
            <w:pPr>
              <w:spacing w:after="0"/>
            </w:pPr>
            <w:r/>
            <w:r>
              <w:rPr>
                <w:sz w:val="15"/>
              </w:rPr>
              <w:t>Keep and qualify</w:t>
            </w:r>
          </w:p>
        </w:tc>
        <w:tc>
          <w:tcPr>
            <w:tcW w:type="dxa" w:w="3742"/>
            <w:shd w:val="clear" w:color="auto" w:fill="F3F6F4"/>
          </w:tcPr>
          <w:p>
            <w:pPr>
              <w:spacing w:after="0"/>
            </w:pPr>
            <w:r/>
            <w:r>
              <w:rPr>
                <w:sz w:val="15"/>
              </w:rPr>
              <w:t>Note absence of cars and the 4-wheeler eligibility of the scheme</w:t>
            </w:r>
          </w:p>
        </w:tc>
      </w:tr>
      <w:tr>
        <w:tc>
          <w:tcPr>
            <w:tcW w:type="dxa" w:w="2948"/>
          </w:tcPr>
          <w:p>
            <w:pPr>
              <w:spacing w:after="0"/>
            </w:pPr>
            <w:r/>
            <w:r>
              <w:rPr>
                <w:sz w:val="15"/>
              </w:rPr>
              <w:t>Regulatory pathway: CMVR, AIS-157, ARAI/ICAT, PESO GCR, IS 16061, IS/ISO 17268, ISO 19880 / SAE J2601; 'mirror the CNG retrofit homologation pathway'</w:t>
            </w:r>
          </w:p>
        </w:tc>
        <w:tc>
          <w:tcPr>
            <w:tcW w:type="dxa" w:w="1814"/>
          </w:tcPr>
          <w:p>
            <w:pPr>
              <w:spacing w:after="0"/>
            </w:pPr>
            <w:r/>
            <w:r>
              <w:rPr>
                <w:sz w:val="15"/>
              </w:rPr>
              <w:t>Standard names</w:t>
            </w:r>
          </w:p>
        </w:tc>
        <w:tc>
          <w:tcPr>
            <w:tcW w:type="dxa" w:w="4876"/>
          </w:tcPr>
          <w:p>
            <w:pPr>
              <w:spacing w:after="0"/>
            </w:pPr>
            <w:r/>
            <w:r>
              <w:rPr>
                <w:sz w:val="15"/>
              </w:rPr>
              <w:t>Standards exist (IS 16061:2021 fuel quality; IS/ISO 17268:2020; IS 18538 series for stations) but none covers a hydrogen retrofit kit; AIS-157 excludes retrofits; the CNG template (AIS-024/028, Rule 115) is the right analogy but needs a new instrument</w:t>
            </w:r>
          </w:p>
        </w:tc>
        <w:tc>
          <w:tcPr>
            <w:tcW w:type="dxa" w:w="1361"/>
          </w:tcPr>
          <w:p>
            <w:pPr>
              <w:spacing w:after="0"/>
            </w:pPr>
            <w:r/>
            <w:r>
              <w:rPr>
                <w:sz w:val="15"/>
              </w:rPr>
              <w:t>Refine</w:t>
            </w:r>
          </w:p>
        </w:tc>
        <w:tc>
          <w:tcPr>
            <w:tcW w:type="dxa" w:w="3742"/>
          </w:tcPr>
          <w:p>
            <w:pPr>
              <w:spacing w:after="0"/>
            </w:pPr>
            <w:r/>
            <w:r>
              <w:rPr>
                <w:sz w:val="15"/>
              </w:rPr>
              <w:t>Compliance matrix with responsible parties and gate</w:t>
            </w:r>
          </w:p>
        </w:tc>
      </w:tr>
      <w:tr>
        <w:tc>
          <w:tcPr>
            <w:tcW w:type="dxa" w:w="2948"/>
            <w:shd w:val="clear" w:color="auto" w:fill="F3F6F4"/>
          </w:tcPr>
          <w:p>
            <w:pPr>
              <w:spacing w:after="0"/>
            </w:pPr>
            <w:r/>
            <w:r>
              <w:rPr>
                <w:sz w:val="15"/>
              </w:rPr>
              <w:t>NOx control: lean burn lambda at or above 2, EGR, compact SCR if required, BS-VI compliance pathway</w:t>
            </w:r>
          </w:p>
        </w:tc>
        <w:tc>
          <w:tcPr>
            <w:tcW w:type="dxa" w:w="1814"/>
            <w:shd w:val="clear" w:color="auto" w:fill="F3F6F4"/>
          </w:tcPr>
          <w:p>
            <w:pPr>
              <w:spacing w:after="0"/>
            </w:pPr>
            <w:r/>
            <w:r>
              <w:rPr>
                <w:sz w:val="15"/>
              </w:rPr>
              <w:t>None</w:t>
            </w:r>
          </w:p>
        </w:tc>
        <w:tc>
          <w:tcPr>
            <w:tcW w:type="dxa" w:w="4876"/>
            <w:shd w:val="clear" w:color="auto" w:fill="F3F6F4"/>
          </w:tcPr>
          <w:p>
            <w:pPr>
              <w:spacing w:after="0"/>
            </w:pPr>
            <w:r/>
            <w:r>
              <w:rPr>
                <w:sz w:val="15"/>
              </w:rPr>
              <w:t>Consistent with literature: near-zero NOx above lambda 2 at steady state; transients need aftertreatment; a DI engine met below 35 mg/km on WLTC only with SCR</w:t>
            </w:r>
          </w:p>
        </w:tc>
        <w:tc>
          <w:tcPr>
            <w:tcW w:type="dxa" w:w="1361"/>
            <w:shd w:val="clear" w:color="auto" w:fill="F3F6F4"/>
          </w:tcPr>
          <w:p>
            <w:pPr>
              <w:spacing w:after="0"/>
            </w:pPr>
            <w:r/>
            <w:r>
              <w:rPr>
                <w:sz w:val="15"/>
              </w:rPr>
              <w:t>Keep and qualify</w:t>
            </w:r>
          </w:p>
        </w:tc>
        <w:tc>
          <w:tcPr>
            <w:tcW w:type="dxa" w:w="3742"/>
            <w:shd w:val="clear" w:color="auto" w:fill="F3F6F4"/>
          </w:tcPr>
          <w:p>
            <w:pPr>
              <w:spacing w:after="0"/>
            </w:pPr>
            <w:r/>
            <w:r>
              <w:rPr>
                <w:sz w:val="15"/>
              </w:rPr>
              <w:t>Lean NOx trap provision budgeted; compliance is a target</w:t>
            </w:r>
          </w:p>
        </w:tc>
      </w:tr>
      <w:tr>
        <w:tc>
          <w:tcPr>
            <w:tcW w:type="dxa" w:w="2948"/>
          </w:tcPr>
          <w:p>
            <w:pPr>
              <w:spacing w:after="0"/>
            </w:pPr>
            <w:r/>
            <w:r>
              <w:rPr>
                <w:sz w:val="15"/>
              </w:rPr>
              <w:t>Carbon credits USD 10 to 15/t</w:t>
            </w:r>
          </w:p>
        </w:tc>
        <w:tc>
          <w:tcPr>
            <w:tcW w:type="dxa" w:w="1814"/>
          </w:tcPr>
          <w:p>
            <w:pPr>
              <w:spacing w:after="0"/>
            </w:pPr>
            <w:r/>
            <w:r>
              <w:rPr>
                <w:sz w:val="15"/>
              </w:rPr>
              <w:t>Voluntary market range</w:t>
            </w:r>
          </w:p>
        </w:tc>
        <w:tc>
          <w:tcPr>
            <w:tcW w:type="dxa" w:w="4876"/>
          </w:tcPr>
          <w:p>
            <w:pPr>
              <w:spacing w:after="0"/>
            </w:pPr>
            <w:r/>
            <w:r>
              <w:rPr>
                <w:sz w:val="15"/>
              </w:rPr>
              <w:t>India voluntary prices ₹1,350 to 2,800/t (2026); global average USD 3.5/t (2025); immaterial (at most ₹0.2/km)</w:t>
            </w:r>
          </w:p>
        </w:tc>
        <w:tc>
          <w:tcPr>
            <w:tcW w:type="dxa" w:w="1361"/>
          </w:tcPr>
          <w:p>
            <w:pPr>
              <w:spacing w:after="0"/>
            </w:pPr>
            <w:r/>
            <w:r>
              <w:rPr>
                <w:sz w:val="15"/>
              </w:rPr>
              <w:t>Correct</w:t>
            </w:r>
          </w:p>
        </w:tc>
        <w:tc>
          <w:tcPr>
            <w:tcW w:type="dxa" w:w="3742"/>
          </w:tcPr>
          <w:p>
            <w:pPr>
              <w:spacing w:after="0"/>
            </w:pPr>
            <w:r/>
            <w:r>
              <w:rPr>
                <w:sz w:val="15"/>
              </w:rPr>
              <w:t>Credits treated as upside only</w:t>
            </w:r>
          </w:p>
        </w:tc>
      </w:tr>
      <w:tr>
        <w:tc>
          <w:tcPr>
            <w:tcW w:type="dxa" w:w="2948"/>
            <w:shd w:val="clear" w:color="auto" w:fill="F3F6F4"/>
          </w:tcPr>
          <w:p>
            <w:pPr>
              <w:spacing w:after="0"/>
            </w:pPr>
            <w:r/>
            <w:r>
              <w:rPr>
                <w:sz w:val="15"/>
              </w:rPr>
              <w:t>Kit BOM: cylinder 55 to 60 percent, injectors and rail 15 percent, ECU 10 percent, sensors/valves/TPRD 15 percent</w:t>
            </w:r>
          </w:p>
        </w:tc>
        <w:tc>
          <w:tcPr>
            <w:tcW w:type="dxa" w:w="1814"/>
            <w:shd w:val="clear" w:color="auto" w:fill="F3F6F4"/>
          </w:tcPr>
          <w:p>
            <w:pPr>
              <w:spacing w:after="0"/>
            </w:pPr>
            <w:r/>
            <w:r>
              <w:rPr>
                <w:sz w:val="15"/>
              </w:rPr>
              <w:t>Indicative</w:t>
            </w:r>
          </w:p>
        </w:tc>
        <w:tc>
          <w:tcPr>
            <w:tcW w:type="dxa" w:w="4876"/>
            <w:shd w:val="clear" w:color="auto" w:fill="F3F6F4"/>
          </w:tcPr>
          <w:p>
            <w:pPr>
              <w:spacing w:after="0"/>
            </w:pPr>
            <w:r/>
            <w:r>
              <w:rPr>
                <w:sz w:val="15"/>
              </w:rPr>
              <w:t>Model BOM at volume: cylinder and valve 49 percent of parts; pilot cylinder cost dominates even more</w:t>
            </w:r>
          </w:p>
        </w:tc>
        <w:tc>
          <w:tcPr>
            <w:tcW w:type="dxa" w:w="1361"/>
            <w:shd w:val="clear" w:color="auto" w:fill="F3F6F4"/>
          </w:tcPr>
          <w:p>
            <w:pPr>
              <w:spacing w:after="0"/>
            </w:pPr>
            <w:r/>
            <w:r>
              <w:rPr>
                <w:sz w:val="15"/>
              </w:rPr>
              <w:t>Refine</w:t>
            </w:r>
          </w:p>
        </w:tc>
        <w:tc>
          <w:tcPr>
            <w:tcW w:type="dxa" w:w="3742"/>
            <w:shd w:val="clear" w:color="auto" w:fill="F3F6F4"/>
          </w:tcPr>
          <w:p>
            <w:pPr>
              <w:spacing w:after="0"/>
            </w:pPr>
            <w:r/>
            <w:r>
              <w:rPr>
                <w:sz w:val="15"/>
              </w:rPr>
              <w:t>BOM sheet with pilot and volume columns</w:t>
            </w:r>
          </w:p>
        </w:tc>
      </w:tr>
    </w:tbl>
    <w:p>
      <w:pPr>
        <w:spacing w:after="40"/>
      </w:pPr>
    </w:p>
    <w:p>
      <w:r>
        <w:br w:type="page"/>
      </w:r>
    </w:p>
    <w:p>
      <w:pPr>
        <w:pStyle w:val="Heading1"/>
      </w:pPr>
      <w:r>
        <w:t>A2. Assumptions, evidence classes and source register</w:t>
      </w:r>
    </w:p>
    <w:p>
      <w:pPr>
        <w:pStyle w:val="Heading2"/>
      </w:pPr>
      <w:r>
        <w:t>A2.1 Model inputs (base, downside for the retrofit, upside)</w:t>
      </w:r>
    </w:p>
    <w:tbl>
      <w:tblPr>
        <w:tblStyle w:val="TableGrid"/>
        <w:tblW w:type="auto" w:w="0"/>
        <w:jc w:val="center"/>
        <w:tblLayout w:type="fixed"/>
        <w:tblLook w:firstColumn="1" w:firstRow="1" w:lastColumn="0" w:lastRow="0" w:noHBand="0" w:noVBand="1" w:val="04A0"/>
        <w:tblLayout w:type="fixed"/>
      </w:tblPr>
      <w:tblGrid>
        <w:gridCol w:w="1360"/>
        <w:gridCol w:w="3969"/>
        <w:gridCol w:w="907"/>
        <w:gridCol w:w="907"/>
        <w:gridCol w:w="907"/>
        <w:gridCol w:w="1020"/>
        <w:gridCol w:w="567"/>
        <w:gridCol w:w="1474"/>
        <w:gridCol w:w="3628"/>
      </w:tblGrid>
      <w:tr>
        <w:tc>
          <w:tcPr>
            <w:tcW w:type="dxa" w:w="1361"/>
            <w:shd w:val="clear" w:color="auto" w:fill="002444"/>
          </w:tcPr>
          <w:p>
            <w:pPr>
              <w:spacing w:after="0"/>
            </w:pPr>
            <w:r/>
            <w:r>
              <w:rPr>
                <w:b/>
                <w:color w:val="FFFFFF"/>
                <w:sz w:val="14"/>
              </w:rPr>
              <w:t>Key</w:t>
            </w:r>
          </w:p>
        </w:tc>
        <w:tc>
          <w:tcPr>
            <w:tcW w:type="dxa" w:w="3969"/>
            <w:shd w:val="clear" w:color="auto" w:fill="002444"/>
          </w:tcPr>
          <w:p>
            <w:pPr>
              <w:spacing w:after="0"/>
            </w:pPr>
            <w:r/>
            <w:r>
              <w:rPr>
                <w:b/>
                <w:color w:val="FFFFFF"/>
                <w:sz w:val="14"/>
              </w:rPr>
              <w:t>Parameter</w:t>
            </w:r>
          </w:p>
        </w:tc>
        <w:tc>
          <w:tcPr>
            <w:tcW w:type="dxa" w:w="907"/>
            <w:shd w:val="clear" w:color="auto" w:fill="002444"/>
          </w:tcPr>
          <w:p>
            <w:pPr>
              <w:spacing w:after="0"/>
            </w:pPr>
            <w:r/>
            <w:r>
              <w:rPr>
                <w:b/>
                <w:color w:val="FFFFFF"/>
                <w:sz w:val="14"/>
              </w:rPr>
              <w:t>Base</w:t>
            </w:r>
          </w:p>
        </w:tc>
        <w:tc>
          <w:tcPr>
            <w:tcW w:type="dxa" w:w="907"/>
            <w:shd w:val="clear" w:color="auto" w:fill="002444"/>
          </w:tcPr>
          <w:p>
            <w:pPr>
              <w:spacing w:after="0"/>
            </w:pPr>
            <w:r/>
            <w:r>
              <w:rPr>
                <w:b/>
                <w:color w:val="FFFFFF"/>
                <w:sz w:val="14"/>
              </w:rPr>
              <w:t>Downside</w:t>
            </w:r>
          </w:p>
        </w:tc>
        <w:tc>
          <w:tcPr>
            <w:tcW w:type="dxa" w:w="907"/>
            <w:shd w:val="clear" w:color="auto" w:fill="002444"/>
          </w:tcPr>
          <w:p>
            <w:pPr>
              <w:spacing w:after="0"/>
            </w:pPr>
            <w:r/>
            <w:r>
              <w:rPr>
                <w:b/>
                <w:color w:val="FFFFFF"/>
                <w:sz w:val="14"/>
              </w:rPr>
              <w:t>Upside</w:t>
            </w:r>
          </w:p>
        </w:tc>
        <w:tc>
          <w:tcPr>
            <w:tcW w:type="dxa" w:w="1020"/>
            <w:shd w:val="clear" w:color="auto" w:fill="002444"/>
          </w:tcPr>
          <w:p>
            <w:pPr>
              <w:spacing w:after="0"/>
            </w:pPr>
            <w:r/>
            <w:r>
              <w:rPr>
                <w:b/>
                <w:color w:val="FFFFFF"/>
                <w:sz w:val="14"/>
              </w:rPr>
              <w:t>Unit</w:t>
            </w:r>
          </w:p>
        </w:tc>
        <w:tc>
          <w:tcPr>
            <w:tcW w:type="dxa" w:w="567"/>
            <w:shd w:val="clear" w:color="auto" w:fill="002444"/>
          </w:tcPr>
          <w:p>
            <w:pPr>
              <w:spacing w:after="0"/>
            </w:pPr>
            <w:r/>
            <w:r>
              <w:rPr>
                <w:b/>
                <w:color w:val="FFFFFF"/>
                <w:sz w:val="14"/>
              </w:rPr>
              <w:t>Class</w:t>
            </w:r>
          </w:p>
        </w:tc>
        <w:tc>
          <w:tcPr>
            <w:tcW w:type="dxa" w:w="1474"/>
            <w:shd w:val="clear" w:color="auto" w:fill="002444"/>
          </w:tcPr>
          <w:p>
            <w:pPr>
              <w:spacing w:after="0"/>
            </w:pPr>
            <w:r/>
            <w:r>
              <w:rPr>
                <w:b/>
                <w:color w:val="FFFFFF"/>
                <w:sz w:val="14"/>
              </w:rPr>
              <w:t>Sources</w:t>
            </w:r>
          </w:p>
        </w:tc>
        <w:tc>
          <w:tcPr>
            <w:tcW w:type="dxa" w:w="3628"/>
            <w:shd w:val="clear" w:color="auto" w:fill="002444"/>
          </w:tcPr>
          <w:p>
            <w:pPr>
              <w:spacing w:after="0"/>
            </w:pPr>
            <w:r/>
            <w:r>
              <w:rPr>
                <w:b/>
                <w:color w:val="FFFFFF"/>
                <w:sz w:val="14"/>
              </w:rPr>
              <w:t>Notes</w:t>
            </w:r>
          </w:p>
        </w:tc>
      </w:tr>
      <w:tr>
        <w:tc>
          <w:tcPr>
            <w:tcW w:type="dxa" w:w="1361"/>
          </w:tcPr>
          <w:p>
            <w:pPr>
              <w:spacing w:after="0"/>
            </w:pPr>
            <w:r/>
            <w:r>
              <w:rPr>
                <w:sz w:val="14"/>
              </w:rPr>
              <w:t>General frame</w:t>
            </w:r>
          </w:p>
        </w:tc>
        <w:tc>
          <w:tcPr>
            <w:tcW w:type="dxa" w:w="3969"/>
          </w:tcPr>
          <w:p>
            <w:pPr>
              <w:spacing w:after="0"/>
            </w:pPr>
            <w:r/>
            <w:r>
              <w:rPr>
                <w:sz w:val="14"/>
              </w:rPr>
            </w:r>
          </w:p>
        </w:tc>
        <w:tc>
          <w:tcPr>
            <w:tcW w:type="dxa" w:w="907"/>
          </w:tcPr>
          <w:p>
            <w:pPr>
              <w:spacing w:after="0"/>
            </w:pPr>
            <w:r/>
            <w:r>
              <w:rPr>
                <w:sz w:val="14"/>
              </w:rPr>
            </w:r>
          </w:p>
        </w:tc>
        <w:tc>
          <w:tcPr>
            <w:tcW w:type="dxa" w:w="907"/>
          </w:tcPr>
          <w:p>
            <w:pPr>
              <w:spacing w:after="0"/>
            </w:pPr>
            <w:r/>
            <w:r>
              <w:rPr>
                <w:sz w:val="14"/>
              </w:rPr>
            </w:r>
          </w:p>
        </w:tc>
        <w:tc>
          <w:tcPr>
            <w:tcW w:type="dxa" w:w="907"/>
          </w:tcPr>
          <w:p>
            <w:pPr>
              <w:spacing w:after="0"/>
            </w:pPr>
            <w:r/>
            <w:r>
              <w:rPr>
                <w:sz w:val="14"/>
              </w:rPr>
            </w:r>
          </w:p>
        </w:tc>
        <w:tc>
          <w:tcPr>
            <w:tcW w:type="dxa" w:w="1020"/>
          </w:tcPr>
          <w:p>
            <w:pPr>
              <w:spacing w:after="0"/>
            </w:pPr>
            <w:r/>
            <w:r>
              <w:rPr>
                <w:sz w:val="14"/>
              </w:rPr>
            </w:r>
          </w:p>
        </w:tc>
        <w:tc>
          <w:tcPr>
            <w:tcW w:type="dxa" w:w="567"/>
          </w:tcPr>
          <w:p>
            <w:pPr>
              <w:spacing w:after="0"/>
            </w:pPr>
            <w:r/>
            <w:r>
              <w:rPr>
                <w:sz w:val="14"/>
              </w:rPr>
            </w:r>
          </w:p>
        </w:tc>
        <w:tc>
          <w:tcPr>
            <w:tcW w:type="dxa" w:w="1474"/>
          </w:tcPr>
          <w:p>
            <w:pPr>
              <w:spacing w:after="0"/>
            </w:pPr>
            <w:r/>
            <w:r>
              <w:rPr>
                <w:sz w:val="14"/>
              </w:rPr>
            </w:r>
          </w:p>
        </w:tc>
        <w:tc>
          <w:tcPr>
            <w:tcW w:type="dxa" w:w="3628"/>
          </w:tcPr>
          <w:p>
            <w:pPr>
              <w:spacing w:after="0"/>
            </w:pPr>
            <w:r/>
            <w:r>
              <w:rPr>
                <w:sz w:val="14"/>
              </w:rPr>
            </w:r>
          </w:p>
        </w:tc>
      </w:tr>
      <w:tr>
        <w:tc>
          <w:tcPr>
            <w:tcW w:type="dxa" w:w="1361"/>
            <w:shd w:val="clear" w:color="auto" w:fill="F3F6F4"/>
          </w:tcPr>
          <w:p>
            <w:pPr>
              <w:spacing w:after="0"/>
            </w:pPr>
            <w:r/>
            <w:r>
              <w:rPr>
                <w:sz w:val="14"/>
              </w:rPr>
              <w:t>decision_year</w:t>
            </w:r>
          </w:p>
        </w:tc>
        <w:tc>
          <w:tcPr>
            <w:tcW w:type="dxa" w:w="3969"/>
            <w:shd w:val="clear" w:color="auto" w:fill="F3F6F4"/>
          </w:tcPr>
          <w:p>
            <w:pPr>
              <w:spacing w:after="0"/>
            </w:pPr>
            <w:r/>
            <w:r>
              <w:rPr>
                <w:sz w:val="14"/>
              </w:rPr>
              <w:t>Decision year for the owner's choice (first commercial kits after certification)</w:t>
            </w:r>
          </w:p>
        </w:tc>
        <w:tc>
          <w:tcPr>
            <w:tcW w:type="dxa" w:w="907"/>
            <w:shd w:val="clear" w:color="auto" w:fill="F3F6F4"/>
          </w:tcPr>
          <w:p>
            <w:pPr>
              <w:spacing w:after="0"/>
            </w:pPr>
            <w:r/>
            <w:r>
              <w:rPr>
                <w:sz w:val="14"/>
              </w:rPr>
              <w:t>2,028</w:t>
            </w:r>
          </w:p>
        </w:tc>
        <w:tc>
          <w:tcPr>
            <w:tcW w:type="dxa" w:w="907"/>
            <w:shd w:val="clear" w:color="auto" w:fill="F3F6F4"/>
          </w:tcPr>
          <w:p>
            <w:pPr>
              <w:spacing w:after="0"/>
            </w:pPr>
            <w:r/>
            <w:r>
              <w:rPr>
                <w:sz w:val="14"/>
              </w:rPr>
              <w:t>2,028</w:t>
            </w:r>
          </w:p>
        </w:tc>
        <w:tc>
          <w:tcPr>
            <w:tcW w:type="dxa" w:w="907"/>
            <w:shd w:val="clear" w:color="auto" w:fill="F3F6F4"/>
          </w:tcPr>
          <w:p>
            <w:pPr>
              <w:spacing w:after="0"/>
            </w:pPr>
            <w:r/>
            <w:r>
              <w:rPr>
                <w:sz w:val="14"/>
              </w:rPr>
              <w:t>2,028</w:t>
            </w:r>
          </w:p>
        </w:tc>
        <w:tc>
          <w:tcPr>
            <w:tcW w:type="dxa" w:w="1020"/>
            <w:shd w:val="clear" w:color="auto" w:fill="F3F6F4"/>
          </w:tcPr>
          <w:p>
            <w:pPr>
              <w:spacing w:after="0"/>
            </w:pPr>
            <w:r/>
            <w:r>
              <w:rPr>
                <w:sz w:val="14"/>
              </w:rPr>
              <w:t>year</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t>Pilot vehicles run from 2028; owner decision modelled at commercial availability</w:t>
            </w:r>
          </w:p>
        </w:tc>
      </w:tr>
      <w:tr>
        <w:tc>
          <w:tcPr>
            <w:tcW w:type="dxa" w:w="1361"/>
          </w:tcPr>
          <w:p>
            <w:pPr>
              <w:spacing w:after="0"/>
            </w:pPr>
            <w:r/>
            <w:r>
              <w:rPr>
                <w:sz w:val="14"/>
              </w:rPr>
              <w:t>horizon</w:t>
            </w:r>
          </w:p>
        </w:tc>
        <w:tc>
          <w:tcPr>
            <w:tcW w:type="dxa" w:w="3969"/>
          </w:tcPr>
          <w:p>
            <w:pPr>
              <w:spacing w:after="0"/>
            </w:pPr>
            <w:r/>
            <w:r>
              <w:rPr>
                <w:sz w:val="14"/>
              </w:rPr>
              <w:t>Analysis horizon (fixed at 5 years in the cash-flow table)</w:t>
            </w:r>
          </w:p>
        </w:tc>
        <w:tc>
          <w:tcPr>
            <w:tcW w:type="dxa" w:w="907"/>
          </w:tcPr>
          <w:p>
            <w:pPr>
              <w:spacing w:after="0"/>
            </w:pPr>
            <w:r/>
            <w:r>
              <w:rPr>
                <w:sz w:val="14"/>
              </w:rPr>
              <w:t>5.000</w:t>
            </w:r>
          </w:p>
        </w:tc>
        <w:tc>
          <w:tcPr>
            <w:tcW w:type="dxa" w:w="907"/>
          </w:tcPr>
          <w:p>
            <w:pPr>
              <w:spacing w:after="0"/>
            </w:pPr>
            <w:r/>
            <w:r>
              <w:rPr>
                <w:sz w:val="14"/>
              </w:rPr>
              <w:t>5.000</w:t>
            </w:r>
          </w:p>
        </w:tc>
        <w:tc>
          <w:tcPr>
            <w:tcW w:type="dxa" w:w="907"/>
          </w:tcPr>
          <w:p>
            <w:pPr>
              <w:spacing w:after="0"/>
            </w:pPr>
            <w:r/>
            <w:r>
              <w:rPr>
                <w:sz w:val="14"/>
              </w:rPr>
              <w:t>5.000</w:t>
            </w:r>
          </w:p>
        </w:tc>
        <w:tc>
          <w:tcPr>
            <w:tcW w:type="dxa" w:w="1020"/>
          </w:tcPr>
          <w:p>
            <w:pPr>
              <w:spacing w:after="0"/>
            </w:pPr>
            <w:r/>
            <w:r>
              <w:rPr>
                <w:sz w:val="14"/>
              </w:rPr>
              <w:t>years</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t>Remaining useful life of a 3-year-old fleet sedan</w:t>
            </w:r>
          </w:p>
        </w:tc>
      </w:tr>
      <w:tr>
        <w:tc>
          <w:tcPr>
            <w:tcW w:type="dxa" w:w="1361"/>
            <w:shd w:val="clear" w:color="auto" w:fill="F3F6F4"/>
          </w:tcPr>
          <w:p>
            <w:pPr>
              <w:spacing w:after="0"/>
            </w:pPr>
            <w:r/>
            <w:r>
              <w:rPr>
                <w:sz w:val="14"/>
              </w:rPr>
              <w:t>disc</w:t>
            </w:r>
          </w:p>
        </w:tc>
        <w:tc>
          <w:tcPr>
            <w:tcW w:type="dxa" w:w="3969"/>
            <w:shd w:val="clear" w:color="auto" w:fill="F3F6F4"/>
          </w:tcPr>
          <w:p>
            <w:pPr>
              <w:spacing w:after="0"/>
            </w:pPr>
            <w:r/>
            <w:r>
              <w:rPr>
                <w:sz w:val="14"/>
              </w:rPr>
              <w:t>Discount rate (nominal)</w:t>
            </w:r>
          </w:p>
        </w:tc>
        <w:tc>
          <w:tcPr>
            <w:tcW w:type="dxa" w:w="907"/>
            <w:shd w:val="clear" w:color="auto" w:fill="F3F6F4"/>
          </w:tcPr>
          <w:p>
            <w:pPr>
              <w:spacing w:after="0"/>
            </w:pPr>
            <w:r/>
            <w:r>
              <w:rPr>
                <w:sz w:val="14"/>
              </w:rPr>
              <w:t>0.120</w:t>
            </w:r>
          </w:p>
        </w:tc>
        <w:tc>
          <w:tcPr>
            <w:tcW w:type="dxa" w:w="907"/>
            <w:shd w:val="clear" w:color="auto" w:fill="F3F6F4"/>
          </w:tcPr>
          <w:p>
            <w:pPr>
              <w:spacing w:after="0"/>
            </w:pPr>
            <w:r/>
            <w:r>
              <w:rPr>
                <w:sz w:val="14"/>
              </w:rPr>
              <w:t>0.140</w:t>
            </w:r>
          </w:p>
        </w:tc>
        <w:tc>
          <w:tcPr>
            <w:tcW w:type="dxa" w:w="907"/>
            <w:shd w:val="clear" w:color="auto" w:fill="F3F6F4"/>
          </w:tcPr>
          <w:p>
            <w:pPr>
              <w:spacing w:after="0"/>
            </w:pPr>
            <w:r/>
            <w:r>
              <w:rPr>
                <w:sz w:val="14"/>
              </w:rPr>
              <w:t>0.100</w:t>
            </w:r>
          </w:p>
        </w:tc>
        <w:tc>
          <w:tcPr>
            <w:tcW w:type="dxa" w:w="1020"/>
            <w:shd w:val="clear" w:color="auto" w:fill="F3F6F4"/>
          </w:tcPr>
          <w:p>
            <w:pPr>
              <w:spacing w:after="0"/>
            </w:pPr>
            <w:r/>
            <w:r>
              <w:rPr>
                <w:sz w:val="14"/>
              </w:rPr>
              <w:t>fraction</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W4-S29</w:t>
            </w:r>
          </w:p>
        </w:tc>
        <w:tc>
          <w:tcPr>
            <w:tcW w:type="dxa" w:w="3628"/>
            <w:shd w:val="clear" w:color="auto" w:fill="F3F6F4"/>
          </w:tcPr>
          <w:p>
            <w:pPr>
              <w:spacing w:after="0"/>
            </w:pPr>
            <w:r/>
            <w:r>
              <w:rPr>
                <w:sz w:val="14"/>
              </w:rPr>
              <w:t>NBFC fleet loan rates 10-16 percent</w:t>
            </w:r>
          </w:p>
        </w:tc>
      </w:tr>
      <w:tr>
        <w:tc>
          <w:tcPr>
            <w:tcW w:type="dxa" w:w="1361"/>
          </w:tcPr>
          <w:p>
            <w:pPr>
              <w:spacing w:after="0"/>
            </w:pPr>
            <w:r/>
            <w:r>
              <w:rPr>
                <w:sz w:val="14"/>
              </w:rPr>
              <w:t>days</w:t>
            </w:r>
          </w:p>
        </w:tc>
        <w:tc>
          <w:tcPr>
            <w:tcW w:type="dxa" w:w="3969"/>
          </w:tcPr>
          <w:p>
            <w:pPr>
              <w:spacing w:after="0"/>
            </w:pPr>
            <w:r/>
            <w:r>
              <w:rPr>
                <w:sz w:val="14"/>
              </w:rPr>
              <w:t>Operating days per year</w:t>
            </w:r>
          </w:p>
        </w:tc>
        <w:tc>
          <w:tcPr>
            <w:tcW w:type="dxa" w:w="907"/>
          </w:tcPr>
          <w:p>
            <w:pPr>
              <w:spacing w:after="0"/>
            </w:pPr>
            <w:r/>
            <w:r>
              <w:rPr>
                <w:sz w:val="14"/>
              </w:rPr>
              <w:t>330.000</w:t>
            </w:r>
          </w:p>
        </w:tc>
        <w:tc>
          <w:tcPr>
            <w:tcW w:type="dxa" w:w="907"/>
          </w:tcPr>
          <w:p>
            <w:pPr>
              <w:spacing w:after="0"/>
            </w:pPr>
            <w:r/>
            <w:r>
              <w:rPr>
                <w:sz w:val="14"/>
              </w:rPr>
              <w:t>330.000</w:t>
            </w:r>
          </w:p>
        </w:tc>
        <w:tc>
          <w:tcPr>
            <w:tcW w:type="dxa" w:w="907"/>
          </w:tcPr>
          <w:p>
            <w:pPr>
              <w:spacing w:after="0"/>
            </w:pPr>
            <w:r/>
            <w:r>
              <w:rPr>
                <w:sz w:val="14"/>
              </w:rPr>
              <w:t>330.000</w:t>
            </w:r>
          </w:p>
        </w:tc>
        <w:tc>
          <w:tcPr>
            <w:tcW w:type="dxa" w:w="1020"/>
          </w:tcPr>
          <w:p>
            <w:pPr>
              <w:spacing w:after="0"/>
            </w:pPr>
            <w:r/>
            <w:r>
              <w:rPr>
                <w:sz w:val="14"/>
              </w:rPr>
              <w:t>days</w:t>
            </w:r>
          </w:p>
        </w:tc>
        <w:tc>
          <w:tcPr>
            <w:tcW w:type="dxa" w:w="567"/>
          </w:tcPr>
          <w:p>
            <w:pPr>
              <w:spacing w:after="0"/>
            </w:pPr>
            <w:r/>
            <w:r>
              <w:rPr>
                <w:sz w:val="14"/>
              </w:rPr>
              <w:t>C</w:t>
            </w:r>
          </w:p>
        </w:tc>
        <w:tc>
          <w:tcPr>
            <w:tcW w:type="dxa" w:w="1474"/>
          </w:tcPr>
          <w:p>
            <w:pPr>
              <w:spacing w:after="0"/>
            </w:pPr>
            <w:r/>
            <w:r>
              <w:rPr>
                <w:sz w:val="14"/>
              </w:rPr>
              <w:t>R1</w:t>
            </w:r>
          </w:p>
        </w:tc>
        <w:tc>
          <w:tcPr>
            <w:tcW w:type="dxa" w:w="3628"/>
          </w:tcPr>
          <w:p>
            <w:pPr>
              <w:spacing w:after="0"/>
            </w:pPr>
            <w:r/>
            <w:r>
              <w:rPr>
                <w:sz w:val="14"/>
              </w:rPr>
              <w:t>Fleet taxi benchmark (Round 1)</w:t>
            </w:r>
          </w:p>
        </w:tc>
      </w:tr>
      <w:tr>
        <w:tc>
          <w:tcPr>
            <w:tcW w:type="dxa" w:w="1361"/>
            <w:shd w:val="clear" w:color="auto" w:fill="F3F6F4"/>
          </w:tcPr>
          <w:p>
            <w:pPr>
              <w:spacing w:after="0"/>
            </w:pPr>
            <w:r/>
            <w:r>
              <w:rPr>
                <w:sz w:val="14"/>
              </w:rPr>
              <w:t>km_day</w:t>
            </w:r>
          </w:p>
        </w:tc>
        <w:tc>
          <w:tcPr>
            <w:tcW w:type="dxa" w:w="3969"/>
            <w:shd w:val="clear" w:color="auto" w:fill="F3F6F4"/>
          </w:tcPr>
          <w:p>
            <w:pPr>
              <w:spacing w:after="0"/>
            </w:pPr>
            <w:r/>
            <w:r>
              <w:rPr>
                <w:sz w:val="14"/>
              </w:rPr>
              <w:t>Kilometres per operating day</w:t>
            </w:r>
          </w:p>
        </w:tc>
        <w:tc>
          <w:tcPr>
            <w:tcW w:type="dxa" w:w="907"/>
            <w:shd w:val="clear" w:color="auto" w:fill="F3F6F4"/>
          </w:tcPr>
          <w:p>
            <w:pPr>
              <w:spacing w:after="0"/>
            </w:pPr>
            <w:r/>
            <w:r>
              <w:rPr>
                <w:sz w:val="14"/>
              </w:rPr>
              <w:t>167.000</w:t>
            </w:r>
          </w:p>
        </w:tc>
        <w:tc>
          <w:tcPr>
            <w:tcW w:type="dxa" w:w="907"/>
            <w:shd w:val="clear" w:color="auto" w:fill="F3F6F4"/>
          </w:tcPr>
          <w:p>
            <w:pPr>
              <w:spacing w:after="0"/>
            </w:pPr>
            <w:r/>
            <w:r>
              <w:rPr>
                <w:sz w:val="14"/>
              </w:rPr>
              <w:t>212.000</w:t>
            </w:r>
          </w:p>
        </w:tc>
        <w:tc>
          <w:tcPr>
            <w:tcW w:type="dxa" w:w="907"/>
            <w:shd w:val="clear" w:color="auto" w:fill="F3F6F4"/>
          </w:tcPr>
          <w:p>
            <w:pPr>
              <w:spacing w:after="0"/>
            </w:pPr>
            <w:r/>
            <w:r>
              <w:rPr>
                <w:sz w:val="14"/>
              </w:rPr>
              <w:t>150.000</w:t>
            </w:r>
          </w:p>
        </w:tc>
        <w:tc>
          <w:tcPr>
            <w:tcW w:type="dxa" w:w="1020"/>
            <w:shd w:val="clear" w:color="auto" w:fill="F3F6F4"/>
          </w:tcPr>
          <w:p>
            <w:pPr>
              <w:spacing w:after="0"/>
            </w:pPr>
            <w:r/>
            <w:r>
              <w:rPr>
                <w:sz w:val="14"/>
              </w:rPr>
              <w:t>km/day</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W4-S30</w:t>
            </w:r>
          </w:p>
        </w:tc>
        <w:tc>
          <w:tcPr>
            <w:tcW w:type="dxa" w:w="3628"/>
            <w:shd w:val="clear" w:color="auto" w:fill="F3F6F4"/>
          </w:tcPr>
          <w:p>
            <w:pPr>
              <w:spacing w:after="0"/>
            </w:pPr>
            <w:r/>
            <w:r>
              <w:rPr>
                <w:sz w:val="14"/>
              </w:rPr>
              <w:t>55,000 km/yr base; NITI Aayog Feb 2026 plans 70,000 km/yr for 4W taxis (downside); Round 1 used 150</w:t>
            </w:r>
          </w:p>
        </w:tc>
      </w:tr>
      <w:tr>
        <w:tc>
          <w:tcPr>
            <w:tcW w:type="dxa" w:w="1361"/>
          </w:tcPr>
          <w:p>
            <w:pPr>
              <w:spacing w:after="0"/>
            </w:pPr>
            <w:r/>
            <w:r>
              <w:rPr>
                <w:sz w:val="14"/>
              </w:rPr>
              <w:t>fuel_esc</w:t>
            </w:r>
          </w:p>
        </w:tc>
        <w:tc>
          <w:tcPr>
            <w:tcW w:type="dxa" w:w="3969"/>
          </w:tcPr>
          <w:p>
            <w:pPr>
              <w:spacing w:after="0"/>
            </w:pPr>
            <w:r/>
            <w:r>
              <w:rPr>
                <w:sz w:val="14"/>
              </w:rPr>
              <w:t>Annual escalation of petrol and CNG prices</w:t>
            </w:r>
          </w:p>
        </w:tc>
        <w:tc>
          <w:tcPr>
            <w:tcW w:type="dxa" w:w="907"/>
          </w:tcPr>
          <w:p>
            <w:pPr>
              <w:spacing w:after="0"/>
            </w:pPr>
            <w:r/>
            <w:r>
              <w:rPr>
                <w:sz w:val="14"/>
              </w:rPr>
              <w:t>0.030</w:t>
            </w:r>
          </w:p>
        </w:tc>
        <w:tc>
          <w:tcPr>
            <w:tcW w:type="dxa" w:w="907"/>
          </w:tcPr>
          <w:p>
            <w:pPr>
              <w:spacing w:after="0"/>
            </w:pPr>
            <w:r/>
            <w:r>
              <w:rPr>
                <w:sz w:val="14"/>
              </w:rPr>
              <w:t>0.020</w:t>
            </w:r>
          </w:p>
        </w:tc>
        <w:tc>
          <w:tcPr>
            <w:tcW w:type="dxa" w:w="907"/>
          </w:tcPr>
          <w:p>
            <w:pPr>
              <w:spacing w:after="0"/>
            </w:pPr>
            <w:r/>
            <w:r>
              <w:rPr>
                <w:sz w:val="14"/>
              </w:rPr>
              <w:t>0.040</w:t>
            </w:r>
          </w:p>
        </w:tc>
        <w:tc>
          <w:tcPr>
            <w:tcW w:type="dxa" w:w="1020"/>
          </w:tcPr>
          <w:p>
            <w:pPr>
              <w:spacing w:after="0"/>
            </w:pPr>
            <w:r/>
            <w:r>
              <w:rPr>
                <w:sz w:val="14"/>
              </w:rPr>
              <w:t>fraction/yr</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t>Nominal</w:t>
            </w:r>
          </w:p>
        </w:tc>
      </w:tr>
      <w:tr>
        <w:tc>
          <w:tcPr>
            <w:tcW w:type="dxa" w:w="1361"/>
            <w:shd w:val="clear" w:color="auto" w:fill="F3F6F4"/>
          </w:tcPr>
          <w:p>
            <w:pPr>
              <w:spacing w:after="0"/>
            </w:pPr>
            <w:r/>
            <w:r>
              <w:rPr>
                <w:sz w:val="14"/>
              </w:rPr>
              <w:t>elec_esc</w:t>
            </w:r>
          </w:p>
        </w:tc>
        <w:tc>
          <w:tcPr>
            <w:tcW w:type="dxa" w:w="3969"/>
            <w:shd w:val="clear" w:color="auto" w:fill="F3F6F4"/>
          </w:tcPr>
          <w:p>
            <w:pPr>
              <w:spacing w:after="0"/>
            </w:pPr>
            <w:r/>
            <w:r>
              <w:rPr>
                <w:sz w:val="14"/>
              </w:rPr>
              <w:t>Annual escalation of electricity tariffs</w:t>
            </w:r>
          </w:p>
        </w:tc>
        <w:tc>
          <w:tcPr>
            <w:tcW w:type="dxa" w:w="907"/>
            <w:shd w:val="clear" w:color="auto" w:fill="F3F6F4"/>
          </w:tcPr>
          <w:p>
            <w:pPr>
              <w:spacing w:after="0"/>
            </w:pPr>
            <w:r/>
            <w:r>
              <w:rPr>
                <w:sz w:val="14"/>
              </w:rPr>
              <w:t>0.020</w:t>
            </w:r>
          </w:p>
        </w:tc>
        <w:tc>
          <w:tcPr>
            <w:tcW w:type="dxa" w:w="907"/>
            <w:shd w:val="clear" w:color="auto" w:fill="F3F6F4"/>
          </w:tcPr>
          <w:p>
            <w:pPr>
              <w:spacing w:after="0"/>
            </w:pPr>
            <w:r/>
            <w:r>
              <w:rPr>
                <w:sz w:val="14"/>
              </w:rPr>
              <w:t>0.010</w:t>
            </w:r>
          </w:p>
        </w:tc>
        <w:tc>
          <w:tcPr>
            <w:tcW w:type="dxa" w:w="907"/>
            <w:shd w:val="clear" w:color="auto" w:fill="F3F6F4"/>
          </w:tcPr>
          <w:p>
            <w:pPr>
              <w:spacing w:after="0"/>
            </w:pPr>
            <w:r/>
            <w:r>
              <w:rPr>
                <w:sz w:val="14"/>
              </w:rPr>
              <w:t>0.030</w:t>
            </w:r>
          </w:p>
        </w:tc>
        <w:tc>
          <w:tcPr>
            <w:tcW w:type="dxa" w:w="1020"/>
            <w:shd w:val="clear" w:color="auto" w:fill="F3F6F4"/>
          </w:tcPr>
          <w:p>
            <w:pPr>
              <w:spacing w:after="0"/>
            </w:pPr>
            <w:r/>
            <w:r>
              <w:rPr>
                <w:sz w:val="14"/>
              </w:rPr>
              <w:t>fraction/yr</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t>Nominal</w:t>
            </w:r>
          </w:p>
        </w:tc>
      </w:tr>
      <w:tr>
        <w:tc>
          <w:tcPr>
            <w:tcW w:type="dxa" w:w="1361"/>
          </w:tcPr>
          <w:p>
            <w:pPr>
              <w:spacing w:after="0"/>
            </w:pPr>
            <w:r/>
            <w:r>
              <w:rPr>
                <w:sz w:val="14"/>
              </w:rPr>
              <w:t>vot</w:t>
            </w:r>
          </w:p>
        </w:tc>
        <w:tc>
          <w:tcPr>
            <w:tcW w:type="dxa" w:w="3969"/>
          </w:tcPr>
          <w:p>
            <w:pPr>
              <w:spacing w:after="0"/>
            </w:pPr>
            <w:r/>
            <w:r>
              <w:rPr>
                <w:sz w:val="14"/>
              </w:rPr>
              <w:t>Value of in-shift time lost to refuelling or charging</w:t>
            </w:r>
          </w:p>
        </w:tc>
        <w:tc>
          <w:tcPr>
            <w:tcW w:type="dxa" w:w="907"/>
          </w:tcPr>
          <w:p>
            <w:pPr>
              <w:spacing w:after="0"/>
            </w:pPr>
            <w:r/>
            <w:r>
              <w:rPr>
                <w:sz w:val="14"/>
              </w:rPr>
              <w:t>150.000</w:t>
            </w:r>
          </w:p>
        </w:tc>
        <w:tc>
          <w:tcPr>
            <w:tcW w:type="dxa" w:w="907"/>
          </w:tcPr>
          <w:p>
            <w:pPr>
              <w:spacing w:after="0"/>
            </w:pPr>
            <w:r/>
            <w:r>
              <w:rPr>
                <w:sz w:val="14"/>
              </w:rPr>
              <w:t>150.000</w:t>
            </w:r>
          </w:p>
        </w:tc>
        <w:tc>
          <w:tcPr>
            <w:tcW w:type="dxa" w:w="907"/>
          </w:tcPr>
          <w:p>
            <w:pPr>
              <w:spacing w:after="0"/>
            </w:pPr>
            <w:r/>
            <w:r>
              <w:rPr>
                <w:sz w:val="14"/>
              </w:rPr>
              <w:t>150.000</w:t>
            </w:r>
          </w:p>
        </w:tc>
        <w:tc>
          <w:tcPr>
            <w:tcW w:type="dxa" w:w="1020"/>
          </w:tcPr>
          <w:p>
            <w:pPr>
              <w:spacing w:after="0"/>
            </w:pPr>
            <w:r/>
            <w:r>
              <w:rPr>
                <w:sz w:val="14"/>
              </w:rPr>
              <w:t>Rs/hour</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t>Approximate contribution margin per hour of a fleet taxi</w:t>
            </w:r>
          </w:p>
        </w:tc>
      </w:tr>
      <w:tr>
        <w:tc>
          <w:tcPr>
            <w:tcW w:type="dxa" w:w="1361"/>
            <w:shd w:val="clear" w:color="auto" w:fill="F3F6F4"/>
          </w:tcPr>
          <w:p>
            <w:pPr>
              <w:spacing w:after="0"/>
            </w:pPr>
            <w:r/>
            <w:r>
              <w:rPr>
                <w:sz w:val="14"/>
              </w:rPr>
              <w:t>Donor vehicle (Maruti Suzuki Dzire Tour S CNG, about 3 years old at decision)</w:t>
            </w:r>
          </w:p>
        </w:tc>
        <w:tc>
          <w:tcPr>
            <w:tcW w:type="dxa" w:w="3969"/>
            <w:shd w:val="clear" w:color="auto" w:fill="F3F6F4"/>
          </w:tcPr>
          <w:p>
            <w:pPr>
              <w:spacing w:after="0"/>
            </w:pPr>
            <w:r/>
            <w:r>
              <w:rPr>
                <w:sz w:val="14"/>
              </w:rPr>
            </w:r>
          </w:p>
        </w:tc>
        <w:tc>
          <w:tcPr>
            <w:tcW w:type="dxa" w:w="907"/>
            <w:shd w:val="clear" w:color="auto" w:fill="F3F6F4"/>
          </w:tcPr>
          <w:p>
            <w:pPr>
              <w:spacing w:after="0"/>
            </w:pPr>
            <w:r/>
            <w:r>
              <w:rPr>
                <w:sz w:val="14"/>
              </w:rPr>
            </w:r>
          </w:p>
        </w:tc>
        <w:tc>
          <w:tcPr>
            <w:tcW w:type="dxa" w:w="907"/>
            <w:shd w:val="clear" w:color="auto" w:fill="F3F6F4"/>
          </w:tcPr>
          <w:p>
            <w:pPr>
              <w:spacing w:after="0"/>
            </w:pPr>
            <w:r/>
            <w:r>
              <w:rPr>
                <w:sz w:val="14"/>
              </w:rPr>
            </w:r>
          </w:p>
        </w:tc>
        <w:tc>
          <w:tcPr>
            <w:tcW w:type="dxa" w:w="907"/>
            <w:shd w:val="clear" w:color="auto" w:fill="F3F6F4"/>
          </w:tcPr>
          <w:p>
            <w:pPr>
              <w:spacing w:after="0"/>
            </w:pPr>
            <w:r/>
            <w:r>
              <w:rPr>
                <w:sz w:val="14"/>
              </w:rPr>
            </w:r>
          </w:p>
        </w:tc>
        <w:tc>
          <w:tcPr>
            <w:tcW w:type="dxa" w:w="1020"/>
            <w:shd w:val="clear" w:color="auto" w:fill="F3F6F4"/>
          </w:tcPr>
          <w:p>
            <w:pPr>
              <w:spacing w:after="0"/>
            </w:pPr>
            <w:r/>
            <w:r>
              <w:rPr>
                <w:sz w:val="14"/>
              </w:rPr>
            </w:r>
          </w:p>
        </w:tc>
        <w:tc>
          <w:tcPr>
            <w:tcW w:type="dxa" w:w="567"/>
            <w:shd w:val="clear" w:color="auto" w:fill="F3F6F4"/>
          </w:tcPr>
          <w:p>
            <w:pPr>
              <w:spacing w:after="0"/>
            </w:pPr>
            <w:r/>
            <w:r>
              <w:rPr>
                <w:sz w:val="14"/>
              </w:rPr>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r>
          </w:p>
        </w:tc>
      </w:tr>
      <w:tr>
        <w:tc>
          <w:tcPr>
            <w:tcW w:type="dxa" w:w="1361"/>
          </w:tcPr>
          <w:p>
            <w:pPr>
              <w:spacing w:after="0"/>
            </w:pPr>
            <w:r/>
            <w:r>
              <w:rPr>
                <w:sz w:val="14"/>
              </w:rPr>
              <w:t>donor_value_now</w:t>
            </w:r>
          </w:p>
        </w:tc>
        <w:tc>
          <w:tcPr>
            <w:tcW w:type="dxa" w:w="3969"/>
          </w:tcPr>
          <w:p>
            <w:pPr>
              <w:spacing w:after="0"/>
            </w:pPr>
            <w:r/>
            <w:r>
              <w:rPr>
                <w:sz w:val="14"/>
              </w:rPr>
              <w:t>Resale value of donor at decision date (taxi-registered)</w:t>
            </w:r>
          </w:p>
        </w:tc>
        <w:tc>
          <w:tcPr>
            <w:tcW w:type="dxa" w:w="907"/>
          </w:tcPr>
          <w:p>
            <w:pPr>
              <w:spacing w:after="0"/>
            </w:pPr>
            <w:r/>
            <w:r>
              <w:rPr>
                <w:sz w:val="14"/>
              </w:rPr>
              <w:t>350,000</w:t>
            </w:r>
          </w:p>
        </w:tc>
        <w:tc>
          <w:tcPr>
            <w:tcW w:type="dxa" w:w="907"/>
          </w:tcPr>
          <w:p>
            <w:pPr>
              <w:spacing w:after="0"/>
            </w:pPr>
            <w:r/>
            <w:r>
              <w:rPr>
                <w:sz w:val="14"/>
              </w:rPr>
              <w:t>400,000</w:t>
            </w:r>
          </w:p>
        </w:tc>
        <w:tc>
          <w:tcPr>
            <w:tcW w:type="dxa" w:w="907"/>
          </w:tcPr>
          <w:p>
            <w:pPr>
              <w:spacing w:after="0"/>
            </w:pPr>
            <w:r/>
            <w:r>
              <w:rPr>
                <w:sz w:val="14"/>
              </w:rPr>
              <w:t>300,000</w:t>
            </w:r>
          </w:p>
        </w:tc>
        <w:tc>
          <w:tcPr>
            <w:tcW w:type="dxa" w:w="1020"/>
          </w:tcPr>
          <w:p>
            <w:pPr>
              <w:spacing w:after="0"/>
            </w:pPr>
            <w:r/>
            <w:r>
              <w:rPr>
                <w:sz w:val="14"/>
              </w:rPr>
              <w:t>Rs</w:t>
            </w:r>
          </w:p>
        </w:tc>
        <w:tc>
          <w:tcPr>
            <w:tcW w:type="dxa" w:w="567"/>
          </w:tcPr>
          <w:p>
            <w:pPr>
              <w:spacing w:after="0"/>
            </w:pPr>
            <w:r/>
            <w:r>
              <w:rPr>
                <w:sz w:val="14"/>
              </w:rPr>
              <w:t>C</w:t>
            </w:r>
          </w:p>
        </w:tc>
        <w:tc>
          <w:tcPr>
            <w:tcW w:type="dxa" w:w="1474"/>
          </w:tcPr>
          <w:p>
            <w:pPr>
              <w:spacing w:after="0"/>
            </w:pPr>
            <w:r/>
            <w:r>
              <w:rPr>
                <w:sz w:val="14"/>
              </w:rPr>
              <w:t>W4-S28</w:t>
            </w:r>
          </w:p>
        </w:tc>
        <w:tc>
          <w:tcPr>
            <w:tcW w:type="dxa" w:w="3628"/>
          </w:tcPr>
          <w:p>
            <w:pPr>
              <w:spacing w:after="0"/>
            </w:pPr>
            <w:r/>
            <w:r>
              <w:rPr>
                <w:sz w:val="14"/>
              </w:rPr>
              <w:t>New Tour S CNG ex-showroom about Rs 7.1 lakh; taxi retention 45-55 percent at 3-4 years; higher value favours selling for a BEV</w:t>
            </w:r>
          </w:p>
        </w:tc>
      </w:tr>
      <w:tr>
        <w:tc>
          <w:tcPr>
            <w:tcW w:type="dxa" w:w="1361"/>
            <w:shd w:val="clear" w:color="auto" w:fill="F3F6F4"/>
          </w:tcPr>
          <w:p>
            <w:pPr>
              <w:spacing w:after="0"/>
            </w:pPr>
            <w:r/>
            <w:r>
              <w:rPr>
                <w:sz w:val="14"/>
              </w:rPr>
              <w:t>donor_value_end</w:t>
            </w:r>
          </w:p>
        </w:tc>
        <w:tc>
          <w:tcPr>
            <w:tcW w:type="dxa" w:w="3969"/>
            <w:shd w:val="clear" w:color="auto" w:fill="F3F6F4"/>
          </w:tcPr>
          <w:p>
            <w:pPr>
              <w:spacing w:after="0"/>
            </w:pPr>
            <w:r/>
            <w:r>
              <w:rPr>
                <w:sz w:val="14"/>
              </w:rPr>
              <w:t>Residual value of donor at end of horizon (about 8 years old, high km)</w:t>
            </w:r>
          </w:p>
        </w:tc>
        <w:tc>
          <w:tcPr>
            <w:tcW w:type="dxa" w:w="907"/>
            <w:shd w:val="clear" w:color="auto" w:fill="F3F6F4"/>
          </w:tcPr>
          <w:p>
            <w:pPr>
              <w:spacing w:after="0"/>
            </w:pPr>
            <w:r/>
            <w:r>
              <w:rPr>
                <w:sz w:val="14"/>
              </w:rPr>
              <w:t>100,000</w:t>
            </w:r>
          </w:p>
        </w:tc>
        <w:tc>
          <w:tcPr>
            <w:tcW w:type="dxa" w:w="907"/>
            <w:shd w:val="clear" w:color="auto" w:fill="F3F6F4"/>
          </w:tcPr>
          <w:p>
            <w:pPr>
              <w:spacing w:after="0"/>
            </w:pPr>
            <w:r/>
            <w:r>
              <w:rPr>
                <w:sz w:val="14"/>
              </w:rPr>
              <w:t>70,000</w:t>
            </w:r>
          </w:p>
        </w:tc>
        <w:tc>
          <w:tcPr>
            <w:tcW w:type="dxa" w:w="907"/>
            <w:shd w:val="clear" w:color="auto" w:fill="F3F6F4"/>
          </w:tcPr>
          <w:p>
            <w:pPr>
              <w:spacing w:after="0"/>
            </w:pPr>
            <w:r/>
            <w:r>
              <w:rPr>
                <w:sz w:val="14"/>
              </w:rPr>
              <w:t>130,000</w:t>
            </w:r>
          </w:p>
        </w:tc>
        <w:tc>
          <w:tcPr>
            <w:tcW w:type="dxa" w:w="1020"/>
            <w:shd w:val="clear" w:color="auto" w:fill="F3F6F4"/>
          </w:tcPr>
          <w:p>
            <w:pPr>
              <w:spacing w:after="0"/>
            </w:pPr>
            <w:r/>
            <w:r>
              <w:rPr>
                <w:sz w:val="14"/>
              </w:rPr>
              <w:t>Rs</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t>W4-S28</w:t>
            </w:r>
          </w:p>
        </w:tc>
        <w:tc>
          <w:tcPr>
            <w:tcW w:type="dxa" w:w="3628"/>
            <w:shd w:val="clear" w:color="auto" w:fill="F3F6F4"/>
          </w:tcPr>
          <w:p>
            <w:pPr>
              <w:spacing w:after="0"/>
            </w:pPr>
            <w:r/>
            <w:r>
              <w:rPr>
                <w:sz w:val="14"/>
              </w:rPr>
            </w:r>
          </w:p>
        </w:tc>
      </w:tr>
      <w:tr>
        <w:tc>
          <w:tcPr>
            <w:tcW w:type="dxa" w:w="1361"/>
          </w:tcPr>
          <w:p>
            <w:pPr>
              <w:spacing w:after="0"/>
            </w:pPr>
            <w:r/>
            <w:r>
              <w:rPr>
                <w:sz w:val="14"/>
              </w:rPr>
              <w:t>cng_price</w:t>
            </w:r>
          </w:p>
        </w:tc>
        <w:tc>
          <w:tcPr>
            <w:tcW w:type="dxa" w:w="3969"/>
          </w:tcPr>
          <w:p>
            <w:pPr>
              <w:spacing w:after="0"/>
            </w:pPr>
            <w:r/>
            <w:r>
              <w:rPr>
                <w:sz w:val="14"/>
              </w:rPr>
              <w:t>CNG retail price, Delhi (IGL), September 2026</w:t>
            </w:r>
          </w:p>
        </w:tc>
        <w:tc>
          <w:tcPr>
            <w:tcW w:type="dxa" w:w="907"/>
          </w:tcPr>
          <w:p>
            <w:pPr>
              <w:spacing w:after="0"/>
            </w:pPr>
            <w:r/>
            <w:r>
              <w:rPr>
                <w:sz w:val="14"/>
              </w:rPr>
              <w:t>87.000</w:t>
            </w:r>
          </w:p>
        </w:tc>
        <w:tc>
          <w:tcPr>
            <w:tcW w:type="dxa" w:w="907"/>
          </w:tcPr>
          <w:p>
            <w:pPr>
              <w:spacing w:after="0"/>
            </w:pPr>
            <w:r/>
            <w:r>
              <w:rPr>
                <w:sz w:val="14"/>
              </w:rPr>
              <w:t>78.000</w:t>
            </w:r>
          </w:p>
        </w:tc>
        <w:tc>
          <w:tcPr>
            <w:tcW w:type="dxa" w:w="907"/>
          </w:tcPr>
          <w:p>
            <w:pPr>
              <w:spacing w:after="0"/>
            </w:pPr>
            <w:r/>
            <w:r>
              <w:rPr>
                <w:sz w:val="14"/>
              </w:rPr>
              <w:t>95.000</w:t>
            </w:r>
          </w:p>
        </w:tc>
        <w:tc>
          <w:tcPr>
            <w:tcW w:type="dxa" w:w="1020"/>
          </w:tcPr>
          <w:p>
            <w:pPr>
              <w:spacing w:after="0"/>
            </w:pPr>
            <w:r/>
            <w:r>
              <w:rPr>
                <w:sz w:val="14"/>
              </w:rPr>
              <w:t>Rs/kg</w:t>
            </w:r>
          </w:p>
        </w:tc>
        <w:tc>
          <w:tcPr>
            <w:tcW w:type="dxa" w:w="567"/>
          </w:tcPr>
          <w:p>
            <w:pPr>
              <w:spacing w:after="0"/>
            </w:pPr>
            <w:r/>
            <w:r>
              <w:rPr>
                <w:sz w:val="14"/>
              </w:rPr>
              <w:t>A</w:t>
            </w:r>
          </w:p>
        </w:tc>
        <w:tc>
          <w:tcPr>
            <w:tcW w:type="dxa" w:w="1474"/>
          </w:tcPr>
          <w:p>
            <w:pPr>
              <w:spacing w:after="0"/>
            </w:pPr>
            <w:r/>
            <w:r>
              <w:rPr>
                <w:sz w:val="14"/>
              </w:rPr>
              <w:t>W4-S16</w:t>
            </w:r>
          </w:p>
        </w:tc>
        <w:tc>
          <w:tcPr>
            <w:tcW w:type="dxa" w:w="3628"/>
          </w:tcPr>
          <w:p>
            <w:pPr>
              <w:spacing w:after="0"/>
            </w:pPr>
            <w:r/>
            <w:r>
              <w:rPr>
                <w:sz w:val="14"/>
              </w:rPr>
              <w:t>Rs 86.98/kg on 14 Sep 2026 (aggregator); Ahmedabad Rs 94; lower CNG price is downside for the retrofit</w:t>
            </w:r>
          </w:p>
        </w:tc>
      </w:tr>
      <w:tr>
        <w:tc>
          <w:tcPr>
            <w:tcW w:type="dxa" w:w="1361"/>
            <w:shd w:val="clear" w:color="auto" w:fill="F3F6F4"/>
          </w:tcPr>
          <w:p>
            <w:pPr>
              <w:spacing w:after="0"/>
            </w:pPr>
            <w:r/>
            <w:r>
              <w:rPr>
                <w:sz w:val="14"/>
              </w:rPr>
              <w:t>cng_kmkg</w:t>
            </w:r>
          </w:p>
        </w:tc>
        <w:tc>
          <w:tcPr>
            <w:tcW w:type="dxa" w:w="3969"/>
            <w:shd w:val="clear" w:color="auto" w:fill="F3F6F4"/>
          </w:tcPr>
          <w:p>
            <w:pPr>
              <w:spacing w:after="0"/>
            </w:pPr>
            <w:r/>
            <w:r>
              <w:rPr>
                <w:sz w:val="14"/>
              </w:rPr>
              <w:t>CNG consumption in fleet use (real world, AC, load)</w:t>
            </w:r>
          </w:p>
        </w:tc>
        <w:tc>
          <w:tcPr>
            <w:tcW w:type="dxa" w:w="907"/>
            <w:shd w:val="clear" w:color="auto" w:fill="F3F6F4"/>
          </w:tcPr>
          <w:p>
            <w:pPr>
              <w:spacing w:after="0"/>
            </w:pPr>
            <w:r/>
            <w:r>
              <w:rPr>
                <w:sz w:val="14"/>
              </w:rPr>
              <w:t>25.000</w:t>
            </w:r>
          </w:p>
        </w:tc>
        <w:tc>
          <w:tcPr>
            <w:tcW w:type="dxa" w:w="907"/>
            <w:shd w:val="clear" w:color="auto" w:fill="F3F6F4"/>
          </w:tcPr>
          <w:p>
            <w:pPr>
              <w:spacing w:after="0"/>
            </w:pPr>
            <w:r/>
            <w:r>
              <w:rPr>
                <w:sz w:val="14"/>
              </w:rPr>
              <w:t>27.000</w:t>
            </w:r>
          </w:p>
        </w:tc>
        <w:tc>
          <w:tcPr>
            <w:tcW w:type="dxa" w:w="907"/>
            <w:shd w:val="clear" w:color="auto" w:fill="F3F6F4"/>
          </w:tcPr>
          <w:p>
            <w:pPr>
              <w:spacing w:after="0"/>
            </w:pPr>
            <w:r/>
            <w:r>
              <w:rPr>
                <w:sz w:val="14"/>
              </w:rPr>
              <w:t>23.000</w:t>
            </w:r>
          </w:p>
        </w:tc>
        <w:tc>
          <w:tcPr>
            <w:tcW w:type="dxa" w:w="1020"/>
            <w:shd w:val="clear" w:color="auto" w:fill="F3F6F4"/>
          </w:tcPr>
          <w:p>
            <w:pPr>
              <w:spacing w:after="0"/>
            </w:pPr>
            <w:r/>
            <w:r>
              <w:rPr>
                <w:sz w:val="14"/>
              </w:rPr>
              <w:t>km/kg</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t>W1-S3b;W1-S8a</w:t>
            </w:r>
          </w:p>
        </w:tc>
        <w:tc>
          <w:tcPr>
            <w:tcW w:type="dxa" w:w="3628"/>
            <w:shd w:val="clear" w:color="auto" w:fill="F3F6F4"/>
          </w:tcPr>
          <w:p>
            <w:pPr>
              <w:spacing w:after="0"/>
            </w:pPr>
            <w:r/>
            <w:r>
              <w:rPr>
                <w:sz w:val="14"/>
              </w:rPr>
              <w:t>Declared 32.1 km/kg (Tour S); owner reports 24-30; fleet use assumed lower</w:t>
            </w:r>
          </w:p>
        </w:tc>
      </w:tr>
      <w:tr>
        <w:tc>
          <w:tcPr>
            <w:tcW w:type="dxa" w:w="1361"/>
          </w:tcPr>
          <w:p>
            <w:pPr>
              <w:spacing w:after="0"/>
            </w:pPr>
            <w:r/>
            <w:r>
              <w:rPr>
                <w:sz w:val="14"/>
              </w:rPr>
              <w:t>petrol_price</w:t>
            </w:r>
          </w:p>
        </w:tc>
        <w:tc>
          <w:tcPr>
            <w:tcW w:type="dxa" w:w="3969"/>
          </w:tcPr>
          <w:p>
            <w:pPr>
              <w:spacing w:after="0"/>
            </w:pPr>
            <w:r/>
            <w:r>
              <w:rPr>
                <w:sz w:val="14"/>
              </w:rPr>
              <w:t>Petrol retail price, Delhi</w:t>
            </w:r>
          </w:p>
        </w:tc>
        <w:tc>
          <w:tcPr>
            <w:tcW w:type="dxa" w:w="907"/>
          </w:tcPr>
          <w:p>
            <w:pPr>
              <w:spacing w:after="0"/>
            </w:pPr>
            <w:r/>
            <w:r>
              <w:rPr>
                <w:sz w:val="14"/>
              </w:rPr>
              <w:t>102.000</w:t>
            </w:r>
          </w:p>
        </w:tc>
        <w:tc>
          <w:tcPr>
            <w:tcW w:type="dxa" w:w="907"/>
          </w:tcPr>
          <w:p>
            <w:pPr>
              <w:spacing w:after="0"/>
            </w:pPr>
            <w:r/>
            <w:r>
              <w:rPr>
                <w:sz w:val="14"/>
              </w:rPr>
              <w:t>95.000</w:t>
            </w:r>
          </w:p>
        </w:tc>
        <w:tc>
          <w:tcPr>
            <w:tcW w:type="dxa" w:w="907"/>
          </w:tcPr>
          <w:p>
            <w:pPr>
              <w:spacing w:after="0"/>
            </w:pPr>
            <w:r/>
            <w:r>
              <w:rPr>
                <w:sz w:val="14"/>
              </w:rPr>
              <w:t>111.000</w:t>
            </w:r>
          </w:p>
        </w:tc>
        <w:tc>
          <w:tcPr>
            <w:tcW w:type="dxa" w:w="1020"/>
          </w:tcPr>
          <w:p>
            <w:pPr>
              <w:spacing w:after="0"/>
            </w:pPr>
            <w:r/>
            <w:r>
              <w:rPr>
                <w:sz w:val="14"/>
              </w:rPr>
              <w:t>Rs/L</w:t>
            </w:r>
          </w:p>
        </w:tc>
        <w:tc>
          <w:tcPr>
            <w:tcW w:type="dxa" w:w="567"/>
          </w:tcPr>
          <w:p>
            <w:pPr>
              <w:spacing w:after="0"/>
            </w:pPr>
            <w:r/>
            <w:r>
              <w:rPr>
                <w:sz w:val="14"/>
              </w:rPr>
              <w:t>A</w:t>
            </w:r>
          </w:p>
        </w:tc>
        <w:tc>
          <w:tcPr>
            <w:tcW w:type="dxa" w:w="1474"/>
          </w:tcPr>
          <w:p>
            <w:pPr>
              <w:spacing w:after="0"/>
            </w:pPr>
            <w:r/>
            <w:r>
              <w:rPr>
                <w:sz w:val="14"/>
              </w:rPr>
              <w:t>W4-S19</w:t>
            </w:r>
          </w:p>
        </w:tc>
        <w:tc>
          <w:tcPr>
            <w:tcW w:type="dxa" w:w="3628"/>
          </w:tcPr>
          <w:p>
            <w:pPr>
              <w:spacing w:after="0"/>
            </w:pPr>
            <w:r/>
            <w:r>
              <w:rPr>
                <w:sz w:val="14"/>
              </w:rPr>
              <w:t>Rs 102.12/L verified 25 May 2026; aggregators show Rs 111 in Sep 2026</w:t>
            </w:r>
          </w:p>
        </w:tc>
      </w:tr>
      <w:tr>
        <w:tc>
          <w:tcPr>
            <w:tcW w:type="dxa" w:w="1361"/>
            <w:shd w:val="clear" w:color="auto" w:fill="F3F6F4"/>
          </w:tcPr>
          <w:p>
            <w:pPr>
              <w:spacing w:after="0"/>
            </w:pPr>
            <w:r/>
            <w:r>
              <w:rPr>
                <w:sz w:val="14"/>
              </w:rPr>
              <w:t>petrol_kml</w:t>
            </w:r>
          </w:p>
        </w:tc>
        <w:tc>
          <w:tcPr>
            <w:tcW w:type="dxa" w:w="3969"/>
            <w:shd w:val="clear" w:color="auto" w:fill="F3F6F4"/>
          </w:tcPr>
          <w:p>
            <w:pPr>
              <w:spacing w:after="0"/>
            </w:pPr>
            <w:r/>
            <w:r>
              <w:rPr>
                <w:sz w:val="14"/>
              </w:rPr>
              <w:t>Petrol consumption in fleet use (real world, AC)</w:t>
            </w:r>
          </w:p>
        </w:tc>
        <w:tc>
          <w:tcPr>
            <w:tcW w:type="dxa" w:w="907"/>
            <w:shd w:val="clear" w:color="auto" w:fill="F3F6F4"/>
          </w:tcPr>
          <w:p>
            <w:pPr>
              <w:spacing w:after="0"/>
            </w:pPr>
            <w:r/>
            <w:r>
              <w:rPr>
                <w:sz w:val="14"/>
              </w:rPr>
              <w:t>15.000</w:t>
            </w:r>
          </w:p>
        </w:tc>
        <w:tc>
          <w:tcPr>
            <w:tcW w:type="dxa" w:w="907"/>
            <w:shd w:val="clear" w:color="auto" w:fill="F3F6F4"/>
          </w:tcPr>
          <w:p>
            <w:pPr>
              <w:spacing w:after="0"/>
            </w:pPr>
            <w:r/>
            <w:r>
              <w:rPr>
                <w:sz w:val="14"/>
              </w:rPr>
              <w:t>16.000</w:t>
            </w:r>
          </w:p>
        </w:tc>
        <w:tc>
          <w:tcPr>
            <w:tcW w:type="dxa" w:w="907"/>
            <w:shd w:val="clear" w:color="auto" w:fill="F3F6F4"/>
          </w:tcPr>
          <w:p>
            <w:pPr>
              <w:spacing w:after="0"/>
            </w:pPr>
            <w:r/>
            <w:r>
              <w:rPr>
                <w:sz w:val="14"/>
              </w:rPr>
              <w:t>14.000</w:t>
            </w:r>
          </w:p>
        </w:tc>
        <w:tc>
          <w:tcPr>
            <w:tcW w:type="dxa" w:w="1020"/>
            <w:shd w:val="clear" w:color="auto" w:fill="F3F6F4"/>
          </w:tcPr>
          <w:p>
            <w:pPr>
              <w:spacing w:after="0"/>
            </w:pPr>
            <w:r/>
            <w:r>
              <w:rPr>
                <w:sz w:val="14"/>
              </w:rPr>
              <w:t>km/L</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t>W1-S3a</w:t>
            </w:r>
          </w:p>
        </w:tc>
        <w:tc>
          <w:tcPr>
            <w:tcW w:type="dxa" w:w="3628"/>
            <w:shd w:val="clear" w:color="auto" w:fill="F3F6F4"/>
          </w:tcPr>
          <w:p>
            <w:pPr>
              <w:spacing w:after="0"/>
            </w:pPr>
            <w:r/>
            <w:r>
              <w:rPr>
                <w:sz w:val="14"/>
              </w:rPr>
              <w:t>Declared 26.1 km/L (Tour S); fleet use assumed lower</w:t>
            </w:r>
          </w:p>
        </w:tc>
      </w:tr>
      <w:tr>
        <w:tc>
          <w:tcPr>
            <w:tcW w:type="dxa" w:w="1361"/>
          </w:tcPr>
          <w:p>
            <w:pPr>
              <w:spacing w:after="0"/>
            </w:pPr>
            <w:r/>
            <w:r>
              <w:rPr>
                <w:sz w:val="14"/>
              </w:rPr>
              <w:t>petrol_share_cng</w:t>
            </w:r>
          </w:p>
        </w:tc>
        <w:tc>
          <w:tcPr>
            <w:tcW w:type="dxa" w:w="3969"/>
          </w:tcPr>
          <w:p>
            <w:pPr>
              <w:spacing w:after="0"/>
            </w:pPr>
            <w:r/>
            <w:r>
              <w:rPr>
                <w:sz w:val="14"/>
              </w:rPr>
              <w:t>Share of km run on petrol by the CNG car (CNG unavailable, queues)</w:t>
            </w:r>
          </w:p>
        </w:tc>
        <w:tc>
          <w:tcPr>
            <w:tcW w:type="dxa" w:w="907"/>
          </w:tcPr>
          <w:p>
            <w:pPr>
              <w:spacing w:after="0"/>
            </w:pPr>
            <w:r/>
            <w:r>
              <w:rPr>
                <w:sz w:val="14"/>
              </w:rPr>
              <w:t>0.050</w:t>
            </w:r>
          </w:p>
        </w:tc>
        <w:tc>
          <w:tcPr>
            <w:tcW w:type="dxa" w:w="907"/>
          </w:tcPr>
          <w:p>
            <w:pPr>
              <w:spacing w:after="0"/>
            </w:pPr>
            <w:r/>
            <w:r>
              <w:rPr>
                <w:sz w:val="14"/>
              </w:rPr>
              <w:t>0.050</w:t>
            </w:r>
          </w:p>
        </w:tc>
        <w:tc>
          <w:tcPr>
            <w:tcW w:type="dxa" w:w="907"/>
          </w:tcPr>
          <w:p>
            <w:pPr>
              <w:spacing w:after="0"/>
            </w:pPr>
            <w:r/>
            <w:r>
              <w:rPr>
                <w:sz w:val="14"/>
              </w:rPr>
              <w:t>0.050</w:t>
            </w:r>
          </w:p>
        </w:tc>
        <w:tc>
          <w:tcPr>
            <w:tcW w:type="dxa" w:w="1020"/>
          </w:tcPr>
          <w:p>
            <w:pPr>
              <w:spacing w:after="0"/>
            </w:pPr>
            <w:r/>
            <w:r>
              <w:rPr>
                <w:sz w:val="14"/>
              </w:rPr>
              <w:t>fraction</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r>
          </w:p>
        </w:tc>
      </w:tr>
      <w:tr>
        <w:tc>
          <w:tcPr>
            <w:tcW w:type="dxa" w:w="1361"/>
            <w:shd w:val="clear" w:color="auto" w:fill="F3F6F4"/>
          </w:tcPr>
          <w:p>
            <w:pPr>
              <w:spacing w:after="0"/>
            </w:pPr>
            <w:r/>
            <w:r>
              <w:rPr>
                <w:sz w:val="14"/>
              </w:rPr>
              <w:t>maint_cng</w:t>
            </w:r>
          </w:p>
        </w:tc>
        <w:tc>
          <w:tcPr>
            <w:tcW w:type="dxa" w:w="3969"/>
            <w:shd w:val="clear" w:color="auto" w:fill="F3F6F4"/>
          </w:tcPr>
          <w:p>
            <w:pPr>
              <w:spacing w:after="0"/>
            </w:pPr>
            <w:r/>
            <w:r>
              <w:rPr>
                <w:sz w:val="14"/>
              </w:rPr>
              <w:t>Maintenance and tyres, CNG car</w:t>
            </w:r>
          </w:p>
        </w:tc>
        <w:tc>
          <w:tcPr>
            <w:tcW w:type="dxa" w:w="907"/>
            <w:shd w:val="clear" w:color="auto" w:fill="F3F6F4"/>
          </w:tcPr>
          <w:p>
            <w:pPr>
              <w:spacing w:after="0"/>
            </w:pPr>
            <w:r/>
            <w:r>
              <w:rPr>
                <w:sz w:val="14"/>
              </w:rPr>
              <w:t>0.900</w:t>
            </w:r>
          </w:p>
        </w:tc>
        <w:tc>
          <w:tcPr>
            <w:tcW w:type="dxa" w:w="907"/>
            <w:shd w:val="clear" w:color="auto" w:fill="F3F6F4"/>
          </w:tcPr>
          <w:p>
            <w:pPr>
              <w:spacing w:after="0"/>
            </w:pPr>
            <w:r/>
            <w:r>
              <w:rPr>
                <w:sz w:val="14"/>
              </w:rPr>
              <w:t>0.700</w:t>
            </w:r>
          </w:p>
        </w:tc>
        <w:tc>
          <w:tcPr>
            <w:tcW w:type="dxa" w:w="907"/>
            <w:shd w:val="clear" w:color="auto" w:fill="F3F6F4"/>
          </w:tcPr>
          <w:p>
            <w:pPr>
              <w:spacing w:after="0"/>
            </w:pPr>
            <w:r/>
            <w:r>
              <w:rPr>
                <w:sz w:val="14"/>
              </w:rPr>
              <w:t>1.200</w:t>
            </w:r>
          </w:p>
        </w:tc>
        <w:tc>
          <w:tcPr>
            <w:tcW w:type="dxa" w:w="1020"/>
            <w:shd w:val="clear" w:color="auto" w:fill="F3F6F4"/>
          </w:tcPr>
          <w:p>
            <w:pPr>
              <w:spacing w:after="0"/>
            </w:pPr>
            <w:r/>
            <w:r>
              <w:rPr>
                <w:sz w:val="14"/>
              </w:rPr>
              <w:t>Rs/km</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t>W4-S22</w:t>
            </w:r>
          </w:p>
        </w:tc>
        <w:tc>
          <w:tcPr>
            <w:tcW w:type="dxa" w:w="3628"/>
            <w:shd w:val="clear" w:color="auto" w:fill="F3F6F4"/>
          </w:tcPr>
          <w:p>
            <w:pPr>
              <w:spacing w:after="0"/>
            </w:pPr>
            <w:r/>
            <w:r>
              <w:rPr>
                <w:sz w:val="14"/>
              </w:rPr>
              <w:t>CEEW 2025 Table 5 to be transcribed; Round 1 value retained</w:t>
            </w:r>
          </w:p>
        </w:tc>
      </w:tr>
      <w:tr>
        <w:tc>
          <w:tcPr>
            <w:tcW w:type="dxa" w:w="1361"/>
          </w:tcPr>
          <w:p>
            <w:pPr>
              <w:spacing w:after="0"/>
            </w:pPr>
            <w:r/>
            <w:r>
              <w:rPr>
                <w:sz w:val="14"/>
              </w:rPr>
              <w:t>ins_cng</w:t>
            </w:r>
          </w:p>
        </w:tc>
        <w:tc>
          <w:tcPr>
            <w:tcW w:type="dxa" w:w="3969"/>
          </w:tcPr>
          <w:p>
            <w:pPr>
              <w:spacing w:after="0"/>
            </w:pPr>
            <w:r/>
            <w:r>
              <w:rPr>
                <w:sz w:val="14"/>
              </w:rPr>
              <w:t>Insurance per year, CNG car</w:t>
            </w:r>
          </w:p>
        </w:tc>
        <w:tc>
          <w:tcPr>
            <w:tcW w:type="dxa" w:w="907"/>
          </w:tcPr>
          <w:p>
            <w:pPr>
              <w:spacing w:after="0"/>
            </w:pPr>
            <w:r/>
            <w:r>
              <w:rPr>
                <w:sz w:val="14"/>
              </w:rPr>
              <w:t>18,000</w:t>
            </w:r>
          </w:p>
        </w:tc>
        <w:tc>
          <w:tcPr>
            <w:tcW w:type="dxa" w:w="907"/>
          </w:tcPr>
          <w:p>
            <w:pPr>
              <w:spacing w:after="0"/>
            </w:pPr>
            <w:r/>
            <w:r>
              <w:rPr>
                <w:sz w:val="14"/>
              </w:rPr>
              <w:t>18,000</w:t>
            </w:r>
          </w:p>
        </w:tc>
        <w:tc>
          <w:tcPr>
            <w:tcW w:type="dxa" w:w="907"/>
          </w:tcPr>
          <w:p>
            <w:pPr>
              <w:spacing w:after="0"/>
            </w:pPr>
            <w:r/>
            <w:r>
              <w:rPr>
                <w:sz w:val="14"/>
              </w:rPr>
              <w:t>18,000</w:t>
            </w:r>
          </w:p>
        </w:tc>
        <w:tc>
          <w:tcPr>
            <w:tcW w:type="dxa" w:w="1020"/>
          </w:tcPr>
          <w:p>
            <w:pPr>
              <w:spacing w:after="0"/>
            </w:pPr>
            <w:r/>
            <w:r>
              <w:rPr>
                <w:sz w:val="14"/>
              </w:rPr>
              <w:t>Rs/yr</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r>
          </w:p>
        </w:tc>
      </w:tr>
      <w:tr>
        <w:tc>
          <w:tcPr>
            <w:tcW w:type="dxa" w:w="1361"/>
            <w:shd w:val="clear" w:color="auto" w:fill="F3F6F4"/>
          </w:tcPr>
          <w:p>
            <w:pPr>
              <w:spacing w:after="0"/>
            </w:pPr>
            <w:r/>
            <w:r>
              <w:rPr>
                <w:sz w:val="14"/>
              </w:rPr>
              <w:t>cng_retest</w:t>
            </w:r>
          </w:p>
        </w:tc>
        <w:tc>
          <w:tcPr>
            <w:tcW w:type="dxa" w:w="3969"/>
            <w:shd w:val="clear" w:color="auto" w:fill="F3F6F4"/>
          </w:tcPr>
          <w:p>
            <w:pPr>
              <w:spacing w:after="0"/>
            </w:pPr>
            <w:r/>
            <w:r>
              <w:rPr>
                <w:sz w:val="14"/>
              </w:rPr>
              <w:t>CNG cylinder hydrostatic test every 3 years</w:t>
            </w:r>
          </w:p>
        </w:tc>
        <w:tc>
          <w:tcPr>
            <w:tcW w:type="dxa" w:w="907"/>
            <w:shd w:val="clear" w:color="auto" w:fill="F3F6F4"/>
          </w:tcPr>
          <w:p>
            <w:pPr>
              <w:spacing w:after="0"/>
            </w:pPr>
            <w:r/>
            <w:r>
              <w:rPr>
                <w:sz w:val="14"/>
              </w:rPr>
              <w:t>2,000</w:t>
            </w:r>
          </w:p>
        </w:tc>
        <w:tc>
          <w:tcPr>
            <w:tcW w:type="dxa" w:w="907"/>
            <w:shd w:val="clear" w:color="auto" w:fill="F3F6F4"/>
          </w:tcPr>
          <w:p>
            <w:pPr>
              <w:spacing w:after="0"/>
            </w:pPr>
            <w:r/>
            <w:r>
              <w:rPr>
                <w:sz w:val="14"/>
              </w:rPr>
              <w:t>2,000</w:t>
            </w:r>
          </w:p>
        </w:tc>
        <w:tc>
          <w:tcPr>
            <w:tcW w:type="dxa" w:w="907"/>
            <w:shd w:val="clear" w:color="auto" w:fill="F3F6F4"/>
          </w:tcPr>
          <w:p>
            <w:pPr>
              <w:spacing w:after="0"/>
            </w:pPr>
            <w:r/>
            <w:r>
              <w:rPr>
                <w:sz w:val="14"/>
              </w:rPr>
              <w:t>2,000</w:t>
            </w:r>
          </w:p>
        </w:tc>
        <w:tc>
          <w:tcPr>
            <w:tcW w:type="dxa" w:w="1020"/>
            <w:shd w:val="clear" w:color="auto" w:fill="F3F6F4"/>
          </w:tcPr>
          <w:p>
            <w:pPr>
              <w:spacing w:after="0"/>
            </w:pPr>
            <w:r/>
            <w:r>
              <w:rPr>
                <w:sz w:val="14"/>
              </w:rPr>
              <w:t>Rs per test</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W2-S24</w:t>
            </w:r>
          </w:p>
        </w:tc>
        <w:tc>
          <w:tcPr>
            <w:tcW w:type="dxa" w:w="3628"/>
            <w:shd w:val="clear" w:color="auto" w:fill="F3F6F4"/>
          </w:tcPr>
          <w:p>
            <w:pPr>
              <w:spacing w:after="0"/>
            </w:pPr>
            <w:r/>
            <w:r>
              <w:rPr>
                <w:sz w:val="14"/>
              </w:rPr>
              <w:t>Gas Cylinder Rules: 3-yearly test</w:t>
            </w:r>
          </w:p>
        </w:tc>
      </w:tr>
      <w:tr>
        <w:tc>
          <w:tcPr>
            <w:tcW w:type="dxa" w:w="1361"/>
          </w:tcPr>
          <w:p>
            <w:pPr>
              <w:spacing w:after="0"/>
            </w:pPr>
            <w:r/>
            <w:r>
              <w:rPr>
                <w:sz w:val="14"/>
              </w:rPr>
              <w:t>time_cng_h</w:t>
            </w:r>
          </w:p>
        </w:tc>
        <w:tc>
          <w:tcPr>
            <w:tcW w:type="dxa" w:w="3969"/>
          </w:tcPr>
          <w:p>
            <w:pPr>
              <w:spacing w:after="0"/>
            </w:pPr>
            <w:r/>
            <w:r>
              <w:rPr>
                <w:sz w:val="14"/>
              </w:rPr>
              <w:t>In-shift time lost refuelling CNG per day (queues)</w:t>
            </w:r>
          </w:p>
        </w:tc>
        <w:tc>
          <w:tcPr>
            <w:tcW w:type="dxa" w:w="907"/>
          </w:tcPr>
          <w:p>
            <w:pPr>
              <w:spacing w:after="0"/>
            </w:pPr>
            <w:r/>
            <w:r>
              <w:rPr>
                <w:sz w:val="14"/>
              </w:rPr>
              <w:t>0.500</w:t>
            </w:r>
          </w:p>
        </w:tc>
        <w:tc>
          <w:tcPr>
            <w:tcW w:type="dxa" w:w="907"/>
          </w:tcPr>
          <w:p>
            <w:pPr>
              <w:spacing w:after="0"/>
            </w:pPr>
            <w:r/>
            <w:r>
              <w:rPr>
                <w:sz w:val="14"/>
              </w:rPr>
              <w:t>0.400</w:t>
            </w:r>
          </w:p>
        </w:tc>
        <w:tc>
          <w:tcPr>
            <w:tcW w:type="dxa" w:w="907"/>
          </w:tcPr>
          <w:p>
            <w:pPr>
              <w:spacing w:after="0"/>
            </w:pPr>
            <w:r/>
            <w:r>
              <w:rPr>
                <w:sz w:val="14"/>
              </w:rPr>
              <w:t>0.600</w:t>
            </w:r>
          </w:p>
        </w:tc>
        <w:tc>
          <w:tcPr>
            <w:tcW w:type="dxa" w:w="1020"/>
          </w:tcPr>
          <w:p>
            <w:pPr>
              <w:spacing w:after="0"/>
            </w:pPr>
            <w:r/>
            <w:r>
              <w:rPr>
                <w:sz w:val="14"/>
              </w:rPr>
              <w:t>hours/day</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r>
          </w:p>
        </w:tc>
      </w:tr>
      <w:tr>
        <w:tc>
          <w:tcPr>
            <w:tcW w:type="dxa" w:w="1361"/>
            <w:shd w:val="clear" w:color="auto" w:fill="F3F6F4"/>
          </w:tcPr>
          <w:p>
            <w:pPr>
              <w:spacing w:after="0"/>
            </w:pPr>
            <w:r/>
            <w:r>
              <w:rPr>
                <w:sz w:val="14"/>
              </w:rPr>
              <w:t>Hydrogen retrofit (H2-ICE, port injection, 350 bar composite cylinder, petrol retained as automatic backup)</w:t>
            </w:r>
          </w:p>
        </w:tc>
        <w:tc>
          <w:tcPr>
            <w:tcW w:type="dxa" w:w="3969"/>
            <w:shd w:val="clear" w:color="auto" w:fill="F3F6F4"/>
          </w:tcPr>
          <w:p>
            <w:pPr>
              <w:spacing w:after="0"/>
            </w:pPr>
            <w:r/>
            <w:r>
              <w:rPr>
                <w:sz w:val="14"/>
              </w:rPr>
            </w:r>
          </w:p>
        </w:tc>
        <w:tc>
          <w:tcPr>
            <w:tcW w:type="dxa" w:w="907"/>
            <w:shd w:val="clear" w:color="auto" w:fill="F3F6F4"/>
          </w:tcPr>
          <w:p>
            <w:pPr>
              <w:spacing w:after="0"/>
            </w:pPr>
            <w:r/>
            <w:r>
              <w:rPr>
                <w:sz w:val="14"/>
              </w:rPr>
            </w:r>
          </w:p>
        </w:tc>
        <w:tc>
          <w:tcPr>
            <w:tcW w:type="dxa" w:w="907"/>
            <w:shd w:val="clear" w:color="auto" w:fill="F3F6F4"/>
          </w:tcPr>
          <w:p>
            <w:pPr>
              <w:spacing w:after="0"/>
            </w:pPr>
            <w:r/>
            <w:r>
              <w:rPr>
                <w:sz w:val="14"/>
              </w:rPr>
            </w:r>
          </w:p>
        </w:tc>
        <w:tc>
          <w:tcPr>
            <w:tcW w:type="dxa" w:w="907"/>
            <w:shd w:val="clear" w:color="auto" w:fill="F3F6F4"/>
          </w:tcPr>
          <w:p>
            <w:pPr>
              <w:spacing w:after="0"/>
            </w:pPr>
            <w:r/>
            <w:r>
              <w:rPr>
                <w:sz w:val="14"/>
              </w:rPr>
            </w:r>
          </w:p>
        </w:tc>
        <w:tc>
          <w:tcPr>
            <w:tcW w:type="dxa" w:w="1020"/>
            <w:shd w:val="clear" w:color="auto" w:fill="F3F6F4"/>
          </w:tcPr>
          <w:p>
            <w:pPr>
              <w:spacing w:after="0"/>
            </w:pPr>
            <w:r/>
            <w:r>
              <w:rPr>
                <w:sz w:val="14"/>
              </w:rPr>
            </w:r>
          </w:p>
        </w:tc>
        <w:tc>
          <w:tcPr>
            <w:tcW w:type="dxa" w:w="567"/>
            <w:shd w:val="clear" w:color="auto" w:fill="F3F6F4"/>
          </w:tcPr>
          <w:p>
            <w:pPr>
              <w:spacing w:after="0"/>
            </w:pPr>
            <w:r/>
            <w:r>
              <w:rPr>
                <w:sz w:val="14"/>
              </w:rPr>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r>
          </w:p>
        </w:tc>
      </w:tr>
      <w:tr>
        <w:tc>
          <w:tcPr>
            <w:tcW w:type="dxa" w:w="1361"/>
          </w:tcPr>
          <w:p>
            <w:pPr>
              <w:spacing w:after="0"/>
            </w:pPr>
            <w:r/>
            <w:r>
              <w:rPr>
                <w:sz w:val="14"/>
              </w:rPr>
              <w:t>kit_cost</w:t>
            </w:r>
          </w:p>
        </w:tc>
        <w:tc>
          <w:tcPr>
            <w:tcW w:type="dxa" w:w="3969"/>
          </w:tcPr>
          <w:p>
            <w:pPr>
              <w:spacing w:after="0"/>
            </w:pPr>
            <w:r/>
            <w:r>
              <w:rPr>
                <w:sz w:val="14"/>
              </w:rPr>
              <w:t>Installed conversion cost at commercial volume, incl. taxes (from BOM sheet)</w:t>
            </w:r>
          </w:p>
        </w:tc>
        <w:tc>
          <w:tcPr>
            <w:tcW w:type="dxa" w:w="907"/>
          </w:tcPr>
          <w:p>
            <w:pPr>
              <w:spacing w:after="0"/>
            </w:pPr>
            <w:r/>
            <w:r>
              <w:rPr>
                <w:sz w:val="14"/>
              </w:rPr>
              <w:t>322,123</w:t>
            </w:r>
          </w:p>
        </w:tc>
        <w:tc>
          <w:tcPr>
            <w:tcW w:type="dxa" w:w="907"/>
          </w:tcPr>
          <w:p>
            <w:pPr>
              <w:spacing w:after="0"/>
            </w:pPr>
            <w:r/>
            <w:r>
              <w:rPr>
                <w:sz w:val="14"/>
              </w:rPr>
              <w:t>402,654</w:t>
            </w:r>
          </w:p>
        </w:tc>
        <w:tc>
          <w:tcPr>
            <w:tcW w:type="dxa" w:w="907"/>
          </w:tcPr>
          <w:p>
            <w:pPr>
              <w:spacing w:after="0"/>
            </w:pPr>
            <w:r/>
            <w:r>
              <w:rPr>
                <w:sz w:val="14"/>
              </w:rPr>
              <w:t>273,805</w:t>
            </w:r>
          </w:p>
        </w:tc>
        <w:tc>
          <w:tcPr>
            <w:tcW w:type="dxa" w:w="1020"/>
          </w:tcPr>
          <w:p>
            <w:pPr>
              <w:spacing w:after="0"/>
            </w:pPr>
            <w:r/>
            <w:r>
              <w:rPr>
                <w:sz w:val="14"/>
              </w:rPr>
              <w:t>Rs</w:t>
            </w:r>
          </w:p>
        </w:tc>
        <w:tc>
          <w:tcPr>
            <w:tcW w:type="dxa" w:w="567"/>
          </w:tcPr>
          <w:p>
            <w:pPr>
              <w:spacing w:after="0"/>
            </w:pPr>
            <w:r/>
            <w:r>
              <w:rPr>
                <w:sz w:val="14"/>
              </w:rPr>
              <w:t>B</w:t>
            </w:r>
          </w:p>
        </w:tc>
        <w:tc>
          <w:tcPr>
            <w:tcW w:type="dxa" w:w="1474"/>
          </w:tcPr>
          <w:p>
            <w:pPr>
              <w:spacing w:after="0"/>
            </w:pPr>
            <w:r/>
            <w:r>
              <w:rPr>
                <w:sz w:val="14"/>
              </w:rPr>
              <w:t>BOM</w:t>
            </w:r>
          </w:p>
        </w:tc>
        <w:tc>
          <w:tcPr>
            <w:tcW w:type="dxa" w:w="3628"/>
          </w:tcPr>
          <w:p>
            <w:pPr>
              <w:spacing w:after="0"/>
            </w:pPr>
            <w:r/>
            <w:r>
              <w:rPr>
                <w:sz w:val="14"/>
              </w:rPr>
              <w:t>Linked to BOM volume total</w:t>
            </w:r>
          </w:p>
        </w:tc>
      </w:tr>
      <w:tr>
        <w:tc>
          <w:tcPr>
            <w:tcW w:type="dxa" w:w="1361"/>
            <w:shd w:val="clear" w:color="auto" w:fill="F3F6F4"/>
          </w:tcPr>
          <w:p>
            <w:pPr>
              <w:spacing w:after="0"/>
            </w:pPr>
            <w:r/>
            <w:r>
              <w:rPr>
                <w:sz w:val="14"/>
              </w:rPr>
              <w:t>kit_cost_pilot</w:t>
            </w:r>
          </w:p>
        </w:tc>
        <w:tc>
          <w:tcPr>
            <w:tcW w:type="dxa" w:w="3969"/>
            <w:shd w:val="clear" w:color="auto" w:fill="F3F6F4"/>
          </w:tcPr>
          <w:p>
            <w:pPr>
              <w:spacing w:after="0"/>
            </w:pPr>
            <w:r/>
            <w:r>
              <w:rPr>
                <w:sz w:val="14"/>
              </w:rPr>
              <w:t>Installed conversion cost per pilot vehicle (from BOM sheet)</w:t>
            </w:r>
          </w:p>
        </w:tc>
        <w:tc>
          <w:tcPr>
            <w:tcW w:type="dxa" w:w="907"/>
            <w:shd w:val="clear" w:color="auto" w:fill="F3F6F4"/>
          </w:tcPr>
          <w:p>
            <w:pPr>
              <w:spacing w:after="0"/>
            </w:pPr>
            <w:r/>
            <w:r>
              <w:rPr>
                <w:sz w:val="14"/>
              </w:rPr>
              <w:t>774,375</w:t>
            </w:r>
          </w:p>
        </w:tc>
        <w:tc>
          <w:tcPr>
            <w:tcW w:type="dxa" w:w="907"/>
            <w:shd w:val="clear" w:color="auto" w:fill="F3F6F4"/>
          </w:tcPr>
          <w:p>
            <w:pPr>
              <w:spacing w:after="0"/>
            </w:pPr>
            <w:r/>
            <w:r>
              <w:rPr>
                <w:sz w:val="14"/>
              </w:rPr>
              <w:t>774,375</w:t>
            </w:r>
          </w:p>
        </w:tc>
        <w:tc>
          <w:tcPr>
            <w:tcW w:type="dxa" w:w="907"/>
            <w:shd w:val="clear" w:color="auto" w:fill="F3F6F4"/>
          </w:tcPr>
          <w:p>
            <w:pPr>
              <w:spacing w:after="0"/>
            </w:pPr>
            <w:r/>
            <w:r>
              <w:rPr>
                <w:sz w:val="14"/>
              </w:rPr>
              <w:t>774,375</w:t>
            </w:r>
          </w:p>
        </w:tc>
        <w:tc>
          <w:tcPr>
            <w:tcW w:type="dxa" w:w="1020"/>
            <w:shd w:val="clear" w:color="auto" w:fill="F3F6F4"/>
          </w:tcPr>
          <w:p>
            <w:pPr>
              <w:spacing w:after="0"/>
            </w:pPr>
            <w:r/>
            <w:r>
              <w:rPr>
                <w:sz w:val="14"/>
              </w:rPr>
              <w:t>Rs</w:t>
            </w:r>
          </w:p>
        </w:tc>
        <w:tc>
          <w:tcPr>
            <w:tcW w:type="dxa" w:w="567"/>
            <w:shd w:val="clear" w:color="auto" w:fill="F3F6F4"/>
          </w:tcPr>
          <w:p>
            <w:pPr>
              <w:spacing w:after="0"/>
            </w:pPr>
            <w:r/>
            <w:r>
              <w:rPr>
                <w:sz w:val="14"/>
              </w:rPr>
              <w:t>B</w:t>
            </w:r>
          </w:p>
        </w:tc>
        <w:tc>
          <w:tcPr>
            <w:tcW w:type="dxa" w:w="1474"/>
            <w:shd w:val="clear" w:color="auto" w:fill="F3F6F4"/>
          </w:tcPr>
          <w:p>
            <w:pPr>
              <w:spacing w:after="0"/>
            </w:pPr>
            <w:r/>
            <w:r>
              <w:rPr>
                <w:sz w:val="14"/>
              </w:rPr>
              <w:t>BOM</w:t>
            </w:r>
          </w:p>
        </w:tc>
        <w:tc>
          <w:tcPr>
            <w:tcW w:type="dxa" w:w="3628"/>
            <w:shd w:val="clear" w:color="auto" w:fill="F3F6F4"/>
          </w:tcPr>
          <w:p>
            <w:pPr>
              <w:spacing w:after="0"/>
            </w:pPr>
            <w:r/>
            <w:r>
              <w:rPr>
                <w:sz w:val="14"/>
              </w:rPr>
            </w:r>
          </w:p>
        </w:tc>
      </w:tr>
      <w:tr>
        <w:tc>
          <w:tcPr>
            <w:tcW w:type="dxa" w:w="1361"/>
          </w:tcPr>
          <w:p>
            <w:pPr>
              <w:spacing w:after="0"/>
            </w:pPr>
            <w:r/>
            <w:r>
              <w:rPr>
                <w:sz w:val="14"/>
              </w:rPr>
              <w:t>salvage_cng</w:t>
            </w:r>
          </w:p>
        </w:tc>
        <w:tc>
          <w:tcPr>
            <w:tcW w:type="dxa" w:w="3969"/>
          </w:tcPr>
          <w:p>
            <w:pPr>
              <w:spacing w:after="0"/>
            </w:pPr>
            <w:r/>
            <w:r>
              <w:rPr>
                <w:sz w:val="14"/>
              </w:rPr>
              <w:t>Credit for removed CNG cylinder and kit</w:t>
            </w:r>
          </w:p>
        </w:tc>
        <w:tc>
          <w:tcPr>
            <w:tcW w:type="dxa" w:w="907"/>
          </w:tcPr>
          <w:p>
            <w:pPr>
              <w:spacing w:after="0"/>
            </w:pPr>
            <w:r/>
            <w:r>
              <w:rPr>
                <w:sz w:val="14"/>
              </w:rPr>
              <w:t>10,000</w:t>
            </w:r>
          </w:p>
        </w:tc>
        <w:tc>
          <w:tcPr>
            <w:tcW w:type="dxa" w:w="907"/>
          </w:tcPr>
          <w:p>
            <w:pPr>
              <w:spacing w:after="0"/>
            </w:pPr>
            <w:r/>
            <w:r>
              <w:rPr>
                <w:sz w:val="14"/>
              </w:rPr>
              <w:t>0.000</w:t>
            </w:r>
          </w:p>
        </w:tc>
        <w:tc>
          <w:tcPr>
            <w:tcW w:type="dxa" w:w="907"/>
          </w:tcPr>
          <w:p>
            <w:pPr>
              <w:spacing w:after="0"/>
            </w:pPr>
            <w:r/>
            <w:r>
              <w:rPr>
                <w:sz w:val="14"/>
              </w:rPr>
              <w:t>20,000</w:t>
            </w:r>
          </w:p>
        </w:tc>
        <w:tc>
          <w:tcPr>
            <w:tcW w:type="dxa" w:w="1020"/>
          </w:tcPr>
          <w:p>
            <w:pPr>
              <w:spacing w:after="0"/>
            </w:pPr>
            <w:r/>
            <w:r>
              <w:rPr>
                <w:sz w:val="14"/>
              </w:rPr>
              <w:t>Rs</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t>Requalified cylinder resale</w:t>
            </w:r>
          </w:p>
        </w:tc>
      </w:tr>
      <w:tr>
        <w:tc>
          <w:tcPr>
            <w:tcW w:type="dxa" w:w="1361"/>
            <w:shd w:val="clear" w:color="auto" w:fill="F3F6F4"/>
          </w:tcPr>
          <w:p>
            <w:pPr>
              <w:spacing w:after="0"/>
            </w:pPr>
            <w:r/>
            <w:r>
              <w:rPr>
                <w:sz w:val="14"/>
              </w:rPr>
              <w:t>downtime_days</w:t>
            </w:r>
          </w:p>
        </w:tc>
        <w:tc>
          <w:tcPr>
            <w:tcW w:type="dxa" w:w="3969"/>
            <w:shd w:val="clear" w:color="auto" w:fill="F3F6F4"/>
          </w:tcPr>
          <w:p>
            <w:pPr>
              <w:spacing w:after="0"/>
            </w:pPr>
            <w:r/>
            <w:r>
              <w:rPr>
                <w:sz w:val="14"/>
              </w:rPr>
              <w:t>Conversion downtime</w:t>
            </w:r>
          </w:p>
        </w:tc>
        <w:tc>
          <w:tcPr>
            <w:tcW w:type="dxa" w:w="907"/>
            <w:shd w:val="clear" w:color="auto" w:fill="F3F6F4"/>
          </w:tcPr>
          <w:p>
            <w:pPr>
              <w:spacing w:after="0"/>
            </w:pPr>
            <w:r/>
            <w:r>
              <w:rPr>
                <w:sz w:val="14"/>
              </w:rPr>
              <w:t>3.000</w:t>
            </w:r>
          </w:p>
        </w:tc>
        <w:tc>
          <w:tcPr>
            <w:tcW w:type="dxa" w:w="907"/>
            <w:shd w:val="clear" w:color="auto" w:fill="F3F6F4"/>
          </w:tcPr>
          <w:p>
            <w:pPr>
              <w:spacing w:after="0"/>
            </w:pPr>
            <w:r/>
            <w:r>
              <w:rPr>
                <w:sz w:val="14"/>
              </w:rPr>
              <w:t>4.000</w:t>
            </w:r>
          </w:p>
        </w:tc>
        <w:tc>
          <w:tcPr>
            <w:tcW w:type="dxa" w:w="907"/>
            <w:shd w:val="clear" w:color="auto" w:fill="F3F6F4"/>
          </w:tcPr>
          <w:p>
            <w:pPr>
              <w:spacing w:after="0"/>
            </w:pPr>
            <w:r/>
            <w:r>
              <w:rPr>
                <w:sz w:val="14"/>
              </w:rPr>
              <w:t>2.000</w:t>
            </w:r>
          </w:p>
        </w:tc>
        <w:tc>
          <w:tcPr>
            <w:tcW w:type="dxa" w:w="1020"/>
            <w:shd w:val="clear" w:color="auto" w:fill="F3F6F4"/>
          </w:tcPr>
          <w:p>
            <w:pPr>
              <w:spacing w:after="0"/>
            </w:pPr>
            <w:r/>
            <w:r>
              <w:rPr>
                <w:sz w:val="14"/>
              </w:rPr>
              <w:t>days</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r>
          </w:p>
        </w:tc>
      </w:tr>
      <w:tr>
        <w:tc>
          <w:tcPr>
            <w:tcW w:type="dxa" w:w="1361"/>
          </w:tcPr>
          <w:p>
            <w:pPr>
              <w:spacing w:after="0"/>
            </w:pPr>
            <w:r/>
            <w:r>
              <w:rPr>
                <w:sz w:val="14"/>
              </w:rPr>
              <w:t>lost_margin_day</w:t>
            </w:r>
          </w:p>
        </w:tc>
        <w:tc>
          <w:tcPr>
            <w:tcW w:type="dxa" w:w="3969"/>
          </w:tcPr>
          <w:p>
            <w:pPr>
              <w:spacing w:after="0"/>
            </w:pPr>
            <w:r/>
            <w:r>
              <w:rPr>
                <w:sz w:val="14"/>
              </w:rPr>
              <w:t>Lost contribution per day of downtime</w:t>
            </w:r>
          </w:p>
        </w:tc>
        <w:tc>
          <w:tcPr>
            <w:tcW w:type="dxa" w:w="907"/>
          </w:tcPr>
          <w:p>
            <w:pPr>
              <w:spacing w:after="0"/>
            </w:pPr>
            <w:r/>
            <w:r>
              <w:rPr>
                <w:sz w:val="14"/>
              </w:rPr>
              <w:t>1,500</w:t>
            </w:r>
          </w:p>
        </w:tc>
        <w:tc>
          <w:tcPr>
            <w:tcW w:type="dxa" w:w="907"/>
          </w:tcPr>
          <w:p>
            <w:pPr>
              <w:spacing w:after="0"/>
            </w:pPr>
            <w:r/>
            <w:r>
              <w:rPr>
                <w:sz w:val="14"/>
              </w:rPr>
              <w:t>1,500</w:t>
            </w:r>
          </w:p>
        </w:tc>
        <w:tc>
          <w:tcPr>
            <w:tcW w:type="dxa" w:w="907"/>
          </w:tcPr>
          <w:p>
            <w:pPr>
              <w:spacing w:after="0"/>
            </w:pPr>
            <w:r/>
            <w:r>
              <w:rPr>
                <w:sz w:val="14"/>
              </w:rPr>
              <w:t>1,500</w:t>
            </w:r>
          </w:p>
        </w:tc>
        <w:tc>
          <w:tcPr>
            <w:tcW w:type="dxa" w:w="1020"/>
          </w:tcPr>
          <w:p>
            <w:pPr>
              <w:spacing w:after="0"/>
            </w:pPr>
            <w:r/>
            <w:r>
              <w:rPr>
                <w:sz w:val="14"/>
              </w:rPr>
              <w:t>Rs/day</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r>
          </w:p>
        </w:tc>
      </w:tr>
      <w:tr>
        <w:tc>
          <w:tcPr>
            <w:tcW w:type="dxa" w:w="1361"/>
            <w:shd w:val="clear" w:color="auto" w:fill="F3F6F4"/>
          </w:tcPr>
          <w:p>
            <w:pPr>
              <w:spacing w:after="0"/>
            </w:pPr>
            <w:r/>
            <w:r>
              <w:rPr>
                <w:sz w:val="14"/>
              </w:rPr>
              <w:t>h2_cons</w:t>
            </w:r>
          </w:p>
        </w:tc>
        <w:tc>
          <w:tcPr>
            <w:tcW w:type="dxa" w:w="3969"/>
            <w:shd w:val="clear" w:color="auto" w:fill="F3F6F4"/>
          </w:tcPr>
          <w:p>
            <w:pPr>
              <w:spacing w:after="0"/>
            </w:pPr>
            <w:r/>
            <w:r>
              <w:rPr>
                <w:sz w:val="14"/>
              </w:rPr>
              <w:t>Hydrogen consumption, H2-ICE mode, fleet use (real world, AC)</w:t>
            </w:r>
          </w:p>
        </w:tc>
        <w:tc>
          <w:tcPr>
            <w:tcW w:type="dxa" w:w="907"/>
            <w:shd w:val="clear" w:color="auto" w:fill="F3F6F4"/>
          </w:tcPr>
          <w:p>
            <w:pPr>
              <w:spacing w:after="0"/>
            </w:pPr>
            <w:r/>
            <w:r>
              <w:rPr>
                <w:sz w:val="14"/>
              </w:rPr>
              <w:t>1.850</w:t>
            </w:r>
          </w:p>
        </w:tc>
        <w:tc>
          <w:tcPr>
            <w:tcW w:type="dxa" w:w="907"/>
            <w:shd w:val="clear" w:color="auto" w:fill="F3F6F4"/>
          </w:tcPr>
          <w:p>
            <w:pPr>
              <w:spacing w:after="0"/>
            </w:pPr>
            <w:r/>
            <w:r>
              <w:rPr>
                <w:sz w:val="14"/>
              </w:rPr>
              <w:t>2.300</w:t>
            </w:r>
          </w:p>
        </w:tc>
        <w:tc>
          <w:tcPr>
            <w:tcW w:type="dxa" w:w="907"/>
            <w:shd w:val="clear" w:color="auto" w:fill="F3F6F4"/>
          </w:tcPr>
          <w:p>
            <w:pPr>
              <w:spacing w:after="0"/>
            </w:pPr>
            <w:r/>
            <w:r>
              <w:rPr>
                <w:sz w:val="14"/>
              </w:rPr>
              <w:t>1.600</w:t>
            </w:r>
          </w:p>
        </w:tc>
        <w:tc>
          <w:tcPr>
            <w:tcW w:type="dxa" w:w="1020"/>
            <w:shd w:val="clear" w:color="auto" w:fill="F3F6F4"/>
          </w:tcPr>
          <w:p>
            <w:pPr>
              <w:spacing w:after="0"/>
            </w:pPr>
            <w:r/>
            <w:r>
              <w:rPr>
                <w:sz w:val="14"/>
              </w:rPr>
              <w:t>kg/100 km</w:t>
            </w:r>
          </w:p>
        </w:tc>
        <w:tc>
          <w:tcPr>
            <w:tcW w:type="dxa" w:w="567"/>
            <w:shd w:val="clear" w:color="auto" w:fill="F3F6F4"/>
          </w:tcPr>
          <w:p>
            <w:pPr>
              <w:spacing w:after="0"/>
            </w:pPr>
            <w:r/>
            <w:r>
              <w:rPr>
                <w:sz w:val="14"/>
              </w:rPr>
              <w:t>B</w:t>
            </w:r>
          </w:p>
        </w:tc>
        <w:tc>
          <w:tcPr>
            <w:tcW w:type="dxa" w:w="1474"/>
            <w:shd w:val="clear" w:color="auto" w:fill="F3F6F4"/>
          </w:tcPr>
          <w:p>
            <w:pPr>
              <w:spacing w:after="0"/>
            </w:pPr>
            <w:r/>
            <w:r>
              <w:rPr>
                <w:sz w:val="14"/>
              </w:rPr>
              <w:t>W1-S12a;W1-S12c;W1-S9a</w:t>
            </w:r>
          </w:p>
        </w:tc>
        <w:tc>
          <w:tcPr>
            <w:tcW w:type="dxa" w:w="3628"/>
            <w:shd w:val="clear" w:color="auto" w:fill="F3F6F4"/>
          </w:tcPr>
          <w:p>
            <w:pPr>
              <w:spacing w:after="0"/>
            </w:pPr>
            <w:r/>
            <w:r>
              <w:rPr>
                <w:sz w:val="14"/>
              </w:rPr>
              <w:t>Energy balance versus CNG (Energy_Range); Ford Focus H2RV 1.4, Mazda RX-8 RE 2.4, HiAce van 3.1 kg/100 km</w:t>
            </w:r>
          </w:p>
        </w:tc>
      </w:tr>
      <w:tr>
        <w:tc>
          <w:tcPr>
            <w:tcW w:type="dxa" w:w="1361"/>
          </w:tcPr>
          <w:p>
            <w:pPr>
              <w:spacing w:after="0"/>
            </w:pPr>
            <w:r/>
            <w:r>
              <w:rPr>
                <w:sz w:val="14"/>
              </w:rPr>
              <w:t>h2_share</w:t>
            </w:r>
          </w:p>
        </w:tc>
        <w:tc>
          <w:tcPr>
            <w:tcW w:type="dxa" w:w="3969"/>
          </w:tcPr>
          <w:p>
            <w:pPr>
              <w:spacing w:after="0"/>
            </w:pPr>
            <w:r/>
            <w:r>
              <w:rPr>
                <w:sz w:val="14"/>
              </w:rPr>
              <w:t>Share of km driven on hydrogen (rest on petrol backup)</w:t>
            </w:r>
          </w:p>
        </w:tc>
        <w:tc>
          <w:tcPr>
            <w:tcW w:type="dxa" w:w="907"/>
          </w:tcPr>
          <w:p>
            <w:pPr>
              <w:spacing w:after="0"/>
            </w:pPr>
            <w:r/>
            <w:r>
              <w:rPr>
                <w:sz w:val="14"/>
              </w:rPr>
              <w:t>0.650</w:t>
            </w:r>
          </w:p>
        </w:tc>
        <w:tc>
          <w:tcPr>
            <w:tcW w:type="dxa" w:w="907"/>
          </w:tcPr>
          <w:p>
            <w:pPr>
              <w:spacing w:after="0"/>
            </w:pPr>
            <w:r/>
            <w:r>
              <w:rPr>
                <w:sz w:val="14"/>
              </w:rPr>
              <w:t>0.500</w:t>
            </w:r>
          </w:p>
        </w:tc>
        <w:tc>
          <w:tcPr>
            <w:tcW w:type="dxa" w:w="907"/>
          </w:tcPr>
          <w:p>
            <w:pPr>
              <w:spacing w:after="0"/>
            </w:pPr>
            <w:r/>
            <w:r>
              <w:rPr>
                <w:sz w:val="14"/>
              </w:rPr>
              <w:t>0.850</w:t>
            </w:r>
          </w:p>
        </w:tc>
        <w:tc>
          <w:tcPr>
            <w:tcW w:type="dxa" w:w="1020"/>
          </w:tcPr>
          <w:p>
            <w:pPr>
              <w:spacing w:after="0"/>
            </w:pPr>
            <w:r/>
            <w:r>
              <w:rPr>
                <w:sz w:val="14"/>
              </w:rPr>
              <w:t>fraction</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t>Two depot fills per day; check Energy_Range max share</w:t>
            </w:r>
          </w:p>
        </w:tc>
      </w:tr>
      <w:tr>
        <w:tc>
          <w:tcPr>
            <w:tcW w:type="dxa" w:w="1361"/>
            <w:shd w:val="clear" w:color="auto" w:fill="F3F6F4"/>
          </w:tcPr>
          <w:p>
            <w:pPr>
              <w:spacing w:after="0"/>
            </w:pPr>
            <w:r/>
            <w:r>
              <w:rPr>
                <w:sz w:val="14"/>
              </w:rPr>
              <w:t>h2_price_y1</w:t>
            </w:r>
          </w:p>
        </w:tc>
        <w:tc>
          <w:tcPr>
            <w:tcW w:type="dxa" w:w="3969"/>
            <w:shd w:val="clear" w:color="auto" w:fill="F3F6F4"/>
          </w:tcPr>
          <w:p>
            <w:pPr>
              <w:spacing w:after="0"/>
            </w:pPr>
            <w:r/>
            <w:r>
              <w:rPr>
                <w:sz w:val="14"/>
              </w:rPr>
              <w:t>Delivered hydrogen price at dispenser, year 1 (2028), unsubsidised, shared hub station</w:t>
            </w:r>
          </w:p>
        </w:tc>
        <w:tc>
          <w:tcPr>
            <w:tcW w:type="dxa" w:w="907"/>
            <w:shd w:val="clear" w:color="auto" w:fill="F3F6F4"/>
          </w:tcPr>
          <w:p>
            <w:pPr>
              <w:spacing w:after="0"/>
            </w:pPr>
            <w:r/>
            <w:r>
              <w:rPr>
                <w:sz w:val="14"/>
              </w:rPr>
              <w:t>800.000</w:t>
            </w:r>
          </w:p>
        </w:tc>
        <w:tc>
          <w:tcPr>
            <w:tcW w:type="dxa" w:w="907"/>
            <w:shd w:val="clear" w:color="auto" w:fill="F3F6F4"/>
          </w:tcPr>
          <w:p>
            <w:pPr>
              <w:spacing w:after="0"/>
            </w:pPr>
            <w:r/>
            <w:r>
              <w:rPr>
                <w:sz w:val="14"/>
              </w:rPr>
              <w:t>1,000</w:t>
            </w:r>
          </w:p>
        </w:tc>
        <w:tc>
          <w:tcPr>
            <w:tcW w:type="dxa" w:w="907"/>
            <w:shd w:val="clear" w:color="auto" w:fill="F3F6F4"/>
          </w:tcPr>
          <w:p>
            <w:pPr>
              <w:spacing w:after="0"/>
            </w:pPr>
            <w:r/>
            <w:r>
              <w:rPr>
                <w:sz w:val="14"/>
              </w:rPr>
              <w:t>550.000</w:t>
            </w:r>
          </w:p>
        </w:tc>
        <w:tc>
          <w:tcPr>
            <w:tcW w:type="dxa" w:w="1020"/>
            <w:shd w:val="clear" w:color="auto" w:fill="F3F6F4"/>
          </w:tcPr>
          <w:p>
            <w:pPr>
              <w:spacing w:after="0"/>
            </w:pPr>
            <w:r/>
            <w:r>
              <w:rPr>
                <w:sz w:val="14"/>
              </w:rPr>
              <w:t>Rs/kg</w:t>
            </w:r>
          </w:p>
        </w:tc>
        <w:tc>
          <w:tcPr>
            <w:tcW w:type="dxa" w:w="567"/>
            <w:shd w:val="clear" w:color="auto" w:fill="F3F6F4"/>
          </w:tcPr>
          <w:p>
            <w:pPr>
              <w:spacing w:after="0"/>
            </w:pPr>
            <w:r/>
            <w:r>
              <w:rPr>
                <w:sz w:val="14"/>
              </w:rPr>
              <w:t>B</w:t>
            </w:r>
          </w:p>
        </w:tc>
        <w:tc>
          <w:tcPr>
            <w:tcW w:type="dxa" w:w="1474"/>
            <w:shd w:val="clear" w:color="auto" w:fill="F3F6F4"/>
          </w:tcPr>
          <w:p>
            <w:pPr>
              <w:spacing w:after="0"/>
            </w:pPr>
            <w:r/>
            <w:r>
              <w:rPr>
                <w:sz w:val="14"/>
              </w:rPr>
              <w:t>W4-S22;W4-S46</w:t>
            </w:r>
          </w:p>
        </w:tc>
        <w:tc>
          <w:tcPr>
            <w:tcW w:type="dxa" w:w="3628"/>
            <w:shd w:val="clear" w:color="auto" w:fill="F3F6F4"/>
          </w:tcPr>
          <w:p>
            <w:pPr>
              <w:spacing w:after="0"/>
            </w:pPr>
            <w:r/>
            <w:r>
              <w:rPr>
                <w:sz w:val="14"/>
              </w:rPr>
              <w:t>CEEW: small-network refuelling today above USD 10/kg; H2_Supply build-up gives the pilot-station price</w:t>
            </w:r>
          </w:p>
        </w:tc>
      </w:tr>
      <w:tr>
        <w:tc>
          <w:tcPr>
            <w:tcW w:type="dxa" w:w="1361"/>
          </w:tcPr>
          <w:p>
            <w:pPr>
              <w:spacing w:after="0"/>
            </w:pPr>
            <w:r/>
            <w:r>
              <w:rPr>
                <w:sz w:val="14"/>
              </w:rPr>
              <w:t>h2_change</w:t>
            </w:r>
          </w:p>
        </w:tc>
        <w:tc>
          <w:tcPr>
            <w:tcW w:type="dxa" w:w="3969"/>
          </w:tcPr>
          <w:p>
            <w:pPr>
              <w:spacing w:after="0"/>
            </w:pPr>
            <w:r/>
            <w:r>
              <w:rPr>
                <w:sz w:val="14"/>
              </w:rPr>
              <w:t>Annual change in delivered hydrogen price</w:t>
            </w:r>
          </w:p>
        </w:tc>
        <w:tc>
          <w:tcPr>
            <w:tcW w:type="dxa" w:w="907"/>
          </w:tcPr>
          <w:p>
            <w:pPr>
              <w:spacing w:after="0"/>
            </w:pPr>
            <w:r/>
            <w:r>
              <w:rPr>
                <w:sz w:val="14"/>
              </w:rPr>
              <w:t>-0.100</w:t>
            </w:r>
          </w:p>
        </w:tc>
        <w:tc>
          <w:tcPr>
            <w:tcW w:type="dxa" w:w="907"/>
          </w:tcPr>
          <w:p>
            <w:pPr>
              <w:spacing w:after="0"/>
            </w:pPr>
            <w:r/>
            <w:r>
              <w:rPr>
                <w:sz w:val="14"/>
              </w:rPr>
              <w:t>-0.030</w:t>
            </w:r>
          </w:p>
        </w:tc>
        <w:tc>
          <w:tcPr>
            <w:tcW w:type="dxa" w:w="907"/>
          </w:tcPr>
          <w:p>
            <w:pPr>
              <w:spacing w:after="0"/>
            </w:pPr>
            <w:r/>
            <w:r>
              <w:rPr>
                <w:sz w:val="14"/>
              </w:rPr>
              <w:t>-0.150</w:t>
            </w:r>
          </w:p>
        </w:tc>
        <w:tc>
          <w:tcPr>
            <w:tcW w:type="dxa" w:w="1020"/>
          </w:tcPr>
          <w:p>
            <w:pPr>
              <w:spacing w:after="0"/>
            </w:pPr>
            <w:r/>
            <w:r>
              <w:rPr>
                <w:sz w:val="14"/>
              </w:rPr>
              <w:t>fraction/yr</w:t>
            </w:r>
          </w:p>
        </w:tc>
        <w:tc>
          <w:tcPr>
            <w:tcW w:type="dxa" w:w="567"/>
          </w:tcPr>
          <w:p>
            <w:pPr>
              <w:spacing w:after="0"/>
            </w:pPr>
            <w:r/>
            <w:r>
              <w:rPr>
                <w:sz w:val="14"/>
              </w:rPr>
              <w:t>C</w:t>
            </w:r>
          </w:p>
        </w:tc>
        <w:tc>
          <w:tcPr>
            <w:tcW w:type="dxa" w:w="1474"/>
          </w:tcPr>
          <w:p>
            <w:pPr>
              <w:spacing w:after="0"/>
            </w:pPr>
            <w:r/>
            <w:r>
              <w:rPr>
                <w:sz w:val="14"/>
              </w:rPr>
              <w:t>W4-S22</w:t>
            </w:r>
          </w:p>
        </w:tc>
        <w:tc>
          <w:tcPr>
            <w:tcW w:type="dxa" w:w="3628"/>
          </w:tcPr>
          <w:p>
            <w:pPr>
              <w:spacing w:after="0"/>
            </w:pPr>
            <w:r/>
            <w:r>
              <w:rPr>
                <w:sz w:val="14"/>
              </w:rPr>
              <w:t>CEEW path to USD 4.2/kg (about Rs 360) delivered in 2030</w:t>
            </w:r>
          </w:p>
        </w:tc>
      </w:tr>
      <w:tr>
        <w:tc>
          <w:tcPr>
            <w:tcW w:type="dxa" w:w="1361"/>
            <w:shd w:val="clear" w:color="auto" w:fill="F3F6F4"/>
          </w:tcPr>
          <w:p>
            <w:pPr>
              <w:spacing w:after="0"/>
            </w:pPr>
            <w:r/>
            <w:r>
              <w:rPr>
                <w:sz w:val="14"/>
              </w:rPr>
              <w:t>maint_h2</w:t>
            </w:r>
          </w:p>
        </w:tc>
        <w:tc>
          <w:tcPr>
            <w:tcW w:type="dxa" w:w="3969"/>
            <w:shd w:val="clear" w:color="auto" w:fill="F3F6F4"/>
          </w:tcPr>
          <w:p>
            <w:pPr>
              <w:spacing w:after="0"/>
            </w:pPr>
            <w:r/>
            <w:r>
              <w:rPr>
                <w:sz w:val="14"/>
              </w:rPr>
              <w:t>Maintenance and tyres, retrofitted car</w:t>
            </w:r>
          </w:p>
        </w:tc>
        <w:tc>
          <w:tcPr>
            <w:tcW w:type="dxa" w:w="907"/>
            <w:shd w:val="clear" w:color="auto" w:fill="F3F6F4"/>
          </w:tcPr>
          <w:p>
            <w:pPr>
              <w:spacing w:after="0"/>
            </w:pPr>
            <w:r/>
            <w:r>
              <w:rPr>
                <w:sz w:val="14"/>
              </w:rPr>
              <w:t>1.000</w:t>
            </w:r>
          </w:p>
        </w:tc>
        <w:tc>
          <w:tcPr>
            <w:tcW w:type="dxa" w:w="907"/>
            <w:shd w:val="clear" w:color="auto" w:fill="F3F6F4"/>
          </w:tcPr>
          <w:p>
            <w:pPr>
              <w:spacing w:after="0"/>
            </w:pPr>
            <w:r/>
            <w:r>
              <w:rPr>
                <w:sz w:val="14"/>
              </w:rPr>
              <w:t>1.200</w:t>
            </w:r>
          </w:p>
        </w:tc>
        <w:tc>
          <w:tcPr>
            <w:tcW w:type="dxa" w:w="907"/>
            <w:shd w:val="clear" w:color="auto" w:fill="F3F6F4"/>
          </w:tcPr>
          <w:p>
            <w:pPr>
              <w:spacing w:after="0"/>
            </w:pPr>
            <w:r/>
            <w:r>
              <w:rPr>
                <w:sz w:val="14"/>
              </w:rPr>
              <w:t>0.850</w:t>
            </w:r>
          </w:p>
        </w:tc>
        <w:tc>
          <w:tcPr>
            <w:tcW w:type="dxa" w:w="1020"/>
            <w:shd w:val="clear" w:color="auto" w:fill="F3F6F4"/>
          </w:tcPr>
          <w:p>
            <w:pPr>
              <w:spacing w:after="0"/>
            </w:pPr>
            <w:r/>
            <w:r>
              <w:rPr>
                <w:sz w:val="14"/>
              </w:rPr>
              <w:t>Rs/km</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t>W4-S22</w:t>
            </w:r>
          </w:p>
        </w:tc>
        <w:tc>
          <w:tcPr>
            <w:tcW w:type="dxa" w:w="3628"/>
            <w:shd w:val="clear" w:color="auto" w:fill="F3F6F4"/>
          </w:tcPr>
          <w:p>
            <w:pPr>
              <w:spacing w:after="0"/>
            </w:pPr>
            <w:r/>
            <w:r>
              <w:rPr>
                <w:sz w:val="14"/>
              </w:rPr>
              <w:t>Adds injector, sensor, regulator service</w:t>
            </w:r>
          </w:p>
        </w:tc>
      </w:tr>
      <w:tr>
        <w:tc>
          <w:tcPr>
            <w:tcW w:type="dxa" w:w="1361"/>
          </w:tcPr>
          <w:p>
            <w:pPr>
              <w:spacing w:after="0"/>
            </w:pPr>
            <w:r/>
            <w:r>
              <w:rPr>
                <w:sz w:val="14"/>
              </w:rPr>
              <w:t>ins_h2</w:t>
            </w:r>
          </w:p>
        </w:tc>
        <w:tc>
          <w:tcPr>
            <w:tcW w:type="dxa" w:w="3969"/>
          </w:tcPr>
          <w:p>
            <w:pPr>
              <w:spacing w:after="0"/>
            </w:pPr>
            <w:r/>
            <w:r>
              <w:rPr>
                <w:sz w:val="14"/>
              </w:rPr>
              <w:t>Insurance per year, retrofitted car</w:t>
            </w:r>
          </w:p>
        </w:tc>
        <w:tc>
          <w:tcPr>
            <w:tcW w:type="dxa" w:w="907"/>
          </w:tcPr>
          <w:p>
            <w:pPr>
              <w:spacing w:after="0"/>
            </w:pPr>
            <w:r/>
            <w:r>
              <w:rPr>
                <w:sz w:val="14"/>
              </w:rPr>
              <w:t>21,000</w:t>
            </w:r>
          </w:p>
        </w:tc>
        <w:tc>
          <w:tcPr>
            <w:tcW w:type="dxa" w:w="907"/>
          </w:tcPr>
          <w:p>
            <w:pPr>
              <w:spacing w:after="0"/>
            </w:pPr>
            <w:r/>
            <w:r>
              <w:rPr>
                <w:sz w:val="14"/>
              </w:rPr>
              <w:t>24,000</w:t>
            </w:r>
          </w:p>
        </w:tc>
        <w:tc>
          <w:tcPr>
            <w:tcW w:type="dxa" w:w="907"/>
          </w:tcPr>
          <w:p>
            <w:pPr>
              <w:spacing w:after="0"/>
            </w:pPr>
            <w:r/>
            <w:r>
              <w:rPr>
                <w:sz w:val="14"/>
              </w:rPr>
              <w:t>19,000</w:t>
            </w:r>
          </w:p>
        </w:tc>
        <w:tc>
          <w:tcPr>
            <w:tcW w:type="dxa" w:w="1020"/>
          </w:tcPr>
          <w:p>
            <w:pPr>
              <w:spacing w:after="0"/>
            </w:pPr>
            <w:r/>
            <w:r>
              <w:rPr>
                <w:sz w:val="14"/>
              </w:rPr>
              <w:t>Rs/yr</w:t>
            </w:r>
          </w:p>
        </w:tc>
        <w:tc>
          <w:tcPr>
            <w:tcW w:type="dxa" w:w="567"/>
          </w:tcPr>
          <w:p>
            <w:pPr>
              <w:spacing w:after="0"/>
            </w:pPr>
            <w:r/>
            <w:r>
              <w:rPr>
                <w:sz w:val="14"/>
              </w:rPr>
              <w:t>C</w:t>
            </w:r>
          </w:p>
        </w:tc>
        <w:tc>
          <w:tcPr>
            <w:tcW w:type="dxa" w:w="1474"/>
          </w:tcPr>
          <w:p>
            <w:pPr>
              <w:spacing w:after="0"/>
            </w:pPr>
            <w:r/>
            <w:r>
              <w:rPr>
                <w:sz w:val="14"/>
              </w:rPr>
              <w:t>W2-S53</w:t>
            </w:r>
          </w:p>
        </w:tc>
        <w:tc>
          <w:tcPr>
            <w:tcW w:type="dxa" w:w="3628"/>
          </w:tcPr>
          <w:p>
            <w:pPr>
              <w:spacing w:after="0"/>
            </w:pPr>
            <w:r/>
            <w:r>
              <w:rPr>
                <w:sz w:val="14"/>
              </w:rPr>
              <w:t>No IMT endorsement exists for hydrogen kits; assumes insurer accepts endorsed retrofit</w:t>
            </w:r>
          </w:p>
        </w:tc>
      </w:tr>
      <w:tr>
        <w:tc>
          <w:tcPr>
            <w:tcW w:type="dxa" w:w="1361"/>
            <w:shd w:val="clear" w:color="auto" w:fill="F3F6F4"/>
          </w:tcPr>
          <w:p>
            <w:pPr>
              <w:spacing w:after="0"/>
            </w:pPr>
            <w:r/>
            <w:r>
              <w:rPr>
                <w:sz w:val="14"/>
              </w:rPr>
              <w:t>h2_inspect_yr</w:t>
            </w:r>
          </w:p>
        </w:tc>
        <w:tc>
          <w:tcPr>
            <w:tcW w:type="dxa" w:w="3969"/>
            <w:shd w:val="clear" w:color="auto" w:fill="F3F6F4"/>
          </w:tcPr>
          <w:p>
            <w:pPr>
              <w:spacing w:after="0"/>
            </w:pPr>
            <w:r/>
            <w:r>
              <w:rPr>
                <w:sz w:val="14"/>
              </w:rPr>
              <w:t>Hydrogen system inspection and 3-yearly cylinder requalification, annualised</w:t>
            </w:r>
          </w:p>
        </w:tc>
        <w:tc>
          <w:tcPr>
            <w:tcW w:type="dxa" w:w="907"/>
            <w:shd w:val="clear" w:color="auto" w:fill="F3F6F4"/>
          </w:tcPr>
          <w:p>
            <w:pPr>
              <w:spacing w:after="0"/>
            </w:pPr>
            <w:r/>
            <w:r>
              <w:rPr>
                <w:sz w:val="14"/>
              </w:rPr>
              <w:t>4,000</w:t>
            </w:r>
          </w:p>
        </w:tc>
        <w:tc>
          <w:tcPr>
            <w:tcW w:type="dxa" w:w="907"/>
            <w:shd w:val="clear" w:color="auto" w:fill="F3F6F4"/>
          </w:tcPr>
          <w:p>
            <w:pPr>
              <w:spacing w:after="0"/>
            </w:pPr>
            <w:r/>
            <w:r>
              <w:rPr>
                <w:sz w:val="14"/>
              </w:rPr>
              <w:t>6,000</w:t>
            </w:r>
          </w:p>
        </w:tc>
        <w:tc>
          <w:tcPr>
            <w:tcW w:type="dxa" w:w="907"/>
            <w:shd w:val="clear" w:color="auto" w:fill="F3F6F4"/>
          </w:tcPr>
          <w:p>
            <w:pPr>
              <w:spacing w:after="0"/>
            </w:pPr>
            <w:r/>
            <w:r>
              <w:rPr>
                <w:sz w:val="14"/>
              </w:rPr>
              <w:t>3,000</w:t>
            </w:r>
          </w:p>
        </w:tc>
        <w:tc>
          <w:tcPr>
            <w:tcW w:type="dxa" w:w="1020"/>
            <w:shd w:val="clear" w:color="auto" w:fill="F3F6F4"/>
          </w:tcPr>
          <w:p>
            <w:pPr>
              <w:spacing w:after="0"/>
            </w:pPr>
            <w:r/>
            <w:r>
              <w:rPr>
                <w:sz w:val="14"/>
              </w:rPr>
              <w:t>Rs/yr</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t>W2-S24</w:t>
            </w:r>
          </w:p>
        </w:tc>
        <w:tc>
          <w:tcPr>
            <w:tcW w:type="dxa" w:w="3628"/>
            <w:shd w:val="clear" w:color="auto" w:fill="F3F6F4"/>
          </w:tcPr>
          <w:p>
            <w:pPr>
              <w:spacing w:after="0"/>
            </w:pPr>
            <w:r/>
            <w:r>
              <w:rPr>
                <w:sz w:val="14"/>
              </w:rPr>
            </w:r>
          </w:p>
        </w:tc>
      </w:tr>
      <w:tr>
        <w:tc>
          <w:tcPr>
            <w:tcW w:type="dxa" w:w="1361"/>
          </w:tcPr>
          <w:p>
            <w:pPr>
              <w:spacing w:after="0"/>
            </w:pPr>
            <w:r/>
            <w:r>
              <w:rPr>
                <w:sz w:val="14"/>
              </w:rPr>
              <w:t>time_h2_h</w:t>
            </w:r>
          </w:p>
        </w:tc>
        <w:tc>
          <w:tcPr>
            <w:tcW w:type="dxa" w:w="3969"/>
          </w:tcPr>
          <w:p>
            <w:pPr>
              <w:spacing w:after="0"/>
            </w:pPr>
            <w:r/>
            <w:r>
              <w:rPr>
                <w:sz w:val="14"/>
              </w:rPr>
              <w:t>In-shift time lost for hydrogen refuelling and detour per day</w:t>
            </w:r>
          </w:p>
        </w:tc>
        <w:tc>
          <w:tcPr>
            <w:tcW w:type="dxa" w:w="907"/>
          </w:tcPr>
          <w:p>
            <w:pPr>
              <w:spacing w:after="0"/>
            </w:pPr>
            <w:r/>
            <w:r>
              <w:rPr>
                <w:sz w:val="14"/>
              </w:rPr>
              <w:t>0.400</w:t>
            </w:r>
          </w:p>
        </w:tc>
        <w:tc>
          <w:tcPr>
            <w:tcW w:type="dxa" w:w="907"/>
          </w:tcPr>
          <w:p>
            <w:pPr>
              <w:spacing w:after="0"/>
            </w:pPr>
            <w:r/>
            <w:r>
              <w:rPr>
                <w:sz w:val="14"/>
              </w:rPr>
              <w:t>0.600</w:t>
            </w:r>
          </w:p>
        </w:tc>
        <w:tc>
          <w:tcPr>
            <w:tcW w:type="dxa" w:w="907"/>
          </w:tcPr>
          <w:p>
            <w:pPr>
              <w:spacing w:after="0"/>
            </w:pPr>
            <w:r/>
            <w:r>
              <w:rPr>
                <w:sz w:val="14"/>
              </w:rPr>
              <w:t>0.300</w:t>
            </w:r>
          </w:p>
        </w:tc>
        <w:tc>
          <w:tcPr>
            <w:tcW w:type="dxa" w:w="1020"/>
          </w:tcPr>
          <w:p>
            <w:pPr>
              <w:spacing w:after="0"/>
            </w:pPr>
            <w:r/>
            <w:r>
              <w:rPr>
                <w:sz w:val="14"/>
              </w:rPr>
              <w:t>hours/day</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t>Two short fills at a depot dispenser</w:t>
            </w:r>
          </w:p>
        </w:tc>
      </w:tr>
      <w:tr>
        <w:tc>
          <w:tcPr>
            <w:tcW w:type="dxa" w:w="1361"/>
            <w:shd w:val="clear" w:color="auto" w:fill="F3F6F4"/>
          </w:tcPr>
          <w:p>
            <w:pPr>
              <w:spacing w:after="0"/>
            </w:pPr>
            <w:r/>
            <w:r>
              <w:rPr>
                <w:sz w:val="14"/>
              </w:rPr>
              <w:t>mod_resid_factor</w:t>
            </w:r>
          </w:p>
        </w:tc>
        <w:tc>
          <w:tcPr>
            <w:tcW w:type="dxa" w:w="3969"/>
            <w:shd w:val="clear" w:color="auto" w:fill="F3F6F4"/>
          </w:tcPr>
          <w:p>
            <w:pPr>
              <w:spacing w:after="0"/>
            </w:pPr>
            <w:r/>
            <w:r>
              <w:rPr>
                <w:sz w:val="14"/>
              </w:rPr>
              <w:t>Residual value factor for a modified vehicle</w:t>
            </w:r>
          </w:p>
        </w:tc>
        <w:tc>
          <w:tcPr>
            <w:tcW w:type="dxa" w:w="907"/>
            <w:shd w:val="clear" w:color="auto" w:fill="F3F6F4"/>
          </w:tcPr>
          <w:p>
            <w:pPr>
              <w:spacing w:after="0"/>
            </w:pPr>
            <w:r/>
            <w:r>
              <w:rPr>
                <w:sz w:val="14"/>
              </w:rPr>
              <w:t>0.900</w:t>
            </w:r>
          </w:p>
        </w:tc>
        <w:tc>
          <w:tcPr>
            <w:tcW w:type="dxa" w:w="907"/>
            <w:shd w:val="clear" w:color="auto" w:fill="F3F6F4"/>
          </w:tcPr>
          <w:p>
            <w:pPr>
              <w:spacing w:after="0"/>
            </w:pPr>
            <w:r/>
            <w:r>
              <w:rPr>
                <w:sz w:val="14"/>
              </w:rPr>
              <w:t>0.800</w:t>
            </w:r>
          </w:p>
        </w:tc>
        <w:tc>
          <w:tcPr>
            <w:tcW w:type="dxa" w:w="907"/>
            <w:shd w:val="clear" w:color="auto" w:fill="F3F6F4"/>
          </w:tcPr>
          <w:p>
            <w:pPr>
              <w:spacing w:after="0"/>
            </w:pPr>
            <w:r/>
            <w:r>
              <w:rPr>
                <w:sz w:val="14"/>
              </w:rPr>
              <w:t>1.000</w:t>
            </w:r>
          </w:p>
        </w:tc>
        <w:tc>
          <w:tcPr>
            <w:tcW w:type="dxa" w:w="1020"/>
            <w:shd w:val="clear" w:color="auto" w:fill="F3F6F4"/>
          </w:tcPr>
          <w:p>
            <w:pPr>
              <w:spacing w:after="0"/>
            </w:pPr>
            <w:r/>
            <w:r>
              <w:rPr>
                <w:sz w:val="14"/>
              </w:rPr>
              <w:t>fraction</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r>
          </w:p>
        </w:tc>
      </w:tr>
      <w:tr>
        <w:tc>
          <w:tcPr>
            <w:tcW w:type="dxa" w:w="1361"/>
          </w:tcPr>
          <w:p>
            <w:pPr>
              <w:spacing w:after="0"/>
            </w:pPr>
            <w:r/>
            <w:r>
              <w:rPr>
                <w:sz w:val="14"/>
              </w:rPr>
              <w:t>kit_resid</w:t>
            </w:r>
          </w:p>
        </w:tc>
        <w:tc>
          <w:tcPr>
            <w:tcW w:type="dxa" w:w="3969"/>
          </w:tcPr>
          <w:p>
            <w:pPr>
              <w:spacing w:after="0"/>
            </w:pPr>
            <w:r/>
            <w:r>
              <w:rPr>
                <w:sz w:val="14"/>
              </w:rPr>
              <w:t>Residual value of the kit at end of horizon</w:t>
            </w:r>
          </w:p>
        </w:tc>
        <w:tc>
          <w:tcPr>
            <w:tcW w:type="dxa" w:w="907"/>
          </w:tcPr>
          <w:p>
            <w:pPr>
              <w:spacing w:after="0"/>
            </w:pPr>
            <w:r/>
            <w:r>
              <w:rPr>
                <w:sz w:val="14"/>
              </w:rPr>
              <w:t>0.000</w:t>
            </w:r>
          </w:p>
        </w:tc>
        <w:tc>
          <w:tcPr>
            <w:tcW w:type="dxa" w:w="907"/>
          </w:tcPr>
          <w:p>
            <w:pPr>
              <w:spacing w:after="0"/>
            </w:pPr>
            <w:r/>
            <w:r>
              <w:rPr>
                <w:sz w:val="14"/>
              </w:rPr>
              <w:t>0.000</w:t>
            </w:r>
          </w:p>
        </w:tc>
        <w:tc>
          <w:tcPr>
            <w:tcW w:type="dxa" w:w="907"/>
          </w:tcPr>
          <w:p>
            <w:pPr>
              <w:spacing w:after="0"/>
            </w:pPr>
            <w:r/>
            <w:r>
              <w:rPr>
                <w:sz w:val="14"/>
              </w:rPr>
              <w:t>20,000</w:t>
            </w:r>
          </w:p>
        </w:tc>
        <w:tc>
          <w:tcPr>
            <w:tcW w:type="dxa" w:w="1020"/>
          </w:tcPr>
          <w:p>
            <w:pPr>
              <w:spacing w:after="0"/>
            </w:pPr>
            <w:r/>
            <w:r>
              <w:rPr>
                <w:sz w:val="14"/>
              </w:rPr>
              <w:t>Rs</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r>
          </w:p>
        </w:tc>
      </w:tr>
      <w:tr>
        <w:tc>
          <w:tcPr>
            <w:tcW w:type="dxa" w:w="1361"/>
            <w:shd w:val="clear" w:color="auto" w:fill="F3F6F4"/>
          </w:tcPr>
          <w:p>
            <w:pPr>
              <w:spacing w:after="0"/>
            </w:pPr>
            <w:r/>
            <w:r>
              <w:rPr>
                <w:sz w:val="14"/>
              </w:rPr>
              <w:t>BEV alternative (sell donor, buy compact fleet BEV)</w:t>
            </w:r>
          </w:p>
        </w:tc>
        <w:tc>
          <w:tcPr>
            <w:tcW w:type="dxa" w:w="3969"/>
            <w:shd w:val="clear" w:color="auto" w:fill="F3F6F4"/>
          </w:tcPr>
          <w:p>
            <w:pPr>
              <w:spacing w:after="0"/>
            </w:pPr>
            <w:r/>
            <w:r>
              <w:rPr>
                <w:sz w:val="14"/>
              </w:rPr>
            </w:r>
          </w:p>
        </w:tc>
        <w:tc>
          <w:tcPr>
            <w:tcW w:type="dxa" w:w="907"/>
            <w:shd w:val="clear" w:color="auto" w:fill="F3F6F4"/>
          </w:tcPr>
          <w:p>
            <w:pPr>
              <w:spacing w:after="0"/>
            </w:pPr>
            <w:r/>
            <w:r>
              <w:rPr>
                <w:sz w:val="14"/>
              </w:rPr>
            </w:r>
          </w:p>
        </w:tc>
        <w:tc>
          <w:tcPr>
            <w:tcW w:type="dxa" w:w="907"/>
            <w:shd w:val="clear" w:color="auto" w:fill="F3F6F4"/>
          </w:tcPr>
          <w:p>
            <w:pPr>
              <w:spacing w:after="0"/>
            </w:pPr>
            <w:r/>
            <w:r>
              <w:rPr>
                <w:sz w:val="14"/>
              </w:rPr>
            </w:r>
          </w:p>
        </w:tc>
        <w:tc>
          <w:tcPr>
            <w:tcW w:type="dxa" w:w="907"/>
            <w:shd w:val="clear" w:color="auto" w:fill="F3F6F4"/>
          </w:tcPr>
          <w:p>
            <w:pPr>
              <w:spacing w:after="0"/>
            </w:pPr>
            <w:r/>
            <w:r>
              <w:rPr>
                <w:sz w:val="14"/>
              </w:rPr>
            </w:r>
          </w:p>
        </w:tc>
        <w:tc>
          <w:tcPr>
            <w:tcW w:type="dxa" w:w="1020"/>
            <w:shd w:val="clear" w:color="auto" w:fill="F3F6F4"/>
          </w:tcPr>
          <w:p>
            <w:pPr>
              <w:spacing w:after="0"/>
            </w:pPr>
            <w:r/>
            <w:r>
              <w:rPr>
                <w:sz w:val="14"/>
              </w:rPr>
            </w:r>
          </w:p>
        </w:tc>
        <w:tc>
          <w:tcPr>
            <w:tcW w:type="dxa" w:w="567"/>
            <w:shd w:val="clear" w:color="auto" w:fill="F3F6F4"/>
          </w:tcPr>
          <w:p>
            <w:pPr>
              <w:spacing w:after="0"/>
            </w:pPr>
            <w:r/>
            <w:r>
              <w:rPr>
                <w:sz w:val="14"/>
              </w:rPr>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r>
          </w:p>
        </w:tc>
      </w:tr>
      <w:tr>
        <w:tc>
          <w:tcPr>
            <w:tcW w:type="dxa" w:w="1361"/>
          </w:tcPr>
          <w:p>
            <w:pPr>
              <w:spacing w:after="0"/>
            </w:pPr>
            <w:r/>
            <w:r>
              <w:rPr>
                <w:sz w:val="14"/>
              </w:rPr>
              <w:t>bev_price</w:t>
            </w:r>
          </w:p>
        </w:tc>
        <w:tc>
          <w:tcPr>
            <w:tcW w:type="dxa" w:w="3969"/>
          </w:tcPr>
          <w:p>
            <w:pPr>
              <w:spacing w:after="0"/>
            </w:pPr>
            <w:r/>
            <w:r>
              <w:rPr>
                <w:sz w:val="14"/>
              </w:rPr>
              <w:t>BEV ex-showroom price incl. GST (compact fleet BEV, 24-30 kWh)</w:t>
            </w:r>
          </w:p>
        </w:tc>
        <w:tc>
          <w:tcPr>
            <w:tcW w:type="dxa" w:w="907"/>
          </w:tcPr>
          <w:p>
            <w:pPr>
              <w:spacing w:after="0"/>
            </w:pPr>
            <w:r/>
            <w:r>
              <w:rPr>
                <w:sz w:val="14"/>
              </w:rPr>
              <w:t>1,050,000</w:t>
            </w:r>
          </w:p>
        </w:tc>
        <w:tc>
          <w:tcPr>
            <w:tcW w:type="dxa" w:w="907"/>
          </w:tcPr>
          <w:p>
            <w:pPr>
              <w:spacing w:after="0"/>
            </w:pPr>
            <w:r/>
            <w:r>
              <w:rPr>
                <w:sz w:val="14"/>
              </w:rPr>
              <w:t>900,000</w:t>
            </w:r>
          </w:p>
        </w:tc>
        <w:tc>
          <w:tcPr>
            <w:tcW w:type="dxa" w:w="907"/>
          </w:tcPr>
          <w:p>
            <w:pPr>
              <w:spacing w:after="0"/>
            </w:pPr>
            <w:r/>
            <w:r>
              <w:rPr>
                <w:sz w:val="14"/>
              </w:rPr>
              <w:t>1,300,000</w:t>
            </w:r>
          </w:p>
        </w:tc>
        <w:tc>
          <w:tcPr>
            <w:tcW w:type="dxa" w:w="1020"/>
          </w:tcPr>
          <w:p>
            <w:pPr>
              <w:spacing w:after="0"/>
            </w:pPr>
            <w:r/>
            <w:r>
              <w:rPr>
                <w:sz w:val="14"/>
              </w:rPr>
              <w:t>Rs</w:t>
            </w:r>
          </w:p>
        </w:tc>
        <w:tc>
          <w:tcPr>
            <w:tcW w:type="dxa" w:w="567"/>
          </w:tcPr>
          <w:p>
            <w:pPr>
              <w:spacing w:after="0"/>
            </w:pPr>
            <w:r/>
            <w:r>
              <w:rPr>
                <w:sz w:val="14"/>
              </w:rPr>
              <w:t>A</w:t>
            </w:r>
          </w:p>
        </w:tc>
        <w:tc>
          <w:tcPr>
            <w:tcW w:type="dxa" w:w="1474"/>
          </w:tcPr>
          <w:p>
            <w:pPr>
              <w:spacing w:after="0"/>
            </w:pPr>
            <w:r/>
            <w:r>
              <w:rPr>
                <w:sz w:val="14"/>
              </w:rPr>
              <w:t>W3-S27;W3-S25</w:t>
            </w:r>
          </w:p>
        </w:tc>
        <w:tc>
          <w:tcPr>
            <w:tcW w:type="dxa" w:w="3628"/>
          </w:tcPr>
          <w:p>
            <w:pPr>
              <w:spacing w:after="0"/>
            </w:pPr>
            <w:r/>
            <w:r>
              <w:rPr>
                <w:sz w:val="14"/>
              </w:rPr>
              <w:t>Tata Tiago EV Rs 6.99-10.09 lakh, Punch EV Rs 9.69-12.59 lakh (2026), Xpres-T fleet EV from Rs 13.04 lakh</w:t>
            </w:r>
          </w:p>
        </w:tc>
      </w:tr>
      <w:tr>
        <w:tc>
          <w:tcPr>
            <w:tcW w:type="dxa" w:w="1361"/>
            <w:shd w:val="clear" w:color="auto" w:fill="F3F6F4"/>
          </w:tcPr>
          <w:p>
            <w:pPr>
              <w:spacing w:after="0"/>
            </w:pPr>
            <w:r/>
            <w:r>
              <w:rPr>
                <w:sz w:val="14"/>
              </w:rPr>
              <w:t>bev_onroad</w:t>
            </w:r>
          </w:p>
        </w:tc>
        <w:tc>
          <w:tcPr>
            <w:tcW w:type="dxa" w:w="3969"/>
            <w:shd w:val="clear" w:color="auto" w:fill="F3F6F4"/>
          </w:tcPr>
          <w:p>
            <w:pPr>
              <w:spacing w:after="0"/>
            </w:pPr>
            <w:r/>
            <w:r>
              <w:rPr>
                <w:sz w:val="14"/>
              </w:rPr>
              <w:t>Registration and first-year extras beyond ex-showroom</w:t>
            </w:r>
          </w:p>
        </w:tc>
        <w:tc>
          <w:tcPr>
            <w:tcW w:type="dxa" w:w="907"/>
            <w:shd w:val="clear" w:color="auto" w:fill="F3F6F4"/>
          </w:tcPr>
          <w:p>
            <w:pPr>
              <w:spacing w:after="0"/>
            </w:pPr>
            <w:r/>
            <w:r>
              <w:rPr>
                <w:sz w:val="14"/>
              </w:rPr>
              <w:t>30,000</w:t>
            </w:r>
          </w:p>
        </w:tc>
        <w:tc>
          <w:tcPr>
            <w:tcW w:type="dxa" w:w="907"/>
            <w:shd w:val="clear" w:color="auto" w:fill="F3F6F4"/>
          </w:tcPr>
          <w:p>
            <w:pPr>
              <w:spacing w:after="0"/>
            </w:pPr>
            <w:r/>
            <w:r>
              <w:rPr>
                <w:sz w:val="14"/>
              </w:rPr>
              <w:t>20,000</w:t>
            </w:r>
          </w:p>
        </w:tc>
        <w:tc>
          <w:tcPr>
            <w:tcW w:type="dxa" w:w="907"/>
            <w:shd w:val="clear" w:color="auto" w:fill="F3F6F4"/>
          </w:tcPr>
          <w:p>
            <w:pPr>
              <w:spacing w:after="0"/>
            </w:pPr>
            <w:r/>
            <w:r>
              <w:rPr>
                <w:sz w:val="14"/>
              </w:rPr>
              <w:t>40,000</w:t>
            </w:r>
          </w:p>
        </w:tc>
        <w:tc>
          <w:tcPr>
            <w:tcW w:type="dxa" w:w="1020"/>
            <w:shd w:val="clear" w:color="auto" w:fill="F3F6F4"/>
          </w:tcPr>
          <w:p>
            <w:pPr>
              <w:spacing w:after="0"/>
            </w:pPr>
            <w:r/>
            <w:r>
              <w:rPr>
                <w:sz w:val="14"/>
              </w:rPr>
              <w:t>Rs</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W4-S25</w:t>
            </w:r>
          </w:p>
        </w:tc>
        <w:tc>
          <w:tcPr>
            <w:tcW w:type="dxa" w:w="3628"/>
            <w:shd w:val="clear" w:color="auto" w:fill="F3F6F4"/>
          </w:tcPr>
          <w:p>
            <w:pPr>
              <w:spacing w:after="0"/>
            </w:pPr>
            <w:r/>
            <w:r>
              <w:rPr>
                <w:sz w:val="14"/>
              </w:rPr>
              <w:t>Delhi EV Policy 2026 waives road tax and registration fee to March 2030</w:t>
            </w:r>
          </w:p>
        </w:tc>
      </w:tr>
      <w:tr>
        <w:tc>
          <w:tcPr>
            <w:tcW w:type="dxa" w:w="1361"/>
          </w:tcPr>
          <w:p>
            <w:pPr>
              <w:spacing w:after="0"/>
            </w:pPr>
            <w:r/>
            <w:r>
              <w:rPr>
                <w:sz w:val="14"/>
              </w:rPr>
              <w:t>bev_kwh100</w:t>
            </w:r>
          </w:p>
        </w:tc>
        <w:tc>
          <w:tcPr>
            <w:tcW w:type="dxa" w:w="3969"/>
          </w:tcPr>
          <w:p>
            <w:pPr>
              <w:spacing w:after="0"/>
            </w:pPr>
            <w:r/>
            <w:r>
              <w:rPr>
                <w:sz w:val="14"/>
              </w:rPr>
              <w:t>BEV consumption measured at the meter (incl. charging losses)</w:t>
            </w:r>
          </w:p>
        </w:tc>
        <w:tc>
          <w:tcPr>
            <w:tcW w:type="dxa" w:w="907"/>
          </w:tcPr>
          <w:p>
            <w:pPr>
              <w:spacing w:after="0"/>
            </w:pPr>
            <w:r/>
            <w:r>
              <w:rPr>
                <w:sz w:val="14"/>
              </w:rPr>
              <w:t>15.000</w:t>
            </w:r>
          </w:p>
        </w:tc>
        <w:tc>
          <w:tcPr>
            <w:tcW w:type="dxa" w:w="907"/>
          </w:tcPr>
          <w:p>
            <w:pPr>
              <w:spacing w:after="0"/>
            </w:pPr>
            <w:r/>
            <w:r>
              <w:rPr>
                <w:sz w:val="14"/>
              </w:rPr>
              <w:t>13.000</w:t>
            </w:r>
          </w:p>
        </w:tc>
        <w:tc>
          <w:tcPr>
            <w:tcW w:type="dxa" w:w="907"/>
          </w:tcPr>
          <w:p>
            <w:pPr>
              <w:spacing w:after="0"/>
            </w:pPr>
            <w:r/>
            <w:r>
              <w:rPr>
                <w:sz w:val="14"/>
              </w:rPr>
              <w:t>17.000</w:t>
            </w:r>
          </w:p>
        </w:tc>
        <w:tc>
          <w:tcPr>
            <w:tcW w:type="dxa" w:w="1020"/>
          </w:tcPr>
          <w:p>
            <w:pPr>
              <w:spacing w:after="0"/>
            </w:pPr>
            <w:r/>
            <w:r>
              <w:rPr>
                <w:sz w:val="14"/>
              </w:rPr>
              <w:t>kWh/100 km</w:t>
            </w:r>
          </w:p>
        </w:tc>
        <w:tc>
          <w:tcPr>
            <w:tcW w:type="dxa" w:w="567"/>
          </w:tcPr>
          <w:p>
            <w:pPr>
              <w:spacing w:after="0"/>
            </w:pPr>
            <w:r/>
            <w:r>
              <w:rPr>
                <w:sz w:val="14"/>
              </w:rPr>
              <w:t>A</w:t>
            </w:r>
          </w:p>
        </w:tc>
        <w:tc>
          <w:tcPr>
            <w:tcW w:type="dxa" w:w="1474"/>
          </w:tcPr>
          <w:p>
            <w:pPr>
              <w:spacing w:after="0"/>
            </w:pPr>
            <w:r/>
            <w:r>
              <w:rPr>
                <w:sz w:val="14"/>
              </w:rPr>
              <w:t>W3-S30;W4-S23</w:t>
            </w:r>
          </w:p>
        </w:tc>
        <w:tc>
          <w:tcPr>
            <w:tcW w:type="dxa" w:w="3628"/>
          </w:tcPr>
          <w:p>
            <w:pPr>
              <w:spacing w:after="0"/>
            </w:pPr>
            <w:r/>
            <w:r>
              <w:rPr>
                <w:sz w:val="14"/>
              </w:rPr>
              <w:t>Real-world tests 12.8-15.3 kWh/100 km at the battery (Tiago EV, Punch EV, Nexon EV) plus 5-15 percent charging losses</w:t>
            </w:r>
          </w:p>
        </w:tc>
      </w:tr>
      <w:tr>
        <w:tc>
          <w:tcPr>
            <w:tcW w:type="dxa" w:w="1361"/>
            <w:shd w:val="clear" w:color="auto" w:fill="F3F6F4"/>
          </w:tcPr>
          <w:p>
            <w:pPr>
              <w:spacing w:after="0"/>
            </w:pPr>
            <w:r/>
            <w:r>
              <w:rPr>
                <w:sz w:val="14"/>
              </w:rPr>
              <w:t>depot_tariff</w:t>
            </w:r>
          </w:p>
        </w:tc>
        <w:tc>
          <w:tcPr>
            <w:tcW w:type="dxa" w:w="3969"/>
            <w:shd w:val="clear" w:color="auto" w:fill="F3F6F4"/>
          </w:tcPr>
          <w:p>
            <w:pPr>
              <w:spacing w:after="0"/>
            </w:pPr>
            <w:r/>
            <w:r>
              <w:rPr>
                <w:sz w:val="14"/>
              </w:rPr>
              <w:t>Depot or home charging tariff, landed</w:t>
            </w:r>
          </w:p>
        </w:tc>
        <w:tc>
          <w:tcPr>
            <w:tcW w:type="dxa" w:w="907"/>
            <w:shd w:val="clear" w:color="auto" w:fill="F3F6F4"/>
          </w:tcPr>
          <w:p>
            <w:pPr>
              <w:spacing w:after="0"/>
            </w:pPr>
            <w:r/>
            <w:r>
              <w:rPr>
                <w:sz w:val="14"/>
              </w:rPr>
              <w:t>6.000</w:t>
            </w:r>
          </w:p>
        </w:tc>
        <w:tc>
          <w:tcPr>
            <w:tcW w:type="dxa" w:w="907"/>
            <w:shd w:val="clear" w:color="auto" w:fill="F3F6F4"/>
          </w:tcPr>
          <w:p>
            <w:pPr>
              <w:spacing w:after="0"/>
            </w:pPr>
            <w:r/>
            <w:r>
              <w:rPr>
                <w:sz w:val="14"/>
              </w:rPr>
              <w:t>5.000</w:t>
            </w:r>
          </w:p>
        </w:tc>
        <w:tc>
          <w:tcPr>
            <w:tcW w:type="dxa" w:w="907"/>
            <w:shd w:val="clear" w:color="auto" w:fill="F3F6F4"/>
          </w:tcPr>
          <w:p>
            <w:pPr>
              <w:spacing w:after="0"/>
            </w:pPr>
            <w:r/>
            <w:r>
              <w:rPr>
                <w:sz w:val="14"/>
              </w:rPr>
              <w:t>8.000</w:t>
            </w:r>
          </w:p>
        </w:tc>
        <w:tc>
          <w:tcPr>
            <w:tcW w:type="dxa" w:w="1020"/>
            <w:shd w:val="clear" w:color="auto" w:fill="F3F6F4"/>
          </w:tcPr>
          <w:p>
            <w:pPr>
              <w:spacing w:after="0"/>
            </w:pPr>
            <w:r/>
            <w:r>
              <w:rPr>
                <w:sz w:val="14"/>
              </w:rPr>
              <w:t>Rs/kWh</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W4-S20;W3-S32</w:t>
            </w:r>
          </w:p>
        </w:tc>
        <w:tc>
          <w:tcPr>
            <w:tcW w:type="dxa" w:w="3628"/>
            <w:shd w:val="clear" w:color="auto" w:fill="F3F6F4"/>
          </w:tcPr>
          <w:p>
            <w:pPr>
              <w:spacing w:after="0"/>
            </w:pPr>
            <w:r/>
            <w:r>
              <w:rPr>
                <w:sz w:val="14"/>
              </w:rPr>
              <w:t>Delhi DERC EV-charging tariff Rs 4.50/kWh (LT) plus surcharges and taxes</w:t>
            </w:r>
          </w:p>
        </w:tc>
      </w:tr>
      <w:tr>
        <w:tc>
          <w:tcPr>
            <w:tcW w:type="dxa" w:w="1361"/>
          </w:tcPr>
          <w:p>
            <w:pPr>
              <w:spacing w:after="0"/>
            </w:pPr>
            <w:r/>
            <w:r>
              <w:rPr>
                <w:sz w:val="14"/>
              </w:rPr>
              <w:t>pub_tariff</w:t>
            </w:r>
          </w:p>
        </w:tc>
        <w:tc>
          <w:tcPr>
            <w:tcW w:type="dxa" w:w="3969"/>
          </w:tcPr>
          <w:p>
            <w:pPr>
              <w:spacing w:after="0"/>
            </w:pPr>
            <w:r/>
            <w:r>
              <w:rPr>
                <w:sz w:val="14"/>
              </w:rPr>
              <w:t>Public DC fast-charging price</w:t>
            </w:r>
          </w:p>
        </w:tc>
        <w:tc>
          <w:tcPr>
            <w:tcW w:type="dxa" w:w="907"/>
          </w:tcPr>
          <w:p>
            <w:pPr>
              <w:spacing w:after="0"/>
            </w:pPr>
            <w:r/>
            <w:r>
              <w:rPr>
                <w:sz w:val="14"/>
              </w:rPr>
              <w:t>20.000</w:t>
            </w:r>
          </w:p>
        </w:tc>
        <w:tc>
          <w:tcPr>
            <w:tcW w:type="dxa" w:w="907"/>
          </w:tcPr>
          <w:p>
            <w:pPr>
              <w:spacing w:after="0"/>
            </w:pPr>
            <w:r/>
            <w:r>
              <w:rPr>
                <w:sz w:val="14"/>
              </w:rPr>
              <w:t>16.000</w:t>
            </w:r>
          </w:p>
        </w:tc>
        <w:tc>
          <w:tcPr>
            <w:tcW w:type="dxa" w:w="907"/>
          </w:tcPr>
          <w:p>
            <w:pPr>
              <w:spacing w:after="0"/>
            </w:pPr>
            <w:r/>
            <w:r>
              <w:rPr>
                <w:sz w:val="14"/>
              </w:rPr>
              <w:t>25.000</w:t>
            </w:r>
          </w:p>
        </w:tc>
        <w:tc>
          <w:tcPr>
            <w:tcW w:type="dxa" w:w="1020"/>
          </w:tcPr>
          <w:p>
            <w:pPr>
              <w:spacing w:after="0"/>
            </w:pPr>
            <w:r/>
            <w:r>
              <w:rPr>
                <w:sz w:val="14"/>
              </w:rPr>
              <w:t>Rs/kWh</w:t>
            </w:r>
          </w:p>
        </w:tc>
        <w:tc>
          <w:tcPr>
            <w:tcW w:type="dxa" w:w="567"/>
          </w:tcPr>
          <w:p>
            <w:pPr>
              <w:spacing w:after="0"/>
            </w:pPr>
            <w:r/>
            <w:r>
              <w:rPr>
                <w:sz w:val="14"/>
              </w:rPr>
              <w:t>A</w:t>
            </w:r>
          </w:p>
        </w:tc>
        <w:tc>
          <w:tcPr>
            <w:tcW w:type="dxa" w:w="1474"/>
          </w:tcPr>
          <w:p>
            <w:pPr>
              <w:spacing w:after="0"/>
            </w:pPr>
            <w:r/>
            <w:r>
              <w:rPr>
                <w:sz w:val="14"/>
              </w:rPr>
              <w:t>W4-S21;W3-S33</w:t>
            </w:r>
          </w:p>
        </w:tc>
        <w:tc>
          <w:tcPr>
            <w:tcW w:type="dxa" w:w="3628"/>
          </w:tcPr>
          <w:p>
            <w:pPr>
              <w:spacing w:after="0"/>
            </w:pPr>
            <w:r/>
            <w:r>
              <w:rPr>
                <w:sz w:val="14"/>
              </w:rPr>
              <w:t>2026 network prices Rs 16-25/kWh incl. GST</w:t>
            </w:r>
          </w:p>
        </w:tc>
      </w:tr>
      <w:tr>
        <w:tc>
          <w:tcPr>
            <w:tcW w:type="dxa" w:w="1361"/>
            <w:shd w:val="clear" w:color="auto" w:fill="F3F6F4"/>
          </w:tcPr>
          <w:p>
            <w:pPr>
              <w:spacing w:after="0"/>
            </w:pPr>
            <w:r/>
            <w:r>
              <w:rPr>
                <w:sz w:val="14"/>
              </w:rPr>
              <w:t>pub_share</w:t>
            </w:r>
          </w:p>
        </w:tc>
        <w:tc>
          <w:tcPr>
            <w:tcW w:type="dxa" w:w="3969"/>
            <w:shd w:val="clear" w:color="auto" w:fill="F3F6F4"/>
          </w:tcPr>
          <w:p>
            <w:pPr>
              <w:spacing w:after="0"/>
            </w:pPr>
            <w:r/>
            <w:r>
              <w:rPr>
                <w:sz w:val="14"/>
              </w:rPr>
              <w:t>Share of energy from public fast charging</w:t>
            </w:r>
          </w:p>
        </w:tc>
        <w:tc>
          <w:tcPr>
            <w:tcW w:type="dxa" w:w="907"/>
            <w:shd w:val="clear" w:color="auto" w:fill="F3F6F4"/>
          </w:tcPr>
          <w:p>
            <w:pPr>
              <w:spacing w:after="0"/>
            </w:pPr>
            <w:r/>
            <w:r>
              <w:rPr>
                <w:sz w:val="14"/>
              </w:rPr>
              <w:t>0.300</w:t>
            </w:r>
          </w:p>
        </w:tc>
        <w:tc>
          <w:tcPr>
            <w:tcW w:type="dxa" w:w="907"/>
            <w:shd w:val="clear" w:color="auto" w:fill="F3F6F4"/>
          </w:tcPr>
          <w:p>
            <w:pPr>
              <w:spacing w:after="0"/>
            </w:pPr>
            <w:r/>
            <w:r>
              <w:rPr>
                <w:sz w:val="14"/>
              </w:rPr>
              <w:t>0.200</w:t>
            </w:r>
          </w:p>
        </w:tc>
        <w:tc>
          <w:tcPr>
            <w:tcW w:type="dxa" w:w="907"/>
            <w:shd w:val="clear" w:color="auto" w:fill="F3F6F4"/>
          </w:tcPr>
          <w:p>
            <w:pPr>
              <w:spacing w:after="0"/>
            </w:pPr>
            <w:r/>
            <w:r>
              <w:rPr>
                <w:sz w:val="14"/>
              </w:rPr>
              <w:t>0.500</w:t>
            </w:r>
          </w:p>
        </w:tc>
        <w:tc>
          <w:tcPr>
            <w:tcW w:type="dxa" w:w="1020"/>
            <w:shd w:val="clear" w:color="auto" w:fill="F3F6F4"/>
          </w:tcPr>
          <w:p>
            <w:pPr>
              <w:spacing w:after="0"/>
            </w:pPr>
            <w:r/>
            <w:r>
              <w:rPr>
                <w:sz w:val="14"/>
              </w:rPr>
              <w:t>fraction</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r>
          </w:p>
        </w:tc>
      </w:tr>
      <w:tr>
        <w:tc>
          <w:tcPr>
            <w:tcW w:type="dxa" w:w="1361"/>
          </w:tcPr>
          <w:p>
            <w:pPr>
              <w:spacing w:after="0"/>
            </w:pPr>
            <w:r/>
            <w:r>
              <w:rPr>
                <w:sz w:val="14"/>
              </w:rPr>
              <w:t>maint_bev</w:t>
            </w:r>
          </w:p>
        </w:tc>
        <w:tc>
          <w:tcPr>
            <w:tcW w:type="dxa" w:w="3969"/>
          </w:tcPr>
          <w:p>
            <w:pPr>
              <w:spacing w:after="0"/>
            </w:pPr>
            <w:r/>
            <w:r>
              <w:rPr>
                <w:sz w:val="14"/>
              </w:rPr>
              <w:t>Maintenance and tyres, BEV</w:t>
            </w:r>
          </w:p>
        </w:tc>
        <w:tc>
          <w:tcPr>
            <w:tcW w:type="dxa" w:w="907"/>
          </w:tcPr>
          <w:p>
            <w:pPr>
              <w:spacing w:after="0"/>
            </w:pPr>
            <w:r/>
            <w:r>
              <w:rPr>
                <w:sz w:val="14"/>
              </w:rPr>
              <w:t>0.500</w:t>
            </w:r>
          </w:p>
        </w:tc>
        <w:tc>
          <w:tcPr>
            <w:tcW w:type="dxa" w:w="907"/>
          </w:tcPr>
          <w:p>
            <w:pPr>
              <w:spacing w:after="0"/>
            </w:pPr>
            <w:r/>
            <w:r>
              <w:rPr>
                <w:sz w:val="14"/>
              </w:rPr>
              <w:t>0.400</w:t>
            </w:r>
          </w:p>
        </w:tc>
        <w:tc>
          <w:tcPr>
            <w:tcW w:type="dxa" w:w="907"/>
          </w:tcPr>
          <w:p>
            <w:pPr>
              <w:spacing w:after="0"/>
            </w:pPr>
            <w:r/>
            <w:r>
              <w:rPr>
                <w:sz w:val="14"/>
              </w:rPr>
              <w:t>0.800</w:t>
            </w:r>
          </w:p>
        </w:tc>
        <w:tc>
          <w:tcPr>
            <w:tcW w:type="dxa" w:w="1020"/>
          </w:tcPr>
          <w:p>
            <w:pPr>
              <w:spacing w:after="0"/>
            </w:pPr>
            <w:r/>
            <w:r>
              <w:rPr>
                <w:sz w:val="14"/>
              </w:rPr>
              <w:t>Rs/km</w:t>
            </w:r>
          </w:p>
        </w:tc>
        <w:tc>
          <w:tcPr>
            <w:tcW w:type="dxa" w:w="567"/>
          </w:tcPr>
          <w:p>
            <w:pPr>
              <w:spacing w:after="0"/>
            </w:pPr>
            <w:r/>
            <w:r>
              <w:rPr>
                <w:sz w:val="14"/>
              </w:rPr>
              <w:t>C</w:t>
            </w:r>
          </w:p>
        </w:tc>
        <w:tc>
          <w:tcPr>
            <w:tcW w:type="dxa" w:w="1474"/>
          </w:tcPr>
          <w:p>
            <w:pPr>
              <w:spacing w:after="0"/>
            </w:pPr>
            <w:r/>
            <w:r>
              <w:rPr>
                <w:sz w:val="14"/>
              </w:rPr>
              <w:t>W4-S22</w:t>
            </w:r>
          </w:p>
        </w:tc>
        <w:tc>
          <w:tcPr>
            <w:tcW w:type="dxa" w:w="3628"/>
          </w:tcPr>
          <w:p>
            <w:pPr>
              <w:spacing w:after="0"/>
            </w:pPr>
            <w:r/>
            <w:r>
              <w:rPr>
                <w:sz w:val="14"/>
              </w:rPr>
            </w:r>
          </w:p>
        </w:tc>
      </w:tr>
      <w:tr>
        <w:tc>
          <w:tcPr>
            <w:tcW w:type="dxa" w:w="1361"/>
            <w:shd w:val="clear" w:color="auto" w:fill="F3F6F4"/>
          </w:tcPr>
          <w:p>
            <w:pPr>
              <w:spacing w:after="0"/>
            </w:pPr>
            <w:r/>
            <w:r>
              <w:rPr>
                <w:sz w:val="14"/>
              </w:rPr>
              <w:t>ins_bev</w:t>
            </w:r>
          </w:p>
        </w:tc>
        <w:tc>
          <w:tcPr>
            <w:tcW w:type="dxa" w:w="3969"/>
            <w:shd w:val="clear" w:color="auto" w:fill="F3F6F4"/>
          </w:tcPr>
          <w:p>
            <w:pPr>
              <w:spacing w:after="0"/>
            </w:pPr>
            <w:r/>
            <w:r>
              <w:rPr>
                <w:sz w:val="14"/>
              </w:rPr>
              <w:t>Insurance per year, BEV</w:t>
            </w:r>
          </w:p>
        </w:tc>
        <w:tc>
          <w:tcPr>
            <w:tcW w:type="dxa" w:w="907"/>
            <w:shd w:val="clear" w:color="auto" w:fill="F3F6F4"/>
          </w:tcPr>
          <w:p>
            <w:pPr>
              <w:spacing w:after="0"/>
            </w:pPr>
            <w:r/>
            <w:r>
              <w:rPr>
                <w:sz w:val="14"/>
              </w:rPr>
              <w:t>30,000</w:t>
            </w:r>
          </w:p>
        </w:tc>
        <w:tc>
          <w:tcPr>
            <w:tcW w:type="dxa" w:w="907"/>
            <w:shd w:val="clear" w:color="auto" w:fill="F3F6F4"/>
          </w:tcPr>
          <w:p>
            <w:pPr>
              <w:spacing w:after="0"/>
            </w:pPr>
            <w:r/>
            <w:r>
              <w:rPr>
                <w:sz w:val="14"/>
              </w:rPr>
              <w:t>28,000</w:t>
            </w:r>
          </w:p>
        </w:tc>
        <w:tc>
          <w:tcPr>
            <w:tcW w:type="dxa" w:w="907"/>
            <w:shd w:val="clear" w:color="auto" w:fill="F3F6F4"/>
          </w:tcPr>
          <w:p>
            <w:pPr>
              <w:spacing w:after="0"/>
            </w:pPr>
            <w:r/>
            <w:r>
              <w:rPr>
                <w:sz w:val="14"/>
              </w:rPr>
              <w:t>34,000</w:t>
            </w:r>
          </w:p>
        </w:tc>
        <w:tc>
          <w:tcPr>
            <w:tcW w:type="dxa" w:w="1020"/>
            <w:shd w:val="clear" w:color="auto" w:fill="F3F6F4"/>
          </w:tcPr>
          <w:p>
            <w:pPr>
              <w:spacing w:after="0"/>
            </w:pPr>
            <w:r/>
            <w:r>
              <w:rPr>
                <w:sz w:val="14"/>
              </w:rPr>
              <w:t>Rs/yr</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r>
          </w:p>
        </w:tc>
      </w:tr>
      <w:tr>
        <w:tc>
          <w:tcPr>
            <w:tcW w:type="dxa" w:w="1361"/>
          </w:tcPr>
          <w:p>
            <w:pPr>
              <w:spacing w:after="0"/>
            </w:pPr>
            <w:r/>
            <w:r>
              <w:rPr>
                <w:sz w:val="14"/>
              </w:rPr>
              <w:t>bev_resid</w:t>
            </w:r>
          </w:p>
        </w:tc>
        <w:tc>
          <w:tcPr>
            <w:tcW w:type="dxa" w:w="3969"/>
          </w:tcPr>
          <w:p>
            <w:pPr>
              <w:spacing w:after="0"/>
            </w:pPr>
            <w:r/>
            <w:r>
              <w:rPr>
                <w:sz w:val="14"/>
              </w:rPr>
              <w:t>BEV residual value at end of horizon</w:t>
            </w:r>
          </w:p>
        </w:tc>
        <w:tc>
          <w:tcPr>
            <w:tcW w:type="dxa" w:w="907"/>
          </w:tcPr>
          <w:p>
            <w:pPr>
              <w:spacing w:after="0"/>
            </w:pPr>
            <w:r/>
            <w:r>
              <w:rPr>
                <w:sz w:val="14"/>
              </w:rPr>
              <w:t>420,000</w:t>
            </w:r>
          </w:p>
        </w:tc>
        <w:tc>
          <w:tcPr>
            <w:tcW w:type="dxa" w:w="907"/>
          </w:tcPr>
          <w:p>
            <w:pPr>
              <w:spacing w:after="0"/>
            </w:pPr>
            <w:r/>
            <w:r>
              <w:rPr>
                <w:sz w:val="14"/>
              </w:rPr>
              <w:t>480,000</w:t>
            </w:r>
          </w:p>
        </w:tc>
        <w:tc>
          <w:tcPr>
            <w:tcW w:type="dxa" w:w="907"/>
          </w:tcPr>
          <w:p>
            <w:pPr>
              <w:spacing w:after="0"/>
            </w:pPr>
            <w:r/>
            <w:r>
              <w:rPr>
                <w:sz w:val="14"/>
              </w:rPr>
              <w:t>340,000</w:t>
            </w:r>
          </w:p>
        </w:tc>
        <w:tc>
          <w:tcPr>
            <w:tcW w:type="dxa" w:w="1020"/>
          </w:tcPr>
          <w:p>
            <w:pPr>
              <w:spacing w:after="0"/>
            </w:pPr>
            <w:r/>
            <w:r>
              <w:rPr>
                <w:sz w:val="14"/>
              </w:rPr>
              <w:t>Rs</w:t>
            </w:r>
          </w:p>
        </w:tc>
        <w:tc>
          <w:tcPr>
            <w:tcW w:type="dxa" w:w="567"/>
          </w:tcPr>
          <w:p>
            <w:pPr>
              <w:spacing w:after="0"/>
            </w:pPr>
            <w:r/>
            <w:r>
              <w:rPr>
                <w:sz w:val="14"/>
              </w:rPr>
              <w:t>C</w:t>
            </w:r>
          </w:p>
        </w:tc>
        <w:tc>
          <w:tcPr>
            <w:tcW w:type="dxa" w:w="1474"/>
          </w:tcPr>
          <w:p>
            <w:pPr>
              <w:spacing w:after="0"/>
            </w:pPr>
            <w:r/>
            <w:r>
              <w:rPr>
                <w:sz w:val="14"/>
              </w:rPr>
              <w:t>W4-S22</w:t>
            </w:r>
          </w:p>
        </w:tc>
        <w:tc>
          <w:tcPr>
            <w:tcW w:type="dxa" w:w="3628"/>
          </w:tcPr>
          <w:p>
            <w:pPr>
              <w:spacing w:after="0"/>
            </w:pPr>
            <w:r/>
            <w:r>
              <w:rPr>
                <w:sz w:val="14"/>
              </w:rPr>
              <w:t>40 percent of price at 5 years (no Indian fleet-EV residual data found); higher residual is downside for the retrofit</w:t>
            </w:r>
          </w:p>
        </w:tc>
      </w:tr>
      <w:tr>
        <w:tc>
          <w:tcPr>
            <w:tcW w:type="dxa" w:w="1361"/>
            <w:shd w:val="clear" w:color="auto" w:fill="F3F6F4"/>
          </w:tcPr>
          <w:p>
            <w:pPr>
              <w:spacing w:after="0"/>
            </w:pPr>
            <w:r/>
            <w:r>
              <w:rPr>
                <w:sz w:val="14"/>
              </w:rPr>
              <w:t>time_bev_h</w:t>
            </w:r>
          </w:p>
        </w:tc>
        <w:tc>
          <w:tcPr>
            <w:tcW w:type="dxa" w:w="3969"/>
            <w:shd w:val="clear" w:color="auto" w:fill="F3F6F4"/>
          </w:tcPr>
          <w:p>
            <w:pPr>
              <w:spacing w:after="0"/>
            </w:pPr>
            <w:r/>
            <w:r>
              <w:rPr>
                <w:sz w:val="14"/>
              </w:rPr>
              <w:t>In-shift time lost for charging per day</w:t>
            </w:r>
          </w:p>
        </w:tc>
        <w:tc>
          <w:tcPr>
            <w:tcW w:type="dxa" w:w="907"/>
            <w:shd w:val="clear" w:color="auto" w:fill="F3F6F4"/>
          </w:tcPr>
          <w:p>
            <w:pPr>
              <w:spacing w:after="0"/>
            </w:pPr>
            <w:r/>
            <w:r>
              <w:rPr>
                <w:sz w:val="14"/>
              </w:rPr>
              <w:t>0.500</w:t>
            </w:r>
          </w:p>
        </w:tc>
        <w:tc>
          <w:tcPr>
            <w:tcW w:type="dxa" w:w="907"/>
            <w:shd w:val="clear" w:color="auto" w:fill="F3F6F4"/>
          </w:tcPr>
          <w:p>
            <w:pPr>
              <w:spacing w:after="0"/>
            </w:pPr>
            <w:r/>
            <w:r>
              <w:rPr>
                <w:sz w:val="14"/>
              </w:rPr>
              <w:t>0.300</w:t>
            </w:r>
          </w:p>
        </w:tc>
        <w:tc>
          <w:tcPr>
            <w:tcW w:type="dxa" w:w="907"/>
            <w:shd w:val="clear" w:color="auto" w:fill="F3F6F4"/>
          </w:tcPr>
          <w:p>
            <w:pPr>
              <w:spacing w:after="0"/>
            </w:pPr>
            <w:r/>
            <w:r>
              <w:rPr>
                <w:sz w:val="14"/>
              </w:rPr>
              <w:t>1.000</w:t>
            </w:r>
          </w:p>
        </w:tc>
        <w:tc>
          <w:tcPr>
            <w:tcW w:type="dxa" w:w="1020"/>
            <w:shd w:val="clear" w:color="auto" w:fill="F3F6F4"/>
          </w:tcPr>
          <w:p>
            <w:pPr>
              <w:spacing w:after="0"/>
            </w:pPr>
            <w:r/>
            <w:r>
              <w:rPr>
                <w:sz w:val="14"/>
              </w:rPr>
              <w:t>hours/day</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t>Overnight depot charging is idle time</w:t>
            </w:r>
          </w:p>
        </w:tc>
      </w:tr>
      <w:tr>
        <w:tc>
          <w:tcPr>
            <w:tcW w:type="dxa" w:w="1361"/>
          </w:tcPr>
          <w:p>
            <w:pPr>
              <w:spacing w:after="0"/>
            </w:pPr>
            <w:r/>
            <w:r>
              <w:rPr>
                <w:sz w:val="14"/>
              </w:rPr>
              <w:t>Energy and storage physics</w:t>
            </w:r>
          </w:p>
        </w:tc>
        <w:tc>
          <w:tcPr>
            <w:tcW w:type="dxa" w:w="3969"/>
          </w:tcPr>
          <w:p>
            <w:pPr>
              <w:spacing w:after="0"/>
            </w:pPr>
            <w:r/>
            <w:r>
              <w:rPr>
                <w:sz w:val="14"/>
              </w:rPr>
            </w:r>
          </w:p>
        </w:tc>
        <w:tc>
          <w:tcPr>
            <w:tcW w:type="dxa" w:w="907"/>
          </w:tcPr>
          <w:p>
            <w:pPr>
              <w:spacing w:after="0"/>
            </w:pPr>
            <w:r/>
            <w:r>
              <w:rPr>
                <w:sz w:val="14"/>
              </w:rPr>
            </w:r>
          </w:p>
        </w:tc>
        <w:tc>
          <w:tcPr>
            <w:tcW w:type="dxa" w:w="907"/>
          </w:tcPr>
          <w:p>
            <w:pPr>
              <w:spacing w:after="0"/>
            </w:pPr>
            <w:r/>
            <w:r>
              <w:rPr>
                <w:sz w:val="14"/>
              </w:rPr>
            </w:r>
          </w:p>
        </w:tc>
        <w:tc>
          <w:tcPr>
            <w:tcW w:type="dxa" w:w="907"/>
          </w:tcPr>
          <w:p>
            <w:pPr>
              <w:spacing w:after="0"/>
            </w:pPr>
            <w:r/>
            <w:r>
              <w:rPr>
                <w:sz w:val="14"/>
              </w:rPr>
            </w:r>
          </w:p>
        </w:tc>
        <w:tc>
          <w:tcPr>
            <w:tcW w:type="dxa" w:w="1020"/>
          </w:tcPr>
          <w:p>
            <w:pPr>
              <w:spacing w:after="0"/>
            </w:pPr>
            <w:r/>
            <w:r>
              <w:rPr>
                <w:sz w:val="14"/>
              </w:rPr>
            </w:r>
          </w:p>
        </w:tc>
        <w:tc>
          <w:tcPr>
            <w:tcW w:type="dxa" w:w="567"/>
          </w:tcPr>
          <w:p>
            <w:pPr>
              <w:spacing w:after="0"/>
            </w:pPr>
            <w:r/>
            <w:r>
              <w:rPr>
                <w:sz w:val="14"/>
              </w:rPr>
            </w:r>
          </w:p>
        </w:tc>
        <w:tc>
          <w:tcPr>
            <w:tcW w:type="dxa" w:w="1474"/>
          </w:tcPr>
          <w:p>
            <w:pPr>
              <w:spacing w:after="0"/>
            </w:pPr>
            <w:r/>
            <w:r>
              <w:rPr>
                <w:sz w:val="14"/>
              </w:rPr>
            </w:r>
          </w:p>
        </w:tc>
        <w:tc>
          <w:tcPr>
            <w:tcW w:type="dxa" w:w="3628"/>
          </w:tcPr>
          <w:p>
            <w:pPr>
              <w:spacing w:after="0"/>
            </w:pPr>
            <w:r/>
            <w:r>
              <w:rPr>
                <w:sz w:val="14"/>
              </w:rPr>
            </w:r>
          </w:p>
        </w:tc>
      </w:tr>
      <w:tr>
        <w:tc>
          <w:tcPr>
            <w:tcW w:type="dxa" w:w="1361"/>
            <w:shd w:val="clear" w:color="auto" w:fill="F3F6F4"/>
          </w:tcPr>
          <w:p>
            <w:pPr>
              <w:spacing w:after="0"/>
            </w:pPr>
            <w:r/>
            <w:r>
              <w:rPr>
                <w:sz w:val="14"/>
              </w:rPr>
              <w:t>cng_lhv</w:t>
            </w:r>
          </w:p>
        </w:tc>
        <w:tc>
          <w:tcPr>
            <w:tcW w:type="dxa" w:w="3969"/>
            <w:shd w:val="clear" w:color="auto" w:fill="F3F6F4"/>
          </w:tcPr>
          <w:p>
            <w:pPr>
              <w:spacing w:after="0"/>
            </w:pPr>
            <w:r/>
            <w:r>
              <w:rPr>
                <w:sz w:val="14"/>
              </w:rPr>
              <w:t>Lower heating value of CNG</w:t>
            </w:r>
          </w:p>
        </w:tc>
        <w:tc>
          <w:tcPr>
            <w:tcW w:type="dxa" w:w="907"/>
            <w:shd w:val="clear" w:color="auto" w:fill="F3F6F4"/>
          </w:tcPr>
          <w:p>
            <w:pPr>
              <w:spacing w:after="0"/>
            </w:pPr>
            <w:r/>
            <w:r>
              <w:rPr>
                <w:sz w:val="14"/>
              </w:rPr>
              <w:t>48.000</w:t>
            </w:r>
          </w:p>
        </w:tc>
        <w:tc>
          <w:tcPr>
            <w:tcW w:type="dxa" w:w="907"/>
            <w:shd w:val="clear" w:color="auto" w:fill="F3F6F4"/>
          </w:tcPr>
          <w:p>
            <w:pPr>
              <w:spacing w:after="0"/>
            </w:pPr>
            <w:r/>
            <w:r>
              <w:rPr>
                <w:sz w:val="14"/>
              </w:rPr>
              <w:t>48.000</w:t>
            </w:r>
          </w:p>
        </w:tc>
        <w:tc>
          <w:tcPr>
            <w:tcW w:type="dxa" w:w="907"/>
            <w:shd w:val="clear" w:color="auto" w:fill="F3F6F4"/>
          </w:tcPr>
          <w:p>
            <w:pPr>
              <w:spacing w:after="0"/>
            </w:pPr>
            <w:r/>
            <w:r>
              <w:rPr>
                <w:sz w:val="14"/>
              </w:rPr>
              <w:t>48.000</w:t>
            </w:r>
          </w:p>
        </w:tc>
        <w:tc>
          <w:tcPr>
            <w:tcW w:type="dxa" w:w="1020"/>
            <w:shd w:val="clear" w:color="auto" w:fill="F3F6F4"/>
          </w:tcPr>
          <w:p>
            <w:pPr>
              <w:spacing w:after="0"/>
            </w:pPr>
            <w:r/>
            <w:r>
              <w:rPr>
                <w:sz w:val="14"/>
              </w:rPr>
              <w:t>MJ/kg</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W4-S62</w:t>
            </w:r>
          </w:p>
        </w:tc>
        <w:tc>
          <w:tcPr>
            <w:tcW w:type="dxa" w:w="3628"/>
            <w:shd w:val="clear" w:color="auto" w:fill="F3F6F4"/>
          </w:tcPr>
          <w:p>
            <w:pPr>
              <w:spacing w:after="0"/>
            </w:pPr>
            <w:r/>
            <w:r>
              <w:rPr>
                <w:sz w:val="14"/>
              </w:rPr>
              <w:t>IPCC natural gas 48.0 TJ/Gg</w:t>
            </w:r>
          </w:p>
        </w:tc>
      </w:tr>
      <w:tr>
        <w:tc>
          <w:tcPr>
            <w:tcW w:type="dxa" w:w="1361"/>
          </w:tcPr>
          <w:p>
            <w:pPr>
              <w:spacing w:after="0"/>
            </w:pPr>
            <w:r/>
            <w:r>
              <w:rPr>
                <w:sz w:val="14"/>
              </w:rPr>
              <w:t>petrol_lhv</w:t>
            </w:r>
          </w:p>
        </w:tc>
        <w:tc>
          <w:tcPr>
            <w:tcW w:type="dxa" w:w="3969"/>
          </w:tcPr>
          <w:p>
            <w:pPr>
              <w:spacing w:after="0"/>
            </w:pPr>
            <w:r/>
            <w:r>
              <w:rPr>
                <w:sz w:val="14"/>
              </w:rPr>
              <w:t>Lower heating value of petrol</w:t>
            </w:r>
          </w:p>
        </w:tc>
        <w:tc>
          <w:tcPr>
            <w:tcW w:type="dxa" w:w="907"/>
          </w:tcPr>
          <w:p>
            <w:pPr>
              <w:spacing w:after="0"/>
            </w:pPr>
            <w:r/>
            <w:r>
              <w:rPr>
                <w:sz w:val="14"/>
              </w:rPr>
              <w:t>32.200</w:t>
            </w:r>
          </w:p>
        </w:tc>
        <w:tc>
          <w:tcPr>
            <w:tcW w:type="dxa" w:w="907"/>
          </w:tcPr>
          <w:p>
            <w:pPr>
              <w:spacing w:after="0"/>
            </w:pPr>
            <w:r/>
            <w:r>
              <w:rPr>
                <w:sz w:val="14"/>
              </w:rPr>
              <w:t>32.200</w:t>
            </w:r>
          </w:p>
        </w:tc>
        <w:tc>
          <w:tcPr>
            <w:tcW w:type="dxa" w:w="907"/>
          </w:tcPr>
          <w:p>
            <w:pPr>
              <w:spacing w:after="0"/>
            </w:pPr>
            <w:r/>
            <w:r>
              <w:rPr>
                <w:sz w:val="14"/>
              </w:rPr>
              <w:t>32.200</w:t>
            </w:r>
          </w:p>
        </w:tc>
        <w:tc>
          <w:tcPr>
            <w:tcW w:type="dxa" w:w="1020"/>
          </w:tcPr>
          <w:p>
            <w:pPr>
              <w:spacing w:after="0"/>
            </w:pPr>
            <w:r/>
            <w:r>
              <w:rPr>
                <w:sz w:val="14"/>
              </w:rPr>
              <w:t>MJ/L</w:t>
            </w:r>
          </w:p>
        </w:tc>
        <w:tc>
          <w:tcPr>
            <w:tcW w:type="dxa" w:w="567"/>
          </w:tcPr>
          <w:p>
            <w:pPr>
              <w:spacing w:after="0"/>
            </w:pPr>
            <w:r/>
            <w:r>
              <w:rPr>
                <w:sz w:val="14"/>
              </w:rPr>
              <w:t>A</w:t>
            </w:r>
          </w:p>
        </w:tc>
        <w:tc>
          <w:tcPr>
            <w:tcW w:type="dxa" w:w="1474"/>
          </w:tcPr>
          <w:p>
            <w:pPr>
              <w:spacing w:after="0"/>
            </w:pPr>
            <w:r/>
            <w:r>
              <w:rPr>
                <w:sz w:val="14"/>
              </w:rPr>
              <w:t>W4-S62</w:t>
            </w:r>
          </w:p>
        </w:tc>
        <w:tc>
          <w:tcPr>
            <w:tcW w:type="dxa" w:w="3628"/>
          </w:tcPr>
          <w:p>
            <w:pPr>
              <w:spacing w:after="0"/>
            </w:pPr>
            <w:r/>
            <w:r>
              <w:rPr>
                <w:sz w:val="14"/>
              </w:rPr>
              <w:t>44.3 MJ/kg x 0.74 kg/L</w:t>
            </w:r>
          </w:p>
        </w:tc>
      </w:tr>
      <w:tr>
        <w:tc>
          <w:tcPr>
            <w:tcW w:type="dxa" w:w="1361"/>
            <w:shd w:val="clear" w:color="auto" w:fill="F3F6F4"/>
          </w:tcPr>
          <w:p>
            <w:pPr>
              <w:spacing w:after="0"/>
            </w:pPr>
            <w:r/>
            <w:r>
              <w:rPr>
                <w:sz w:val="14"/>
              </w:rPr>
              <w:t>h2_lhv</w:t>
            </w:r>
          </w:p>
        </w:tc>
        <w:tc>
          <w:tcPr>
            <w:tcW w:type="dxa" w:w="3969"/>
            <w:shd w:val="clear" w:color="auto" w:fill="F3F6F4"/>
          </w:tcPr>
          <w:p>
            <w:pPr>
              <w:spacing w:after="0"/>
            </w:pPr>
            <w:r/>
            <w:r>
              <w:rPr>
                <w:sz w:val="14"/>
              </w:rPr>
              <w:t>Lower heating value of hydrogen</w:t>
            </w:r>
          </w:p>
        </w:tc>
        <w:tc>
          <w:tcPr>
            <w:tcW w:type="dxa" w:w="907"/>
            <w:shd w:val="clear" w:color="auto" w:fill="F3F6F4"/>
          </w:tcPr>
          <w:p>
            <w:pPr>
              <w:spacing w:after="0"/>
            </w:pPr>
            <w:r/>
            <w:r>
              <w:rPr>
                <w:sz w:val="14"/>
              </w:rPr>
              <w:t>120.000</w:t>
            </w:r>
          </w:p>
        </w:tc>
        <w:tc>
          <w:tcPr>
            <w:tcW w:type="dxa" w:w="907"/>
            <w:shd w:val="clear" w:color="auto" w:fill="F3F6F4"/>
          </w:tcPr>
          <w:p>
            <w:pPr>
              <w:spacing w:after="0"/>
            </w:pPr>
            <w:r/>
            <w:r>
              <w:rPr>
                <w:sz w:val="14"/>
              </w:rPr>
              <w:t>120.000</w:t>
            </w:r>
          </w:p>
        </w:tc>
        <w:tc>
          <w:tcPr>
            <w:tcW w:type="dxa" w:w="907"/>
            <w:shd w:val="clear" w:color="auto" w:fill="F3F6F4"/>
          </w:tcPr>
          <w:p>
            <w:pPr>
              <w:spacing w:after="0"/>
            </w:pPr>
            <w:r/>
            <w:r>
              <w:rPr>
                <w:sz w:val="14"/>
              </w:rPr>
              <w:t>120.000</w:t>
            </w:r>
          </w:p>
        </w:tc>
        <w:tc>
          <w:tcPr>
            <w:tcW w:type="dxa" w:w="1020"/>
            <w:shd w:val="clear" w:color="auto" w:fill="F3F6F4"/>
          </w:tcPr>
          <w:p>
            <w:pPr>
              <w:spacing w:after="0"/>
            </w:pPr>
            <w:r/>
            <w:r>
              <w:rPr>
                <w:sz w:val="14"/>
              </w:rPr>
              <w:t>MJ/kg</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W1-S13a</w:t>
            </w:r>
          </w:p>
        </w:tc>
        <w:tc>
          <w:tcPr>
            <w:tcW w:type="dxa" w:w="3628"/>
            <w:shd w:val="clear" w:color="auto" w:fill="F3F6F4"/>
          </w:tcPr>
          <w:p>
            <w:pPr>
              <w:spacing w:after="0"/>
            </w:pPr>
            <w:r/>
            <w:r>
              <w:rPr>
                <w:sz w:val="14"/>
              </w:rPr>
            </w:r>
          </w:p>
        </w:tc>
      </w:tr>
      <w:tr>
        <w:tc>
          <w:tcPr>
            <w:tcW w:type="dxa" w:w="1361"/>
          </w:tcPr>
          <w:p>
            <w:pPr>
              <w:spacing w:after="0"/>
            </w:pPr>
            <w:r/>
            <w:r>
              <w:rPr>
                <w:sz w:val="14"/>
              </w:rPr>
              <w:t>cyl_vol</w:t>
            </w:r>
          </w:p>
        </w:tc>
        <w:tc>
          <w:tcPr>
            <w:tcW w:type="dxa" w:w="3969"/>
          </w:tcPr>
          <w:p>
            <w:pPr>
              <w:spacing w:after="0"/>
            </w:pPr>
            <w:r/>
            <w:r>
              <w:rPr>
                <w:sz w:val="14"/>
              </w:rPr>
              <w:t>Hydrogen cylinder internal (water) volume</w:t>
            </w:r>
          </w:p>
        </w:tc>
        <w:tc>
          <w:tcPr>
            <w:tcW w:type="dxa" w:w="907"/>
          </w:tcPr>
          <w:p>
            <w:pPr>
              <w:spacing w:after="0"/>
            </w:pPr>
            <w:r/>
            <w:r>
              <w:rPr>
                <w:sz w:val="14"/>
              </w:rPr>
              <w:t>60.000</w:t>
            </w:r>
          </w:p>
        </w:tc>
        <w:tc>
          <w:tcPr>
            <w:tcW w:type="dxa" w:w="907"/>
          </w:tcPr>
          <w:p>
            <w:pPr>
              <w:spacing w:after="0"/>
            </w:pPr>
            <w:r/>
            <w:r>
              <w:rPr>
                <w:sz w:val="14"/>
              </w:rPr>
              <w:t>60.000</w:t>
            </w:r>
          </w:p>
        </w:tc>
        <w:tc>
          <w:tcPr>
            <w:tcW w:type="dxa" w:w="907"/>
          </w:tcPr>
          <w:p>
            <w:pPr>
              <w:spacing w:after="0"/>
            </w:pPr>
            <w:r/>
            <w:r>
              <w:rPr>
                <w:sz w:val="14"/>
              </w:rPr>
              <w:t>60.000</w:t>
            </w:r>
          </w:p>
        </w:tc>
        <w:tc>
          <w:tcPr>
            <w:tcW w:type="dxa" w:w="1020"/>
          </w:tcPr>
          <w:p>
            <w:pPr>
              <w:spacing w:after="0"/>
            </w:pPr>
            <w:r/>
            <w:r>
              <w:rPr>
                <w:sz w:val="14"/>
              </w:rPr>
              <w:t>L</w:t>
            </w:r>
          </w:p>
        </w:tc>
        <w:tc>
          <w:tcPr>
            <w:tcW w:type="dxa" w:w="567"/>
          </w:tcPr>
          <w:p>
            <w:pPr>
              <w:spacing w:after="0"/>
            </w:pPr>
            <w:r/>
            <w:r>
              <w:rPr>
                <w:sz w:val="14"/>
              </w:rPr>
              <w:t>A</w:t>
            </w:r>
          </w:p>
        </w:tc>
        <w:tc>
          <w:tcPr>
            <w:tcW w:type="dxa" w:w="1474"/>
          </w:tcPr>
          <w:p>
            <w:pPr>
              <w:spacing w:after="0"/>
            </w:pPr>
            <w:r/>
            <w:r>
              <w:rPr>
                <w:sz w:val="14"/>
              </w:rPr>
              <w:t>W1-S2</w:t>
            </w:r>
          </w:p>
        </w:tc>
        <w:tc>
          <w:tcPr>
            <w:tcW w:type="dxa" w:w="3628"/>
          </w:tcPr>
          <w:p>
            <w:pPr>
              <w:spacing w:after="0"/>
            </w:pPr>
            <w:r/>
            <w:r>
              <w:rPr>
                <w:sz w:val="14"/>
              </w:rPr>
              <w:t>Luxfer G-Stor Pro V060H35 (Type III, 350 bar): 60 L, OD 400 mm, length 767 mm, 36 kg, 1.45 kg H2</w:t>
            </w:r>
          </w:p>
        </w:tc>
      </w:tr>
      <w:tr>
        <w:tc>
          <w:tcPr>
            <w:tcW w:type="dxa" w:w="1361"/>
            <w:shd w:val="clear" w:color="auto" w:fill="F3F6F4"/>
          </w:tcPr>
          <w:p>
            <w:pPr>
              <w:spacing w:after="0"/>
            </w:pPr>
            <w:r/>
            <w:r>
              <w:rPr>
                <w:sz w:val="14"/>
              </w:rPr>
              <w:t>h2_density_350</w:t>
            </w:r>
          </w:p>
        </w:tc>
        <w:tc>
          <w:tcPr>
            <w:tcW w:type="dxa" w:w="3969"/>
            <w:shd w:val="clear" w:color="auto" w:fill="F3F6F4"/>
          </w:tcPr>
          <w:p>
            <w:pPr>
              <w:spacing w:after="0"/>
            </w:pPr>
            <w:r/>
            <w:r>
              <w:rPr>
                <w:sz w:val="14"/>
              </w:rPr>
              <w:t>Hydrogen density at 350 bar, 15 C</w:t>
            </w:r>
          </w:p>
        </w:tc>
        <w:tc>
          <w:tcPr>
            <w:tcW w:type="dxa" w:w="907"/>
            <w:shd w:val="clear" w:color="auto" w:fill="F3F6F4"/>
          </w:tcPr>
          <w:p>
            <w:pPr>
              <w:spacing w:after="0"/>
            </w:pPr>
            <w:r/>
            <w:r>
              <w:rPr>
                <w:sz w:val="14"/>
              </w:rPr>
              <w:t>24.000</w:t>
            </w:r>
          </w:p>
        </w:tc>
        <w:tc>
          <w:tcPr>
            <w:tcW w:type="dxa" w:w="907"/>
            <w:shd w:val="clear" w:color="auto" w:fill="F3F6F4"/>
          </w:tcPr>
          <w:p>
            <w:pPr>
              <w:spacing w:after="0"/>
            </w:pPr>
            <w:r/>
            <w:r>
              <w:rPr>
                <w:sz w:val="14"/>
              </w:rPr>
              <w:t>24.000</w:t>
            </w:r>
          </w:p>
        </w:tc>
        <w:tc>
          <w:tcPr>
            <w:tcW w:type="dxa" w:w="907"/>
            <w:shd w:val="clear" w:color="auto" w:fill="F3F6F4"/>
          </w:tcPr>
          <w:p>
            <w:pPr>
              <w:spacing w:after="0"/>
            </w:pPr>
            <w:r/>
            <w:r>
              <w:rPr>
                <w:sz w:val="14"/>
              </w:rPr>
              <w:t>24.000</w:t>
            </w:r>
          </w:p>
        </w:tc>
        <w:tc>
          <w:tcPr>
            <w:tcW w:type="dxa" w:w="1020"/>
            <w:shd w:val="clear" w:color="auto" w:fill="F3F6F4"/>
          </w:tcPr>
          <w:p>
            <w:pPr>
              <w:spacing w:after="0"/>
            </w:pPr>
            <w:r/>
            <w:r>
              <w:rPr>
                <w:sz w:val="14"/>
              </w:rPr>
              <w:t>kg/m3</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W1-S13a</w:t>
            </w:r>
          </w:p>
        </w:tc>
        <w:tc>
          <w:tcPr>
            <w:tcW w:type="dxa" w:w="3628"/>
            <w:shd w:val="clear" w:color="auto" w:fill="F3F6F4"/>
          </w:tcPr>
          <w:p>
            <w:pPr>
              <w:spacing w:after="0"/>
            </w:pPr>
            <w:r/>
            <w:r>
              <w:rPr>
                <w:sz w:val="14"/>
              </w:rPr>
              <w:t>Full-fill density per SAE J2601 definition</w:t>
            </w:r>
          </w:p>
        </w:tc>
      </w:tr>
      <w:tr>
        <w:tc>
          <w:tcPr>
            <w:tcW w:type="dxa" w:w="1361"/>
          </w:tcPr>
          <w:p>
            <w:pPr>
              <w:spacing w:after="0"/>
            </w:pPr>
            <w:r/>
            <w:r>
              <w:rPr>
                <w:sz w:val="14"/>
              </w:rPr>
              <w:t>h2_density_700</w:t>
            </w:r>
          </w:p>
        </w:tc>
        <w:tc>
          <w:tcPr>
            <w:tcW w:type="dxa" w:w="3969"/>
          </w:tcPr>
          <w:p>
            <w:pPr>
              <w:spacing w:after="0"/>
            </w:pPr>
            <w:r/>
            <w:r>
              <w:rPr>
                <w:sz w:val="14"/>
              </w:rPr>
              <w:t>Hydrogen density at 700 bar, 15 C</w:t>
            </w:r>
          </w:p>
        </w:tc>
        <w:tc>
          <w:tcPr>
            <w:tcW w:type="dxa" w:w="907"/>
          </w:tcPr>
          <w:p>
            <w:pPr>
              <w:spacing w:after="0"/>
            </w:pPr>
            <w:r/>
            <w:r>
              <w:rPr>
                <w:sz w:val="14"/>
              </w:rPr>
              <w:t>40.200</w:t>
            </w:r>
          </w:p>
        </w:tc>
        <w:tc>
          <w:tcPr>
            <w:tcW w:type="dxa" w:w="907"/>
          </w:tcPr>
          <w:p>
            <w:pPr>
              <w:spacing w:after="0"/>
            </w:pPr>
            <w:r/>
            <w:r>
              <w:rPr>
                <w:sz w:val="14"/>
              </w:rPr>
              <w:t>40.200</w:t>
            </w:r>
          </w:p>
        </w:tc>
        <w:tc>
          <w:tcPr>
            <w:tcW w:type="dxa" w:w="907"/>
          </w:tcPr>
          <w:p>
            <w:pPr>
              <w:spacing w:after="0"/>
            </w:pPr>
            <w:r/>
            <w:r>
              <w:rPr>
                <w:sz w:val="14"/>
              </w:rPr>
              <w:t>40.200</w:t>
            </w:r>
          </w:p>
        </w:tc>
        <w:tc>
          <w:tcPr>
            <w:tcW w:type="dxa" w:w="1020"/>
          </w:tcPr>
          <w:p>
            <w:pPr>
              <w:spacing w:after="0"/>
            </w:pPr>
            <w:r/>
            <w:r>
              <w:rPr>
                <w:sz w:val="14"/>
              </w:rPr>
              <w:t>kg/m3</w:t>
            </w:r>
          </w:p>
        </w:tc>
        <w:tc>
          <w:tcPr>
            <w:tcW w:type="dxa" w:w="567"/>
          </w:tcPr>
          <w:p>
            <w:pPr>
              <w:spacing w:after="0"/>
            </w:pPr>
            <w:r/>
            <w:r>
              <w:rPr>
                <w:sz w:val="14"/>
              </w:rPr>
              <w:t>A</w:t>
            </w:r>
          </w:p>
        </w:tc>
        <w:tc>
          <w:tcPr>
            <w:tcW w:type="dxa" w:w="1474"/>
          </w:tcPr>
          <w:p>
            <w:pPr>
              <w:spacing w:after="0"/>
            </w:pPr>
            <w:r/>
            <w:r>
              <w:rPr>
                <w:sz w:val="14"/>
              </w:rPr>
              <w:t>W1-S13a</w:t>
            </w:r>
          </w:p>
        </w:tc>
        <w:tc>
          <w:tcPr>
            <w:tcW w:type="dxa" w:w="3628"/>
          </w:tcPr>
          <w:p>
            <w:pPr>
              <w:spacing w:after="0"/>
            </w:pPr>
            <w:r/>
            <w:r>
              <w:rPr>
                <w:sz w:val="14"/>
              </w:rPr>
            </w:r>
          </w:p>
        </w:tc>
      </w:tr>
      <w:tr>
        <w:tc>
          <w:tcPr>
            <w:tcW w:type="dxa" w:w="1361"/>
            <w:shd w:val="clear" w:color="auto" w:fill="F3F6F4"/>
          </w:tcPr>
          <w:p>
            <w:pPr>
              <w:spacing w:after="0"/>
            </w:pPr>
            <w:r/>
            <w:r>
              <w:rPr>
                <w:sz w:val="14"/>
              </w:rPr>
              <w:t>fill_soc</w:t>
            </w:r>
          </w:p>
        </w:tc>
        <w:tc>
          <w:tcPr>
            <w:tcW w:type="dxa" w:w="3969"/>
            <w:shd w:val="clear" w:color="auto" w:fill="F3F6F4"/>
          </w:tcPr>
          <w:p>
            <w:pPr>
              <w:spacing w:after="0"/>
            </w:pPr>
            <w:r/>
            <w:r>
              <w:rPr>
                <w:sz w:val="14"/>
              </w:rPr>
              <w:t>State of charge reached in a non-cooled 350 bar fill (hot ambient)</w:t>
            </w:r>
          </w:p>
        </w:tc>
        <w:tc>
          <w:tcPr>
            <w:tcW w:type="dxa" w:w="907"/>
            <w:shd w:val="clear" w:color="auto" w:fill="F3F6F4"/>
          </w:tcPr>
          <w:p>
            <w:pPr>
              <w:spacing w:after="0"/>
            </w:pPr>
            <w:r/>
            <w:r>
              <w:rPr>
                <w:sz w:val="14"/>
              </w:rPr>
              <w:t>0.850</w:t>
            </w:r>
          </w:p>
        </w:tc>
        <w:tc>
          <w:tcPr>
            <w:tcW w:type="dxa" w:w="907"/>
            <w:shd w:val="clear" w:color="auto" w:fill="F3F6F4"/>
          </w:tcPr>
          <w:p>
            <w:pPr>
              <w:spacing w:after="0"/>
            </w:pPr>
            <w:r/>
            <w:r>
              <w:rPr>
                <w:sz w:val="14"/>
              </w:rPr>
              <w:t>0.800</w:t>
            </w:r>
          </w:p>
        </w:tc>
        <w:tc>
          <w:tcPr>
            <w:tcW w:type="dxa" w:w="907"/>
            <w:shd w:val="clear" w:color="auto" w:fill="F3F6F4"/>
          </w:tcPr>
          <w:p>
            <w:pPr>
              <w:spacing w:after="0"/>
            </w:pPr>
            <w:r/>
            <w:r>
              <w:rPr>
                <w:sz w:val="14"/>
              </w:rPr>
              <w:t>0.950</w:t>
            </w:r>
          </w:p>
        </w:tc>
        <w:tc>
          <w:tcPr>
            <w:tcW w:type="dxa" w:w="1020"/>
            <w:shd w:val="clear" w:color="auto" w:fill="F3F6F4"/>
          </w:tcPr>
          <w:p>
            <w:pPr>
              <w:spacing w:after="0"/>
            </w:pPr>
            <w:r/>
            <w:r>
              <w:rPr>
                <w:sz w:val="14"/>
              </w:rPr>
              <w:t>fraction</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t>W1-S13d</w:t>
            </w:r>
          </w:p>
        </w:tc>
        <w:tc>
          <w:tcPr>
            <w:tcW w:type="dxa" w:w="3628"/>
            <w:shd w:val="clear" w:color="auto" w:fill="F3F6F4"/>
          </w:tcPr>
          <w:p>
            <w:pPr>
              <w:spacing w:after="0"/>
            </w:pPr>
            <w:r/>
            <w:r>
              <w:rPr>
                <w:sz w:val="14"/>
              </w:rPr>
              <w:t>SAE J2601: 95-100 percent needs pre-cooled dispensing; small tanks may fall outside light-duty tables</w:t>
            </w:r>
          </w:p>
        </w:tc>
      </w:tr>
      <w:tr>
        <w:tc>
          <w:tcPr>
            <w:tcW w:type="dxa" w:w="1361"/>
          </w:tcPr>
          <w:p>
            <w:pPr>
              <w:spacing w:after="0"/>
            </w:pPr>
            <w:r/>
            <w:r>
              <w:rPr>
                <w:sz w:val="14"/>
              </w:rPr>
              <w:t>resid_density</w:t>
            </w:r>
          </w:p>
        </w:tc>
        <w:tc>
          <w:tcPr>
            <w:tcW w:type="dxa" w:w="3969"/>
          </w:tcPr>
          <w:p>
            <w:pPr>
              <w:spacing w:after="0"/>
            </w:pPr>
            <w:r/>
            <w:r>
              <w:rPr>
                <w:sz w:val="14"/>
              </w:rPr>
              <w:t>Residual gas density at minimum usable pressure</w:t>
            </w:r>
          </w:p>
        </w:tc>
        <w:tc>
          <w:tcPr>
            <w:tcW w:type="dxa" w:w="907"/>
          </w:tcPr>
          <w:p>
            <w:pPr>
              <w:spacing w:after="0"/>
            </w:pPr>
            <w:r/>
            <w:r>
              <w:rPr>
                <w:sz w:val="14"/>
              </w:rPr>
              <w:t>1.700</w:t>
            </w:r>
          </w:p>
        </w:tc>
        <w:tc>
          <w:tcPr>
            <w:tcW w:type="dxa" w:w="907"/>
          </w:tcPr>
          <w:p>
            <w:pPr>
              <w:spacing w:after="0"/>
            </w:pPr>
            <w:r/>
            <w:r>
              <w:rPr>
                <w:sz w:val="14"/>
              </w:rPr>
              <w:t>2.000</w:t>
            </w:r>
          </w:p>
        </w:tc>
        <w:tc>
          <w:tcPr>
            <w:tcW w:type="dxa" w:w="907"/>
          </w:tcPr>
          <w:p>
            <w:pPr>
              <w:spacing w:after="0"/>
            </w:pPr>
            <w:r/>
            <w:r>
              <w:rPr>
                <w:sz w:val="14"/>
              </w:rPr>
              <w:t>1.500</w:t>
            </w:r>
          </w:p>
        </w:tc>
        <w:tc>
          <w:tcPr>
            <w:tcW w:type="dxa" w:w="1020"/>
          </w:tcPr>
          <w:p>
            <w:pPr>
              <w:spacing w:after="0"/>
            </w:pPr>
            <w:r/>
            <w:r>
              <w:rPr>
                <w:sz w:val="14"/>
              </w:rPr>
              <w:t>kg/m3</w:t>
            </w:r>
          </w:p>
        </w:tc>
        <w:tc>
          <w:tcPr>
            <w:tcW w:type="dxa" w:w="567"/>
          </w:tcPr>
          <w:p>
            <w:pPr>
              <w:spacing w:after="0"/>
            </w:pPr>
            <w:r/>
            <w:r>
              <w:rPr>
                <w:sz w:val="14"/>
              </w:rPr>
              <w:t>C</w:t>
            </w:r>
          </w:p>
        </w:tc>
        <w:tc>
          <w:tcPr>
            <w:tcW w:type="dxa" w:w="1474"/>
          </w:tcPr>
          <w:p>
            <w:pPr>
              <w:spacing w:after="0"/>
            </w:pPr>
            <w:r/>
            <w:r>
              <w:rPr>
                <w:sz w:val="14"/>
              </w:rPr>
              <w:t>W1-S13c</w:t>
            </w:r>
          </w:p>
        </w:tc>
        <w:tc>
          <w:tcPr>
            <w:tcW w:type="dxa" w:w="3628"/>
          </w:tcPr>
          <w:p>
            <w:pPr>
              <w:spacing w:after="0"/>
            </w:pPr>
            <w:r/>
            <w:r>
              <w:rPr>
                <w:sz w:val="14"/>
              </w:rPr>
              <w:t>About 20 bar residual</w:t>
            </w:r>
          </w:p>
        </w:tc>
      </w:tr>
      <w:tr>
        <w:tc>
          <w:tcPr>
            <w:tcW w:type="dxa" w:w="1361"/>
            <w:shd w:val="clear" w:color="auto" w:fill="F3F6F4"/>
          </w:tcPr>
          <w:p>
            <w:pPr>
              <w:spacing w:after="0"/>
            </w:pPr>
            <w:r/>
            <w:r>
              <w:rPr>
                <w:sz w:val="14"/>
              </w:rPr>
              <w:t>fills_day</w:t>
            </w:r>
          </w:p>
        </w:tc>
        <w:tc>
          <w:tcPr>
            <w:tcW w:type="dxa" w:w="3969"/>
            <w:shd w:val="clear" w:color="auto" w:fill="F3F6F4"/>
          </w:tcPr>
          <w:p>
            <w:pPr>
              <w:spacing w:after="0"/>
            </w:pPr>
            <w:r/>
            <w:r>
              <w:rPr>
                <w:sz w:val="14"/>
              </w:rPr>
              <w:t>Depot fills per day available to the driver</w:t>
            </w:r>
          </w:p>
        </w:tc>
        <w:tc>
          <w:tcPr>
            <w:tcW w:type="dxa" w:w="907"/>
            <w:shd w:val="clear" w:color="auto" w:fill="F3F6F4"/>
          </w:tcPr>
          <w:p>
            <w:pPr>
              <w:spacing w:after="0"/>
            </w:pPr>
            <w:r/>
            <w:r>
              <w:rPr>
                <w:sz w:val="14"/>
              </w:rPr>
              <w:t>2.000</w:t>
            </w:r>
          </w:p>
        </w:tc>
        <w:tc>
          <w:tcPr>
            <w:tcW w:type="dxa" w:w="907"/>
            <w:shd w:val="clear" w:color="auto" w:fill="F3F6F4"/>
          </w:tcPr>
          <w:p>
            <w:pPr>
              <w:spacing w:after="0"/>
            </w:pPr>
            <w:r/>
            <w:r>
              <w:rPr>
                <w:sz w:val="14"/>
              </w:rPr>
              <w:t>1.500</w:t>
            </w:r>
          </w:p>
        </w:tc>
        <w:tc>
          <w:tcPr>
            <w:tcW w:type="dxa" w:w="907"/>
            <w:shd w:val="clear" w:color="auto" w:fill="F3F6F4"/>
          </w:tcPr>
          <w:p>
            <w:pPr>
              <w:spacing w:after="0"/>
            </w:pPr>
            <w:r/>
            <w:r>
              <w:rPr>
                <w:sz w:val="14"/>
              </w:rPr>
              <w:t>2.500</w:t>
            </w:r>
          </w:p>
        </w:tc>
        <w:tc>
          <w:tcPr>
            <w:tcW w:type="dxa" w:w="1020"/>
            <w:shd w:val="clear" w:color="auto" w:fill="F3F6F4"/>
          </w:tcPr>
          <w:p>
            <w:pPr>
              <w:spacing w:after="0"/>
            </w:pPr>
            <w:r/>
            <w:r>
              <w:rPr>
                <w:sz w:val="14"/>
              </w:rPr>
              <w:t>fills/day</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r>
          </w:p>
        </w:tc>
      </w:tr>
      <w:tr>
        <w:tc>
          <w:tcPr>
            <w:tcW w:type="dxa" w:w="1361"/>
          </w:tcPr>
          <w:p>
            <w:pPr>
              <w:spacing w:after="0"/>
            </w:pPr>
            <w:r/>
            <w:r>
              <w:rPr>
                <w:sz w:val="14"/>
              </w:rPr>
              <w:t>cyl_mass</w:t>
            </w:r>
          </w:p>
        </w:tc>
        <w:tc>
          <w:tcPr>
            <w:tcW w:type="dxa" w:w="3969"/>
          </w:tcPr>
          <w:p>
            <w:pPr>
              <w:spacing w:after="0"/>
            </w:pPr>
            <w:r/>
            <w:r>
              <w:rPr>
                <w:sz w:val="14"/>
              </w:rPr>
              <w:t>Composite cylinder mass (60 L, 350 bar)</w:t>
            </w:r>
          </w:p>
        </w:tc>
        <w:tc>
          <w:tcPr>
            <w:tcW w:type="dxa" w:w="907"/>
          </w:tcPr>
          <w:p>
            <w:pPr>
              <w:spacing w:after="0"/>
            </w:pPr>
            <w:r/>
            <w:r>
              <w:rPr>
                <w:sz w:val="14"/>
              </w:rPr>
              <w:t>36.000</w:t>
            </w:r>
          </w:p>
        </w:tc>
        <w:tc>
          <w:tcPr>
            <w:tcW w:type="dxa" w:w="907"/>
          </w:tcPr>
          <w:p>
            <w:pPr>
              <w:spacing w:after="0"/>
            </w:pPr>
            <w:r/>
            <w:r>
              <w:rPr>
                <w:sz w:val="14"/>
              </w:rPr>
              <w:t>42.000</w:t>
            </w:r>
          </w:p>
        </w:tc>
        <w:tc>
          <w:tcPr>
            <w:tcW w:type="dxa" w:w="907"/>
          </w:tcPr>
          <w:p>
            <w:pPr>
              <w:spacing w:after="0"/>
            </w:pPr>
            <w:r/>
            <w:r>
              <w:rPr>
                <w:sz w:val="14"/>
              </w:rPr>
              <w:t>32.000</w:t>
            </w:r>
          </w:p>
        </w:tc>
        <w:tc>
          <w:tcPr>
            <w:tcW w:type="dxa" w:w="1020"/>
          </w:tcPr>
          <w:p>
            <w:pPr>
              <w:spacing w:after="0"/>
            </w:pPr>
            <w:r/>
            <w:r>
              <w:rPr>
                <w:sz w:val="14"/>
              </w:rPr>
              <w:t>kg</w:t>
            </w:r>
          </w:p>
        </w:tc>
        <w:tc>
          <w:tcPr>
            <w:tcW w:type="dxa" w:w="567"/>
          </w:tcPr>
          <w:p>
            <w:pPr>
              <w:spacing w:after="0"/>
            </w:pPr>
            <w:r/>
            <w:r>
              <w:rPr>
                <w:sz w:val="14"/>
              </w:rPr>
              <w:t>A</w:t>
            </w:r>
          </w:p>
        </w:tc>
        <w:tc>
          <w:tcPr>
            <w:tcW w:type="dxa" w:w="1474"/>
          </w:tcPr>
          <w:p>
            <w:pPr>
              <w:spacing w:after="0"/>
            </w:pPr>
            <w:r/>
            <w:r>
              <w:rPr>
                <w:sz w:val="14"/>
              </w:rPr>
              <w:t>W1-S2</w:t>
            </w:r>
          </w:p>
        </w:tc>
        <w:tc>
          <w:tcPr>
            <w:tcW w:type="dxa" w:w="3628"/>
          </w:tcPr>
          <w:p>
            <w:pPr>
              <w:spacing w:after="0"/>
            </w:pPr>
            <w:r/>
            <w:r>
              <w:rPr>
                <w:sz w:val="14"/>
              </w:rPr>
              <w:t>Luxfer Type III 36 kg; Type IV similar</w:t>
            </w:r>
          </w:p>
        </w:tc>
      </w:tr>
      <w:tr>
        <w:tc>
          <w:tcPr>
            <w:tcW w:type="dxa" w:w="1361"/>
            <w:shd w:val="clear" w:color="auto" w:fill="F3F6F4"/>
          </w:tcPr>
          <w:p>
            <w:pPr>
              <w:spacing w:after="0"/>
            </w:pPr>
            <w:r/>
            <w:r>
              <w:rPr>
                <w:sz w:val="14"/>
              </w:rPr>
              <w:t>kit_other_mass</w:t>
            </w:r>
          </w:p>
        </w:tc>
        <w:tc>
          <w:tcPr>
            <w:tcW w:type="dxa" w:w="3969"/>
            <w:shd w:val="clear" w:color="auto" w:fill="F3F6F4"/>
          </w:tcPr>
          <w:p>
            <w:pPr>
              <w:spacing w:after="0"/>
            </w:pPr>
            <w:r/>
            <w:r>
              <w:rPr>
                <w:sz w:val="14"/>
              </w:rPr>
              <w:t>Valve, frame, regulator, lines, ECU mass</w:t>
            </w:r>
          </w:p>
        </w:tc>
        <w:tc>
          <w:tcPr>
            <w:tcW w:type="dxa" w:w="907"/>
            <w:shd w:val="clear" w:color="auto" w:fill="F3F6F4"/>
          </w:tcPr>
          <w:p>
            <w:pPr>
              <w:spacing w:after="0"/>
            </w:pPr>
            <w:r/>
            <w:r>
              <w:rPr>
                <w:sz w:val="14"/>
              </w:rPr>
              <w:t>14.000</w:t>
            </w:r>
          </w:p>
        </w:tc>
        <w:tc>
          <w:tcPr>
            <w:tcW w:type="dxa" w:w="907"/>
            <w:shd w:val="clear" w:color="auto" w:fill="F3F6F4"/>
          </w:tcPr>
          <w:p>
            <w:pPr>
              <w:spacing w:after="0"/>
            </w:pPr>
            <w:r/>
            <w:r>
              <w:rPr>
                <w:sz w:val="14"/>
              </w:rPr>
              <w:t>16.000</w:t>
            </w:r>
          </w:p>
        </w:tc>
        <w:tc>
          <w:tcPr>
            <w:tcW w:type="dxa" w:w="907"/>
            <w:shd w:val="clear" w:color="auto" w:fill="F3F6F4"/>
          </w:tcPr>
          <w:p>
            <w:pPr>
              <w:spacing w:after="0"/>
            </w:pPr>
            <w:r/>
            <w:r>
              <w:rPr>
                <w:sz w:val="14"/>
              </w:rPr>
              <w:t>12.000</w:t>
            </w:r>
          </w:p>
        </w:tc>
        <w:tc>
          <w:tcPr>
            <w:tcW w:type="dxa" w:w="1020"/>
            <w:shd w:val="clear" w:color="auto" w:fill="F3F6F4"/>
          </w:tcPr>
          <w:p>
            <w:pPr>
              <w:spacing w:after="0"/>
            </w:pPr>
            <w:r/>
            <w:r>
              <w:rPr>
                <w:sz w:val="14"/>
              </w:rPr>
              <w:t>kg</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r>
          </w:p>
        </w:tc>
      </w:tr>
      <w:tr>
        <w:tc>
          <w:tcPr>
            <w:tcW w:type="dxa" w:w="1361"/>
          </w:tcPr>
          <w:p>
            <w:pPr>
              <w:spacing w:after="0"/>
            </w:pPr>
            <w:r/>
            <w:r>
              <w:rPr>
                <w:sz w:val="14"/>
              </w:rPr>
              <w:t>cng_cyl_mass</w:t>
            </w:r>
          </w:p>
        </w:tc>
        <w:tc>
          <w:tcPr>
            <w:tcW w:type="dxa" w:w="3969"/>
          </w:tcPr>
          <w:p>
            <w:pPr>
              <w:spacing w:after="0"/>
            </w:pPr>
            <w:r/>
            <w:r>
              <w:rPr>
                <w:sz w:val="14"/>
              </w:rPr>
              <w:t>Removed CNG cylinder (55 L Type I) mass</w:t>
            </w:r>
          </w:p>
        </w:tc>
        <w:tc>
          <w:tcPr>
            <w:tcW w:type="dxa" w:w="907"/>
          </w:tcPr>
          <w:p>
            <w:pPr>
              <w:spacing w:after="0"/>
            </w:pPr>
            <w:r/>
            <w:r>
              <w:rPr>
                <w:sz w:val="14"/>
              </w:rPr>
              <w:t>55.000</w:t>
            </w:r>
          </w:p>
        </w:tc>
        <w:tc>
          <w:tcPr>
            <w:tcW w:type="dxa" w:w="907"/>
          </w:tcPr>
          <w:p>
            <w:pPr>
              <w:spacing w:after="0"/>
            </w:pPr>
            <w:r/>
            <w:r>
              <w:rPr>
                <w:sz w:val="14"/>
              </w:rPr>
              <w:t>55.000</w:t>
            </w:r>
          </w:p>
        </w:tc>
        <w:tc>
          <w:tcPr>
            <w:tcW w:type="dxa" w:w="907"/>
          </w:tcPr>
          <w:p>
            <w:pPr>
              <w:spacing w:after="0"/>
            </w:pPr>
            <w:r/>
            <w:r>
              <w:rPr>
                <w:sz w:val="14"/>
              </w:rPr>
              <w:t>55.000</w:t>
            </w:r>
          </w:p>
        </w:tc>
        <w:tc>
          <w:tcPr>
            <w:tcW w:type="dxa" w:w="1020"/>
          </w:tcPr>
          <w:p>
            <w:pPr>
              <w:spacing w:after="0"/>
            </w:pPr>
            <w:r/>
            <w:r>
              <w:rPr>
                <w:sz w:val="14"/>
              </w:rPr>
              <w:t>kg</w:t>
            </w:r>
          </w:p>
        </w:tc>
        <w:tc>
          <w:tcPr>
            <w:tcW w:type="dxa" w:w="567"/>
          </w:tcPr>
          <w:p>
            <w:pPr>
              <w:spacing w:after="0"/>
            </w:pPr>
            <w:r/>
            <w:r>
              <w:rPr>
                <w:sz w:val="14"/>
              </w:rPr>
              <w:t>A</w:t>
            </w:r>
          </w:p>
        </w:tc>
        <w:tc>
          <w:tcPr>
            <w:tcW w:type="dxa" w:w="1474"/>
          </w:tcPr>
          <w:p>
            <w:pPr>
              <w:spacing w:after="0"/>
            </w:pPr>
            <w:r/>
            <w:r>
              <w:rPr>
                <w:sz w:val="14"/>
              </w:rPr>
              <w:t>W1-S14a;W1-S14b</w:t>
            </w:r>
          </w:p>
        </w:tc>
        <w:tc>
          <w:tcPr>
            <w:tcW w:type="dxa" w:w="3628"/>
          </w:tcPr>
          <w:p>
            <w:pPr>
              <w:spacing w:after="0"/>
            </w:pPr>
            <w:r/>
            <w:r>
              <w:rPr>
                <w:sz w:val="14"/>
              </w:rPr>
              <w:t>50 L steel cylinder 48 kg; 60 L 61-69 kg</w:t>
            </w:r>
          </w:p>
        </w:tc>
      </w:tr>
      <w:tr>
        <w:tc>
          <w:tcPr>
            <w:tcW w:type="dxa" w:w="1361"/>
            <w:shd w:val="clear" w:color="auto" w:fill="F3F6F4"/>
          </w:tcPr>
          <w:p>
            <w:pPr>
              <w:spacing w:after="0"/>
            </w:pPr>
            <w:r/>
            <w:r>
              <w:rPr>
                <w:sz w:val="14"/>
              </w:rPr>
              <w:t>cng_kit_mass</w:t>
            </w:r>
          </w:p>
        </w:tc>
        <w:tc>
          <w:tcPr>
            <w:tcW w:type="dxa" w:w="3969"/>
            <w:shd w:val="clear" w:color="auto" w:fill="F3F6F4"/>
          </w:tcPr>
          <w:p>
            <w:pPr>
              <w:spacing w:after="0"/>
            </w:pPr>
            <w:r/>
            <w:r>
              <w:rPr>
                <w:sz w:val="14"/>
              </w:rPr>
              <w:t>Removed CNG regulator, rail, lines mass</w:t>
            </w:r>
          </w:p>
        </w:tc>
        <w:tc>
          <w:tcPr>
            <w:tcW w:type="dxa" w:w="907"/>
            <w:shd w:val="clear" w:color="auto" w:fill="F3F6F4"/>
          </w:tcPr>
          <w:p>
            <w:pPr>
              <w:spacing w:after="0"/>
            </w:pPr>
            <w:r/>
            <w:r>
              <w:rPr>
                <w:sz w:val="14"/>
              </w:rPr>
              <w:t>8.000</w:t>
            </w:r>
          </w:p>
        </w:tc>
        <w:tc>
          <w:tcPr>
            <w:tcW w:type="dxa" w:w="907"/>
            <w:shd w:val="clear" w:color="auto" w:fill="F3F6F4"/>
          </w:tcPr>
          <w:p>
            <w:pPr>
              <w:spacing w:after="0"/>
            </w:pPr>
            <w:r/>
            <w:r>
              <w:rPr>
                <w:sz w:val="14"/>
              </w:rPr>
              <w:t>8.000</w:t>
            </w:r>
          </w:p>
        </w:tc>
        <w:tc>
          <w:tcPr>
            <w:tcW w:type="dxa" w:w="907"/>
            <w:shd w:val="clear" w:color="auto" w:fill="F3F6F4"/>
          </w:tcPr>
          <w:p>
            <w:pPr>
              <w:spacing w:after="0"/>
            </w:pPr>
            <w:r/>
            <w:r>
              <w:rPr>
                <w:sz w:val="14"/>
              </w:rPr>
              <w:t>8.000</w:t>
            </w:r>
          </w:p>
        </w:tc>
        <w:tc>
          <w:tcPr>
            <w:tcW w:type="dxa" w:w="1020"/>
            <w:shd w:val="clear" w:color="auto" w:fill="F3F6F4"/>
          </w:tcPr>
          <w:p>
            <w:pPr>
              <w:spacing w:after="0"/>
            </w:pPr>
            <w:r/>
            <w:r>
              <w:rPr>
                <w:sz w:val="14"/>
              </w:rPr>
              <w:t>kg</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r>
          </w:p>
        </w:tc>
      </w:tr>
      <w:tr>
        <w:tc>
          <w:tcPr>
            <w:tcW w:type="dxa" w:w="1361"/>
          </w:tcPr>
          <w:p>
            <w:pPr>
              <w:spacing w:after="0"/>
            </w:pPr>
            <w:r/>
            <w:r>
              <w:rPr>
                <w:sz w:val="14"/>
              </w:rPr>
              <w:t>petrol_ps</w:t>
            </w:r>
          </w:p>
        </w:tc>
        <w:tc>
          <w:tcPr>
            <w:tcW w:type="dxa" w:w="3969"/>
          </w:tcPr>
          <w:p>
            <w:pPr>
              <w:spacing w:after="0"/>
            </w:pPr>
            <w:r/>
            <w:r>
              <w:rPr>
                <w:sz w:val="14"/>
              </w:rPr>
              <w:t>Donor engine power on petrol (Tour S 1.2 L)</w:t>
            </w:r>
          </w:p>
        </w:tc>
        <w:tc>
          <w:tcPr>
            <w:tcW w:type="dxa" w:w="907"/>
          </w:tcPr>
          <w:p>
            <w:pPr>
              <w:spacing w:after="0"/>
            </w:pPr>
            <w:r/>
            <w:r>
              <w:rPr>
                <w:sz w:val="14"/>
              </w:rPr>
              <w:t>81.600</w:t>
            </w:r>
          </w:p>
        </w:tc>
        <w:tc>
          <w:tcPr>
            <w:tcW w:type="dxa" w:w="907"/>
          </w:tcPr>
          <w:p>
            <w:pPr>
              <w:spacing w:after="0"/>
            </w:pPr>
            <w:r/>
            <w:r>
              <w:rPr>
                <w:sz w:val="14"/>
              </w:rPr>
              <w:t>81.600</w:t>
            </w:r>
          </w:p>
        </w:tc>
        <w:tc>
          <w:tcPr>
            <w:tcW w:type="dxa" w:w="907"/>
          </w:tcPr>
          <w:p>
            <w:pPr>
              <w:spacing w:after="0"/>
            </w:pPr>
            <w:r/>
            <w:r>
              <w:rPr>
                <w:sz w:val="14"/>
              </w:rPr>
              <w:t>81.600</w:t>
            </w:r>
          </w:p>
        </w:tc>
        <w:tc>
          <w:tcPr>
            <w:tcW w:type="dxa" w:w="1020"/>
          </w:tcPr>
          <w:p>
            <w:pPr>
              <w:spacing w:after="0"/>
            </w:pPr>
            <w:r/>
            <w:r>
              <w:rPr>
                <w:sz w:val="14"/>
              </w:rPr>
              <w:t>PS</w:t>
            </w:r>
          </w:p>
        </w:tc>
        <w:tc>
          <w:tcPr>
            <w:tcW w:type="dxa" w:w="567"/>
          </w:tcPr>
          <w:p>
            <w:pPr>
              <w:spacing w:after="0"/>
            </w:pPr>
            <w:r/>
            <w:r>
              <w:rPr>
                <w:sz w:val="14"/>
              </w:rPr>
              <w:t>A</w:t>
            </w:r>
          </w:p>
        </w:tc>
        <w:tc>
          <w:tcPr>
            <w:tcW w:type="dxa" w:w="1474"/>
          </w:tcPr>
          <w:p>
            <w:pPr>
              <w:spacing w:after="0"/>
            </w:pPr>
            <w:r/>
            <w:r>
              <w:rPr>
                <w:sz w:val="14"/>
              </w:rPr>
              <w:t>W1-S3a</w:t>
            </w:r>
          </w:p>
        </w:tc>
        <w:tc>
          <w:tcPr>
            <w:tcW w:type="dxa" w:w="3628"/>
          </w:tcPr>
          <w:p>
            <w:pPr>
              <w:spacing w:after="0"/>
            </w:pPr>
            <w:r/>
            <w:r>
              <w:rPr>
                <w:sz w:val="14"/>
              </w:rPr>
              <w:t>60 kW at 5,700 rpm</w:t>
            </w:r>
          </w:p>
        </w:tc>
      </w:tr>
      <w:tr>
        <w:tc>
          <w:tcPr>
            <w:tcW w:type="dxa" w:w="1361"/>
            <w:shd w:val="clear" w:color="auto" w:fill="F3F6F4"/>
          </w:tcPr>
          <w:p>
            <w:pPr>
              <w:spacing w:after="0"/>
            </w:pPr>
            <w:r/>
            <w:r>
              <w:rPr>
                <w:sz w:val="14"/>
              </w:rPr>
              <w:t>cng_ps</w:t>
            </w:r>
          </w:p>
        </w:tc>
        <w:tc>
          <w:tcPr>
            <w:tcW w:type="dxa" w:w="3969"/>
            <w:shd w:val="clear" w:color="auto" w:fill="F3F6F4"/>
          </w:tcPr>
          <w:p>
            <w:pPr>
              <w:spacing w:after="0"/>
            </w:pPr>
            <w:r/>
            <w:r>
              <w:rPr>
                <w:sz w:val="14"/>
              </w:rPr>
              <w:t>Donor engine power on CNG</w:t>
            </w:r>
          </w:p>
        </w:tc>
        <w:tc>
          <w:tcPr>
            <w:tcW w:type="dxa" w:w="907"/>
            <w:shd w:val="clear" w:color="auto" w:fill="F3F6F4"/>
          </w:tcPr>
          <w:p>
            <w:pPr>
              <w:spacing w:after="0"/>
            </w:pPr>
            <w:r/>
            <w:r>
              <w:rPr>
                <w:sz w:val="14"/>
              </w:rPr>
              <w:t>70.000</w:t>
            </w:r>
          </w:p>
        </w:tc>
        <w:tc>
          <w:tcPr>
            <w:tcW w:type="dxa" w:w="907"/>
            <w:shd w:val="clear" w:color="auto" w:fill="F3F6F4"/>
          </w:tcPr>
          <w:p>
            <w:pPr>
              <w:spacing w:after="0"/>
            </w:pPr>
            <w:r/>
            <w:r>
              <w:rPr>
                <w:sz w:val="14"/>
              </w:rPr>
              <w:t>70.000</w:t>
            </w:r>
          </w:p>
        </w:tc>
        <w:tc>
          <w:tcPr>
            <w:tcW w:type="dxa" w:w="907"/>
            <w:shd w:val="clear" w:color="auto" w:fill="F3F6F4"/>
          </w:tcPr>
          <w:p>
            <w:pPr>
              <w:spacing w:after="0"/>
            </w:pPr>
            <w:r/>
            <w:r>
              <w:rPr>
                <w:sz w:val="14"/>
              </w:rPr>
              <w:t>70.000</w:t>
            </w:r>
          </w:p>
        </w:tc>
        <w:tc>
          <w:tcPr>
            <w:tcW w:type="dxa" w:w="1020"/>
            <w:shd w:val="clear" w:color="auto" w:fill="F3F6F4"/>
          </w:tcPr>
          <w:p>
            <w:pPr>
              <w:spacing w:after="0"/>
            </w:pPr>
            <w:r/>
            <w:r>
              <w:rPr>
                <w:sz w:val="14"/>
              </w:rPr>
              <w:t>PS</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t>W1-S6</w:t>
            </w:r>
          </w:p>
        </w:tc>
        <w:tc>
          <w:tcPr>
            <w:tcW w:type="dxa" w:w="3628"/>
            <w:shd w:val="clear" w:color="auto" w:fill="F3F6F4"/>
          </w:tcPr>
          <w:p>
            <w:pPr>
              <w:spacing w:after="0"/>
            </w:pPr>
            <w:r/>
            <w:r>
              <w:rPr>
                <w:sz w:val="14"/>
              </w:rPr>
              <w:t>Third-party 69 bhp; official CNG rating not captured</w:t>
            </w:r>
          </w:p>
        </w:tc>
      </w:tr>
      <w:tr>
        <w:tc>
          <w:tcPr>
            <w:tcW w:type="dxa" w:w="1361"/>
          </w:tcPr>
          <w:p>
            <w:pPr>
              <w:spacing w:after="0"/>
            </w:pPr>
            <w:r/>
            <w:r>
              <w:rPr>
                <w:sz w:val="14"/>
              </w:rPr>
              <w:t>h2_power_factor</w:t>
            </w:r>
          </w:p>
        </w:tc>
        <w:tc>
          <w:tcPr>
            <w:tcW w:type="dxa" w:w="3969"/>
          </w:tcPr>
          <w:p>
            <w:pPr>
              <w:spacing w:after="0"/>
            </w:pPr>
            <w:r/>
            <w:r>
              <w:rPr>
                <w:sz w:val="14"/>
              </w:rPr>
              <w:t>H2 lean-burn peak power relative to petrol</w:t>
            </w:r>
          </w:p>
        </w:tc>
        <w:tc>
          <w:tcPr>
            <w:tcW w:type="dxa" w:w="907"/>
          </w:tcPr>
          <w:p>
            <w:pPr>
              <w:spacing w:after="0"/>
            </w:pPr>
            <w:r/>
            <w:r>
              <w:rPr>
                <w:sz w:val="14"/>
              </w:rPr>
              <w:t>0.520</w:t>
            </w:r>
          </w:p>
        </w:tc>
        <w:tc>
          <w:tcPr>
            <w:tcW w:type="dxa" w:w="907"/>
          </w:tcPr>
          <w:p>
            <w:pPr>
              <w:spacing w:after="0"/>
            </w:pPr>
            <w:r/>
            <w:r>
              <w:rPr>
                <w:sz w:val="14"/>
              </w:rPr>
              <w:t>0.450</w:t>
            </w:r>
          </w:p>
        </w:tc>
        <w:tc>
          <w:tcPr>
            <w:tcW w:type="dxa" w:w="907"/>
          </w:tcPr>
          <w:p>
            <w:pPr>
              <w:spacing w:after="0"/>
            </w:pPr>
            <w:r/>
            <w:r>
              <w:rPr>
                <w:sz w:val="14"/>
              </w:rPr>
              <w:t>0.600</w:t>
            </w:r>
          </w:p>
        </w:tc>
        <w:tc>
          <w:tcPr>
            <w:tcW w:type="dxa" w:w="1020"/>
          </w:tcPr>
          <w:p>
            <w:pPr>
              <w:spacing w:after="0"/>
            </w:pPr>
            <w:r/>
            <w:r>
              <w:rPr>
                <w:sz w:val="14"/>
              </w:rPr>
              <w:t>fraction</w:t>
            </w:r>
          </w:p>
        </w:tc>
        <w:tc>
          <w:tcPr>
            <w:tcW w:type="dxa" w:w="567"/>
          </w:tcPr>
          <w:p>
            <w:pPr>
              <w:spacing w:after="0"/>
            </w:pPr>
            <w:r/>
            <w:r>
              <w:rPr>
                <w:sz w:val="14"/>
              </w:rPr>
              <w:t>B</w:t>
            </w:r>
          </w:p>
        </w:tc>
        <w:tc>
          <w:tcPr>
            <w:tcW w:type="dxa" w:w="1474"/>
          </w:tcPr>
          <w:p>
            <w:pPr>
              <w:spacing w:after="0"/>
            </w:pPr>
            <w:r/>
            <w:r>
              <w:rPr>
                <w:sz w:val="14"/>
              </w:rPr>
              <w:t>W1-S9a;W1-S9b</w:t>
            </w:r>
          </w:p>
        </w:tc>
        <w:tc>
          <w:tcPr>
            <w:tcW w:type="dxa" w:w="3628"/>
          </w:tcPr>
          <w:p>
            <w:pPr>
              <w:spacing w:after="0"/>
            </w:pPr>
            <w:r/>
            <w:r>
              <w:rPr>
                <w:sz w:val="14"/>
              </w:rPr>
              <w:t>About 30 percent air displacement (20 percent loss at stoichiometric) plus 35-40 percent loss at lambda 2; strategy uses lambda 1.6-2.2</w:t>
            </w:r>
          </w:p>
        </w:tc>
      </w:tr>
      <w:tr>
        <w:tc>
          <w:tcPr>
            <w:tcW w:type="dxa" w:w="1361"/>
            <w:shd w:val="clear" w:color="auto" w:fill="F3F6F4"/>
          </w:tcPr>
          <w:p>
            <w:pPr>
              <w:spacing w:after="0"/>
            </w:pPr>
            <w:r/>
            <w:r>
              <w:rPr>
                <w:sz w:val="14"/>
              </w:rPr>
              <w:t>petrol_tank</w:t>
            </w:r>
          </w:p>
        </w:tc>
        <w:tc>
          <w:tcPr>
            <w:tcW w:type="dxa" w:w="3969"/>
            <w:shd w:val="clear" w:color="auto" w:fill="F3F6F4"/>
          </w:tcPr>
          <w:p>
            <w:pPr>
              <w:spacing w:after="0"/>
            </w:pPr>
            <w:r/>
            <w:r>
              <w:rPr>
                <w:sz w:val="14"/>
              </w:rPr>
              <w:t>Petrol tank capacity</w:t>
            </w:r>
          </w:p>
        </w:tc>
        <w:tc>
          <w:tcPr>
            <w:tcW w:type="dxa" w:w="907"/>
            <w:shd w:val="clear" w:color="auto" w:fill="F3F6F4"/>
          </w:tcPr>
          <w:p>
            <w:pPr>
              <w:spacing w:after="0"/>
            </w:pPr>
            <w:r/>
            <w:r>
              <w:rPr>
                <w:sz w:val="14"/>
              </w:rPr>
              <w:t>37.000</w:t>
            </w:r>
          </w:p>
        </w:tc>
        <w:tc>
          <w:tcPr>
            <w:tcW w:type="dxa" w:w="907"/>
            <w:shd w:val="clear" w:color="auto" w:fill="F3F6F4"/>
          </w:tcPr>
          <w:p>
            <w:pPr>
              <w:spacing w:after="0"/>
            </w:pPr>
            <w:r/>
            <w:r>
              <w:rPr>
                <w:sz w:val="14"/>
              </w:rPr>
              <w:t>37.000</w:t>
            </w:r>
          </w:p>
        </w:tc>
        <w:tc>
          <w:tcPr>
            <w:tcW w:type="dxa" w:w="907"/>
            <w:shd w:val="clear" w:color="auto" w:fill="F3F6F4"/>
          </w:tcPr>
          <w:p>
            <w:pPr>
              <w:spacing w:after="0"/>
            </w:pPr>
            <w:r/>
            <w:r>
              <w:rPr>
                <w:sz w:val="14"/>
              </w:rPr>
              <w:t>37.000</w:t>
            </w:r>
          </w:p>
        </w:tc>
        <w:tc>
          <w:tcPr>
            <w:tcW w:type="dxa" w:w="1020"/>
            <w:shd w:val="clear" w:color="auto" w:fill="F3F6F4"/>
          </w:tcPr>
          <w:p>
            <w:pPr>
              <w:spacing w:after="0"/>
            </w:pPr>
            <w:r/>
            <w:r>
              <w:rPr>
                <w:sz w:val="14"/>
              </w:rPr>
              <w:t>L</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W1-S3a</w:t>
            </w:r>
          </w:p>
        </w:tc>
        <w:tc>
          <w:tcPr>
            <w:tcW w:type="dxa" w:w="3628"/>
            <w:shd w:val="clear" w:color="auto" w:fill="F3F6F4"/>
          </w:tcPr>
          <w:p>
            <w:pPr>
              <w:spacing w:after="0"/>
            </w:pPr>
            <w:r/>
            <w:r>
              <w:rPr>
                <w:sz w:val="14"/>
              </w:rPr>
            </w:r>
          </w:p>
        </w:tc>
      </w:tr>
      <w:tr>
        <w:tc>
          <w:tcPr>
            <w:tcW w:type="dxa" w:w="1361"/>
          </w:tcPr>
          <w:p>
            <w:pPr>
              <w:spacing w:after="0"/>
            </w:pPr>
            <w:r/>
            <w:r>
              <w:rPr>
                <w:sz w:val="14"/>
              </w:rPr>
              <w:t>Hydrogen supply and station</w:t>
            </w:r>
          </w:p>
        </w:tc>
        <w:tc>
          <w:tcPr>
            <w:tcW w:type="dxa" w:w="3969"/>
          </w:tcPr>
          <w:p>
            <w:pPr>
              <w:spacing w:after="0"/>
            </w:pPr>
            <w:r/>
            <w:r>
              <w:rPr>
                <w:sz w:val="14"/>
              </w:rPr>
            </w:r>
          </w:p>
        </w:tc>
        <w:tc>
          <w:tcPr>
            <w:tcW w:type="dxa" w:w="907"/>
          </w:tcPr>
          <w:p>
            <w:pPr>
              <w:spacing w:after="0"/>
            </w:pPr>
            <w:r/>
            <w:r>
              <w:rPr>
                <w:sz w:val="14"/>
              </w:rPr>
            </w:r>
          </w:p>
        </w:tc>
        <w:tc>
          <w:tcPr>
            <w:tcW w:type="dxa" w:w="907"/>
          </w:tcPr>
          <w:p>
            <w:pPr>
              <w:spacing w:after="0"/>
            </w:pPr>
            <w:r/>
            <w:r>
              <w:rPr>
                <w:sz w:val="14"/>
              </w:rPr>
            </w:r>
          </w:p>
        </w:tc>
        <w:tc>
          <w:tcPr>
            <w:tcW w:type="dxa" w:w="907"/>
          </w:tcPr>
          <w:p>
            <w:pPr>
              <w:spacing w:after="0"/>
            </w:pPr>
            <w:r/>
            <w:r>
              <w:rPr>
                <w:sz w:val="14"/>
              </w:rPr>
            </w:r>
          </w:p>
        </w:tc>
        <w:tc>
          <w:tcPr>
            <w:tcW w:type="dxa" w:w="1020"/>
          </w:tcPr>
          <w:p>
            <w:pPr>
              <w:spacing w:after="0"/>
            </w:pPr>
            <w:r/>
            <w:r>
              <w:rPr>
                <w:sz w:val="14"/>
              </w:rPr>
            </w:r>
          </w:p>
        </w:tc>
        <w:tc>
          <w:tcPr>
            <w:tcW w:type="dxa" w:w="567"/>
          </w:tcPr>
          <w:p>
            <w:pPr>
              <w:spacing w:after="0"/>
            </w:pPr>
            <w:r/>
            <w:r>
              <w:rPr>
                <w:sz w:val="14"/>
              </w:rPr>
            </w:r>
          </w:p>
        </w:tc>
        <w:tc>
          <w:tcPr>
            <w:tcW w:type="dxa" w:w="1474"/>
          </w:tcPr>
          <w:p>
            <w:pPr>
              <w:spacing w:after="0"/>
            </w:pPr>
            <w:r/>
            <w:r>
              <w:rPr>
                <w:sz w:val="14"/>
              </w:rPr>
            </w:r>
          </w:p>
        </w:tc>
        <w:tc>
          <w:tcPr>
            <w:tcW w:type="dxa" w:w="3628"/>
          </w:tcPr>
          <w:p>
            <w:pPr>
              <w:spacing w:after="0"/>
            </w:pPr>
            <w:r/>
            <w:r>
              <w:rPr>
                <w:sz w:val="14"/>
              </w:rPr>
            </w:r>
          </w:p>
        </w:tc>
      </w:tr>
      <w:tr>
        <w:tc>
          <w:tcPr>
            <w:tcW w:type="dxa" w:w="1361"/>
            <w:shd w:val="clear" w:color="auto" w:fill="F3F6F4"/>
          </w:tcPr>
          <w:p>
            <w:pPr>
              <w:spacing w:after="0"/>
            </w:pPr>
            <w:r/>
            <w:r>
              <w:rPr>
                <w:sz w:val="14"/>
              </w:rPr>
              <w:t>pilot_cars</w:t>
            </w:r>
          </w:p>
        </w:tc>
        <w:tc>
          <w:tcPr>
            <w:tcW w:type="dxa" w:w="3969"/>
            <w:shd w:val="clear" w:color="auto" w:fill="F3F6F4"/>
          </w:tcPr>
          <w:p>
            <w:pPr>
              <w:spacing w:after="0"/>
            </w:pPr>
            <w:r/>
            <w:r>
              <w:rPr>
                <w:sz w:val="14"/>
              </w:rPr>
              <w:t>Pilot fleet size</w:t>
            </w:r>
          </w:p>
        </w:tc>
        <w:tc>
          <w:tcPr>
            <w:tcW w:type="dxa" w:w="907"/>
            <w:shd w:val="clear" w:color="auto" w:fill="F3F6F4"/>
          </w:tcPr>
          <w:p>
            <w:pPr>
              <w:spacing w:after="0"/>
            </w:pPr>
            <w:r/>
            <w:r>
              <w:rPr>
                <w:sz w:val="14"/>
              </w:rPr>
              <w:t>30.000</w:t>
            </w:r>
          </w:p>
        </w:tc>
        <w:tc>
          <w:tcPr>
            <w:tcW w:type="dxa" w:w="907"/>
            <w:shd w:val="clear" w:color="auto" w:fill="F3F6F4"/>
          </w:tcPr>
          <w:p>
            <w:pPr>
              <w:spacing w:after="0"/>
            </w:pPr>
            <w:r/>
            <w:r>
              <w:rPr>
                <w:sz w:val="14"/>
              </w:rPr>
              <w:t>30.000</w:t>
            </w:r>
          </w:p>
        </w:tc>
        <w:tc>
          <w:tcPr>
            <w:tcW w:type="dxa" w:w="907"/>
            <w:shd w:val="clear" w:color="auto" w:fill="F3F6F4"/>
          </w:tcPr>
          <w:p>
            <w:pPr>
              <w:spacing w:after="0"/>
            </w:pPr>
            <w:r/>
            <w:r>
              <w:rPr>
                <w:sz w:val="14"/>
              </w:rPr>
              <w:t>30.000</w:t>
            </w:r>
          </w:p>
        </w:tc>
        <w:tc>
          <w:tcPr>
            <w:tcW w:type="dxa" w:w="1020"/>
            <w:shd w:val="clear" w:color="auto" w:fill="F3F6F4"/>
          </w:tcPr>
          <w:p>
            <w:pPr>
              <w:spacing w:after="0"/>
            </w:pPr>
            <w:r/>
            <w:r>
              <w:rPr>
                <w:sz w:val="14"/>
              </w:rPr>
              <w:t>cars</w:t>
            </w:r>
          </w:p>
        </w:tc>
        <w:tc>
          <w:tcPr>
            <w:tcW w:type="dxa" w:w="567"/>
            <w:shd w:val="clear" w:color="auto" w:fill="F3F6F4"/>
          </w:tcPr>
          <w:p>
            <w:pPr>
              <w:spacing w:after="0"/>
            </w:pPr>
            <w:r/>
            <w:r>
              <w:rPr>
                <w:sz w:val="14"/>
              </w:rPr>
              <w:t>D</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t>Statistical spread across three fleets, one dispensing point</w:t>
            </w:r>
          </w:p>
        </w:tc>
      </w:tr>
      <w:tr>
        <w:tc>
          <w:tcPr>
            <w:tcW w:type="dxa" w:w="1361"/>
          </w:tcPr>
          <w:p>
            <w:pPr>
              <w:spacing w:after="0"/>
            </w:pPr>
            <w:r/>
            <w:r>
              <w:rPr>
                <w:sz w:val="14"/>
              </w:rPr>
              <w:t>h2_prod_cost</w:t>
            </w:r>
          </w:p>
        </w:tc>
        <w:tc>
          <w:tcPr>
            <w:tcW w:type="dxa" w:w="3969"/>
          </w:tcPr>
          <w:p>
            <w:pPr>
              <w:spacing w:after="0"/>
            </w:pPr>
            <w:r/>
            <w:r>
              <w:rPr>
                <w:sz w:val="14"/>
              </w:rPr>
              <w:t>Green hydrogen production cost at plant gate (2026-28)</w:t>
            </w:r>
          </w:p>
        </w:tc>
        <w:tc>
          <w:tcPr>
            <w:tcW w:type="dxa" w:w="907"/>
          </w:tcPr>
          <w:p>
            <w:pPr>
              <w:spacing w:after="0"/>
            </w:pPr>
            <w:r/>
            <w:r>
              <w:rPr>
                <w:sz w:val="14"/>
              </w:rPr>
              <w:t>400.000</w:t>
            </w:r>
          </w:p>
        </w:tc>
        <w:tc>
          <w:tcPr>
            <w:tcW w:type="dxa" w:w="907"/>
          </w:tcPr>
          <w:p>
            <w:pPr>
              <w:spacing w:after="0"/>
            </w:pPr>
            <w:r/>
            <w:r>
              <w:rPr>
                <w:sz w:val="14"/>
              </w:rPr>
              <w:t>560.000</w:t>
            </w:r>
          </w:p>
        </w:tc>
        <w:tc>
          <w:tcPr>
            <w:tcW w:type="dxa" w:w="907"/>
          </w:tcPr>
          <w:p>
            <w:pPr>
              <w:spacing w:after="0"/>
            </w:pPr>
            <w:r/>
            <w:r>
              <w:rPr>
                <w:sz w:val="14"/>
              </w:rPr>
              <w:t>300.000</w:t>
            </w:r>
          </w:p>
        </w:tc>
        <w:tc>
          <w:tcPr>
            <w:tcW w:type="dxa" w:w="1020"/>
          </w:tcPr>
          <w:p>
            <w:pPr>
              <w:spacing w:after="0"/>
            </w:pPr>
            <w:r/>
            <w:r>
              <w:rPr>
                <w:sz w:val="14"/>
              </w:rPr>
              <w:t>Rs/kg</w:t>
            </w:r>
          </w:p>
        </w:tc>
        <w:tc>
          <w:tcPr>
            <w:tcW w:type="dxa" w:w="567"/>
          </w:tcPr>
          <w:p>
            <w:pPr>
              <w:spacing w:after="0"/>
            </w:pPr>
            <w:r/>
            <w:r>
              <w:rPr>
                <w:sz w:val="14"/>
              </w:rPr>
              <w:t>A</w:t>
            </w:r>
          </w:p>
        </w:tc>
        <w:tc>
          <w:tcPr>
            <w:tcW w:type="dxa" w:w="1474"/>
          </w:tcPr>
          <w:p>
            <w:pPr>
              <w:spacing w:after="0"/>
            </w:pPr>
            <w:r/>
            <w:r>
              <w:rPr>
                <w:sz w:val="14"/>
              </w:rPr>
              <w:t>W4-S33;W4-S34;W4-S38</w:t>
            </w:r>
          </w:p>
        </w:tc>
        <w:tc>
          <w:tcPr>
            <w:tcW w:type="dxa" w:w="3628"/>
          </w:tcPr>
          <w:p>
            <w:pPr>
              <w:spacing w:after="0"/>
            </w:pPr>
            <w:r/>
            <w:r>
              <w:rPr>
                <w:sz w:val="14"/>
              </w:rPr>
              <w:t>CEEW USD 3.5-5/kg; industry Rs 397-560; SIGHT ammonia auctions imply up to Rs 302 for the hydrogen molecule</w:t>
            </w:r>
          </w:p>
        </w:tc>
      </w:tr>
      <w:tr>
        <w:tc>
          <w:tcPr>
            <w:tcW w:type="dxa" w:w="1361"/>
            <w:shd w:val="clear" w:color="auto" w:fill="F3F6F4"/>
          </w:tcPr>
          <w:p>
            <w:pPr>
              <w:spacing w:after="0"/>
            </w:pPr>
            <w:r/>
            <w:r>
              <w:rPr>
                <w:sz w:val="14"/>
              </w:rPr>
              <w:t>h2_prod_cost_2030</w:t>
            </w:r>
          </w:p>
        </w:tc>
        <w:tc>
          <w:tcPr>
            <w:tcW w:type="dxa" w:w="3969"/>
            <w:shd w:val="clear" w:color="auto" w:fill="F3F6F4"/>
          </w:tcPr>
          <w:p>
            <w:pPr>
              <w:spacing w:after="0"/>
            </w:pPr>
            <w:r/>
            <w:r>
              <w:rPr>
                <w:sz w:val="14"/>
              </w:rPr>
              <w:t>Green hydrogen production cost at plant gate (2030)</w:t>
            </w:r>
          </w:p>
        </w:tc>
        <w:tc>
          <w:tcPr>
            <w:tcW w:type="dxa" w:w="907"/>
            <w:shd w:val="clear" w:color="auto" w:fill="F3F6F4"/>
          </w:tcPr>
          <w:p>
            <w:pPr>
              <w:spacing w:after="0"/>
            </w:pPr>
            <w:r/>
            <w:r>
              <w:rPr>
                <w:sz w:val="14"/>
              </w:rPr>
              <w:t>240.000</w:t>
            </w:r>
          </w:p>
        </w:tc>
        <w:tc>
          <w:tcPr>
            <w:tcW w:type="dxa" w:w="907"/>
            <w:shd w:val="clear" w:color="auto" w:fill="F3F6F4"/>
          </w:tcPr>
          <w:p>
            <w:pPr>
              <w:spacing w:after="0"/>
            </w:pPr>
            <w:r/>
            <w:r>
              <w:rPr>
                <w:sz w:val="14"/>
              </w:rPr>
              <w:t>320.000</w:t>
            </w:r>
          </w:p>
        </w:tc>
        <w:tc>
          <w:tcPr>
            <w:tcW w:type="dxa" w:w="907"/>
            <w:shd w:val="clear" w:color="auto" w:fill="F3F6F4"/>
          </w:tcPr>
          <w:p>
            <w:pPr>
              <w:spacing w:after="0"/>
            </w:pPr>
            <w:r/>
            <w:r>
              <w:rPr>
                <w:sz w:val="14"/>
              </w:rPr>
              <w:t>180.000</w:t>
            </w:r>
          </w:p>
        </w:tc>
        <w:tc>
          <w:tcPr>
            <w:tcW w:type="dxa" w:w="1020"/>
            <w:shd w:val="clear" w:color="auto" w:fill="F3F6F4"/>
          </w:tcPr>
          <w:p>
            <w:pPr>
              <w:spacing w:after="0"/>
            </w:pPr>
            <w:r/>
            <w:r>
              <w:rPr>
                <w:sz w:val="14"/>
              </w:rPr>
              <w:t>Rs/kg</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W4-S22;W4-S57;W4-S36</w:t>
            </w:r>
          </w:p>
        </w:tc>
        <w:tc>
          <w:tcPr>
            <w:tcW w:type="dxa" w:w="3628"/>
            <w:shd w:val="clear" w:color="auto" w:fill="F3F6F4"/>
          </w:tcPr>
          <w:p>
            <w:pPr>
              <w:spacing w:after="0"/>
            </w:pPr>
            <w:r/>
            <w:r>
              <w:rPr>
                <w:sz w:val="14"/>
              </w:rPr>
              <w:t>CEEW USD 2-2.5; IEA about USD 3; NITI-RMI best case USD 1.6</w:t>
            </w:r>
          </w:p>
        </w:tc>
      </w:tr>
      <w:tr>
        <w:tc>
          <w:tcPr>
            <w:tcW w:type="dxa" w:w="1361"/>
          </w:tcPr>
          <w:p>
            <w:pPr>
              <w:spacing w:after="0"/>
            </w:pPr>
            <w:r/>
            <w:r>
              <w:rPr>
                <w:sz w:val="14"/>
              </w:rPr>
              <w:t>transport_cost</w:t>
            </w:r>
          </w:p>
        </w:tc>
        <w:tc>
          <w:tcPr>
            <w:tcW w:type="dxa" w:w="3969"/>
          </w:tcPr>
          <w:p>
            <w:pPr>
              <w:spacing w:after="0"/>
            </w:pPr>
            <w:r/>
            <w:r>
              <w:rPr>
                <w:sz w:val="14"/>
              </w:rPr>
              <w:t>Tube-trailer transport to station</w:t>
            </w:r>
          </w:p>
        </w:tc>
        <w:tc>
          <w:tcPr>
            <w:tcW w:type="dxa" w:w="907"/>
          </w:tcPr>
          <w:p>
            <w:pPr>
              <w:spacing w:after="0"/>
            </w:pPr>
            <w:r/>
            <w:r>
              <w:rPr>
                <w:sz w:val="14"/>
              </w:rPr>
              <w:t>45.000</w:t>
            </w:r>
          </w:p>
        </w:tc>
        <w:tc>
          <w:tcPr>
            <w:tcW w:type="dxa" w:w="907"/>
          </w:tcPr>
          <w:p>
            <w:pPr>
              <w:spacing w:after="0"/>
            </w:pPr>
            <w:r/>
            <w:r>
              <w:rPr>
                <w:sz w:val="14"/>
              </w:rPr>
              <w:t>60.000</w:t>
            </w:r>
          </w:p>
        </w:tc>
        <w:tc>
          <w:tcPr>
            <w:tcW w:type="dxa" w:w="907"/>
          </w:tcPr>
          <w:p>
            <w:pPr>
              <w:spacing w:after="0"/>
            </w:pPr>
            <w:r/>
            <w:r>
              <w:rPr>
                <w:sz w:val="14"/>
              </w:rPr>
              <w:t>35.000</w:t>
            </w:r>
          </w:p>
        </w:tc>
        <w:tc>
          <w:tcPr>
            <w:tcW w:type="dxa" w:w="1020"/>
          </w:tcPr>
          <w:p>
            <w:pPr>
              <w:spacing w:after="0"/>
            </w:pPr>
            <w:r/>
            <w:r>
              <w:rPr>
                <w:sz w:val="14"/>
              </w:rPr>
              <w:t>Rs/kg</w:t>
            </w:r>
          </w:p>
        </w:tc>
        <w:tc>
          <w:tcPr>
            <w:tcW w:type="dxa" w:w="567"/>
          </w:tcPr>
          <w:p>
            <w:pPr>
              <w:spacing w:after="0"/>
            </w:pPr>
            <w:r/>
            <w:r>
              <w:rPr>
                <w:sz w:val="14"/>
              </w:rPr>
              <w:t>B</w:t>
            </w:r>
          </w:p>
        </w:tc>
        <w:tc>
          <w:tcPr>
            <w:tcW w:type="dxa" w:w="1474"/>
          </w:tcPr>
          <w:p>
            <w:pPr>
              <w:spacing w:after="0"/>
            </w:pPr>
            <w:r/>
            <w:r>
              <w:rPr>
                <w:sz w:val="14"/>
              </w:rPr>
              <w:t>W4-S44</w:t>
            </w:r>
          </w:p>
        </w:tc>
        <w:tc>
          <w:tcPr>
            <w:tcW w:type="dxa" w:w="3628"/>
          </w:tcPr>
          <w:p>
            <w:pPr>
              <w:spacing w:after="0"/>
            </w:pPr>
            <w:r/>
            <w:r>
              <w:rPr>
                <w:sz w:val="14"/>
              </w:rPr>
              <w:t>About 150 km, 300 kg payload</w:t>
            </w:r>
          </w:p>
        </w:tc>
      </w:tr>
      <w:tr>
        <w:tc>
          <w:tcPr>
            <w:tcW w:type="dxa" w:w="1361"/>
            <w:shd w:val="clear" w:color="auto" w:fill="F3F6F4"/>
          </w:tcPr>
          <w:p>
            <w:pPr>
              <w:spacing w:after="0"/>
            </w:pPr>
            <w:r/>
            <w:r>
              <w:rPr>
                <w:sz w:val="14"/>
              </w:rPr>
              <w:t>station_capex_pilot</w:t>
            </w:r>
          </w:p>
        </w:tc>
        <w:tc>
          <w:tcPr>
            <w:tcW w:type="dxa" w:w="3969"/>
            <w:shd w:val="clear" w:color="auto" w:fill="F3F6F4"/>
          </w:tcPr>
          <w:p>
            <w:pPr>
              <w:spacing w:after="0"/>
            </w:pPr>
            <w:r/>
            <w:r>
              <w:rPr>
                <w:sz w:val="14"/>
              </w:rPr>
              <w:t>Dispensing point capex, pilot (compressor, cascade, one dispenser, civil, safety, PESO)</w:t>
            </w:r>
          </w:p>
        </w:tc>
        <w:tc>
          <w:tcPr>
            <w:tcW w:type="dxa" w:w="907"/>
            <w:shd w:val="clear" w:color="auto" w:fill="F3F6F4"/>
          </w:tcPr>
          <w:p>
            <w:pPr>
              <w:spacing w:after="0"/>
            </w:pPr>
            <w:r/>
            <w:r>
              <w:rPr>
                <w:sz w:val="14"/>
              </w:rPr>
              <w:t>100,000,000</w:t>
            </w:r>
          </w:p>
        </w:tc>
        <w:tc>
          <w:tcPr>
            <w:tcW w:type="dxa" w:w="907"/>
            <w:shd w:val="clear" w:color="auto" w:fill="F3F6F4"/>
          </w:tcPr>
          <w:p>
            <w:pPr>
              <w:spacing w:after="0"/>
            </w:pPr>
            <w:r/>
            <w:r>
              <w:rPr>
                <w:sz w:val="14"/>
              </w:rPr>
              <w:t>150,000,000</w:t>
            </w:r>
          </w:p>
        </w:tc>
        <w:tc>
          <w:tcPr>
            <w:tcW w:type="dxa" w:w="907"/>
            <w:shd w:val="clear" w:color="auto" w:fill="F3F6F4"/>
          </w:tcPr>
          <w:p>
            <w:pPr>
              <w:spacing w:after="0"/>
            </w:pPr>
            <w:r/>
            <w:r>
              <w:rPr>
                <w:sz w:val="14"/>
              </w:rPr>
              <w:t>80,000,000</w:t>
            </w:r>
          </w:p>
        </w:tc>
        <w:tc>
          <w:tcPr>
            <w:tcW w:type="dxa" w:w="1020"/>
            <w:shd w:val="clear" w:color="auto" w:fill="F3F6F4"/>
          </w:tcPr>
          <w:p>
            <w:pPr>
              <w:spacing w:after="0"/>
            </w:pPr>
            <w:r/>
            <w:r>
              <w:rPr>
                <w:sz w:val="14"/>
              </w:rPr>
              <w:t>Rs</w:t>
            </w:r>
          </w:p>
        </w:tc>
        <w:tc>
          <w:tcPr>
            <w:tcW w:type="dxa" w:w="567"/>
            <w:shd w:val="clear" w:color="auto" w:fill="F3F6F4"/>
          </w:tcPr>
          <w:p>
            <w:pPr>
              <w:spacing w:after="0"/>
            </w:pPr>
            <w:r/>
            <w:r>
              <w:rPr>
                <w:sz w:val="14"/>
              </w:rPr>
              <w:t>B</w:t>
            </w:r>
          </w:p>
        </w:tc>
        <w:tc>
          <w:tcPr>
            <w:tcW w:type="dxa" w:w="1474"/>
            <w:shd w:val="clear" w:color="auto" w:fill="F3F6F4"/>
          </w:tcPr>
          <w:p>
            <w:pPr>
              <w:spacing w:after="0"/>
            </w:pPr>
            <w:r/>
            <w:r>
              <w:rPr>
                <w:sz w:val="14"/>
              </w:rPr>
              <w:t>W4-S56;W4-S43</w:t>
            </w:r>
          </w:p>
        </w:tc>
        <w:tc>
          <w:tcPr>
            <w:tcW w:type="dxa" w:w="3628"/>
            <w:shd w:val="clear" w:color="auto" w:fill="F3F6F4"/>
          </w:tcPr>
          <w:p>
            <w:pPr>
              <w:spacing w:after="0"/>
            </w:pPr>
            <w:r/>
            <w:r>
              <w:rPr>
                <w:sz w:val="14"/>
              </w:rPr>
              <w:t>Indian trade source Rs 14-20 crore for 200-500 kg/day; delivered hydrogen, no electrolyser</w:t>
            </w:r>
          </w:p>
        </w:tc>
      </w:tr>
      <w:tr>
        <w:tc>
          <w:tcPr>
            <w:tcW w:type="dxa" w:w="1361"/>
          </w:tcPr>
          <w:p>
            <w:pPr>
              <w:spacing w:after="0"/>
            </w:pPr>
            <w:r/>
            <w:r>
              <w:rPr>
                <w:sz w:val="14"/>
              </w:rPr>
              <w:t>station_cap_pilot</w:t>
            </w:r>
          </w:p>
        </w:tc>
        <w:tc>
          <w:tcPr>
            <w:tcW w:type="dxa" w:w="3969"/>
          </w:tcPr>
          <w:p>
            <w:pPr>
              <w:spacing w:after="0"/>
            </w:pPr>
            <w:r/>
            <w:r>
              <w:rPr>
                <w:sz w:val="14"/>
              </w:rPr>
              <w:t>Dispensing point design capacity, pilot</w:t>
            </w:r>
          </w:p>
        </w:tc>
        <w:tc>
          <w:tcPr>
            <w:tcW w:type="dxa" w:w="907"/>
          </w:tcPr>
          <w:p>
            <w:pPr>
              <w:spacing w:after="0"/>
            </w:pPr>
            <w:r/>
            <w:r>
              <w:rPr>
                <w:sz w:val="14"/>
              </w:rPr>
              <w:t>150.000</w:t>
            </w:r>
          </w:p>
        </w:tc>
        <w:tc>
          <w:tcPr>
            <w:tcW w:type="dxa" w:w="907"/>
          </w:tcPr>
          <w:p>
            <w:pPr>
              <w:spacing w:after="0"/>
            </w:pPr>
            <w:r/>
            <w:r>
              <w:rPr>
                <w:sz w:val="14"/>
              </w:rPr>
              <w:t>150.000</w:t>
            </w:r>
          </w:p>
        </w:tc>
        <w:tc>
          <w:tcPr>
            <w:tcW w:type="dxa" w:w="907"/>
          </w:tcPr>
          <w:p>
            <w:pPr>
              <w:spacing w:after="0"/>
            </w:pPr>
            <w:r/>
            <w:r>
              <w:rPr>
                <w:sz w:val="14"/>
              </w:rPr>
              <w:t>150.000</w:t>
            </w:r>
          </w:p>
        </w:tc>
        <w:tc>
          <w:tcPr>
            <w:tcW w:type="dxa" w:w="1020"/>
          </w:tcPr>
          <w:p>
            <w:pPr>
              <w:spacing w:after="0"/>
            </w:pPr>
            <w:r/>
            <w:r>
              <w:rPr>
                <w:sz w:val="14"/>
              </w:rPr>
              <w:t>kg/day</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r>
          </w:p>
        </w:tc>
      </w:tr>
      <w:tr>
        <w:tc>
          <w:tcPr>
            <w:tcW w:type="dxa" w:w="1361"/>
            <w:shd w:val="clear" w:color="auto" w:fill="F3F6F4"/>
          </w:tcPr>
          <w:p>
            <w:pPr>
              <w:spacing w:after="0"/>
            </w:pPr>
            <w:r/>
            <w:r>
              <w:rPr>
                <w:sz w:val="14"/>
              </w:rPr>
              <w:t>station_util_pilot</w:t>
            </w:r>
          </w:p>
        </w:tc>
        <w:tc>
          <w:tcPr>
            <w:tcW w:type="dxa" w:w="3969"/>
            <w:shd w:val="clear" w:color="auto" w:fill="F3F6F4"/>
          </w:tcPr>
          <w:p>
            <w:pPr>
              <w:spacing w:after="0"/>
            </w:pPr>
            <w:r/>
            <w:r>
              <w:rPr>
                <w:sz w:val="14"/>
              </w:rPr>
              <w:t>Station utilisation, pilot</w:t>
            </w:r>
          </w:p>
        </w:tc>
        <w:tc>
          <w:tcPr>
            <w:tcW w:type="dxa" w:w="907"/>
            <w:shd w:val="clear" w:color="auto" w:fill="F3F6F4"/>
          </w:tcPr>
          <w:p>
            <w:pPr>
              <w:spacing w:after="0"/>
            </w:pPr>
            <w:r/>
            <w:r>
              <w:rPr>
                <w:sz w:val="14"/>
              </w:rPr>
              <w:t>0.500</w:t>
            </w:r>
          </w:p>
        </w:tc>
        <w:tc>
          <w:tcPr>
            <w:tcW w:type="dxa" w:w="907"/>
            <w:shd w:val="clear" w:color="auto" w:fill="F3F6F4"/>
          </w:tcPr>
          <w:p>
            <w:pPr>
              <w:spacing w:after="0"/>
            </w:pPr>
            <w:r/>
            <w:r>
              <w:rPr>
                <w:sz w:val="14"/>
              </w:rPr>
              <w:t>0.350</w:t>
            </w:r>
          </w:p>
        </w:tc>
        <w:tc>
          <w:tcPr>
            <w:tcW w:type="dxa" w:w="907"/>
            <w:shd w:val="clear" w:color="auto" w:fill="F3F6F4"/>
          </w:tcPr>
          <w:p>
            <w:pPr>
              <w:spacing w:after="0"/>
            </w:pPr>
            <w:r/>
            <w:r>
              <w:rPr>
                <w:sz w:val="14"/>
              </w:rPr>
              <w:t>0.650</w:t>
            </w:r>
          </w:p>
        </w:tc>
        <w:tc>
          <w:tcPr>
            <w:tcW w:type="dxa" w:w="1020"/>
            <w:shd w:val="clear" w:color="auto" w:fill="F3F6F4"/>
          </w:tcPr>
          <w:p>
            <w:pPr>
              <w:spacing w:after="0"/>
            </w:pPr>
            <w:r/>
            <w:r>
              <w:rPr>
                <w:sz w:val="14"/>
              </w:rPr>
              <w:t>fraction</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t>W4-S22</w:t>
            </w:r>
          </w:p>
        </w:tc>
        <w:tc>
          <w:tcPr>
            <w:tcW w:type="dxa" w:w="3628"/>
            <w:shd w:val="clear" w:color="auto" w:fill="F3F6F4"/>
          </w:tcPr>
          <w:p>
            <w:pPr>
              <w:spacing w:after="0"/>
            </w:pPr>
            <w:r/>
            <w:r>
              <w:rPr>
                <w:sz w:val="14"/>
              </w:rPr>
              <w:t>Shared with bus/truck pilot users on the Sahibabad-Faridabad-Delhi route</w:t>
            </w:r>
          </w:p>
        </w:tc>
      </w:tr>
      <w:tr>
        <w:tc>
          <w:tcPr>
            <w:tcW w:type="dxa" w:w="1361"/>
          </w:tcPr>
          <w:p>
            <w:pPr>
              <w:spacing w:after="0"/>
            </w:pPr>
            <w:r/>
            <w:r>
              <w:rPr>
                <w:sz w:val="14"/>
              </w:rPr>
              <w:t>station_capex_2030</w:t>
            </w:r>
          </w:p>
        </w:tc>
        <w:tc>
          <w:tcPr>
            <w:tcW w:type="dxa" w:w="3969"/>
          </w:tcPr>
          <w:p>
            <w:pPr>
              <w:spacing w:after="0"/>
            </w:pPr>
            <w:r/>
            <w:r>
              <w:rPr>
                <w:sz w:val="14"/>
              </w:rPr>
              <w:t>Station capex, 2030 hub scale (500 kg/day)</w:t>
            </w:r>
          </w:p>
        </w:tc>
        <w:tc>
          <w:tcPr>
            <w:tcW w:type="dxa" w:w="907"/>
          </w:tcPr>
          <w:p>
            <w:pPr>
              <w:spacing w:after="0"/>
            </w:pPr>
            <w:r/>
            <w:r>
              <w:rPr>
                <w:sz w:val="14"/>
              </w:rPr>
              <w:t>120,000,000</w:t>
            </w:r>
          </w:p>
        </w:tc>
        <w:tc>
          <w:tcPr>
            <w:tcW w:type="dxa" w:w="907"/>
          </w:tcPr>
          <w:p>
            <w:pPr>
              <w:spacing w:after="0"/>
            </w:pPr>
            <w:r/>
            <w:r>
              <w:rPr>
                <w:sz w:val="14"/>
              </w:rPr>
              <w:t>200,000,000</w:t>
            </w:r>
          </w:p>
        </w:tc>
        <w:tc>
          <w:tcPr>
            <w:tcW w:type="dxa" w:w="907"/>
          </w:tcPr>
          <w:p>
            <w:pPr>
              <w:spacing w:after="0"/>
            </w:pPr>
            <w:r/>
            <w:r>
              <w:rPr>
                <w:sz w:val="14"/>
              </w:rPr>
              <w:t>90,000,000</w:t>
            </w:r>
          </w:p>
        </w:tc>
        <w:tc>
          <w:tcPr>
            <w:tcW w:type="dxa" w:w="1020"/>
          </w:tcPr>
          <w:p>
            <w:pPr>
              <w:spacing w:after="0"/>
            </w:pPr>
            <w:r/>
            <w:r>
              <w:rPr>
                <w:sz w:val="14"/>
              </w:rPr>
              <w:t>Rs</w:t>
            </w:r>
          </w:p>
        </w:tc>
        <w:tc>
          <w:tcPr>
            <w:tcW w:type="dxa" w:w="567"/>
          </w:tcPr>
          <w:p>
            <w:pPr>
              <w:spacing w:after="0"/>
            </w:pPr>
            <w:r/>
            <w:r>
              <w:rPr>
                <w:sz w:val="14"/>
              </w:rPr>
              <w:t>B</w:t>
            </w:r>
          </w:p>
        </w:tc>
        <w:tc>
          <w:tcPr>
            <w:tcW w:type="dxa" w:w="1474"/>
          </w:tcPr>
          <w:p>
            <w:pPr>
              <w:spacing w:after="0"/>
            </w:pPr>
            <w:r/>
            <w:r>
              <w:rPr>
                <w:sz w:val="14"/>
              </w:rPr>
              <w:t>W4-S56</w:t>
            </w:r>
          </w:p>
        </w:tc>
        <w:tc>
          <w:tcPr>
            <w:tcW w:type="dxa" w:w="3628"/>
          </w:tcPr>
          <w:p>
            <w:pPr>
              <w:spacing w:after="0"/>
            </w:pPr>
            <w:r/>
            <w:r>
              <w:rPr>
                <w:sz w:val="14"/>
              </w:rPr>
            </w:r>
          </w:p>
        </w:tc>
      </w:tr>
      <w:tr>
        <w:tc>
          <w:tcPr>
            <w:tcW w:type="dxa" w:w="1361"/>
            <w:shd w:val="clear" w:color="auto" w:fill="F3F6F4"/>
          </w:tcPr>
          <w:p>
            <w:pPr>
              <w:spacing w:after="0"/>
            </w:pPr>
            <w:r/>
            <w:r>
              <w:rPr>
                <w:sz w:val="14"/>
              </w:rPr>
              <w:t>station_cap_2030</w:t>
            </w:r>
          </w:p>
        </w:tc>
        <w:tc>
          <w:tcPr>
            <w:tcW w:type="dxa" w:w="3969"/>
            <w:shd w:val="clear" w:color="auto" w:fill="F3F6F4"/>
          </w:tcPr>
          <w:p>
            <w:pPr>
              <w:spacing w:after="0"/>
            </w:pPr>
            <w:r/>
            <w:r>
              <w:rPr>
                <w:sz w:val="14"/>
              </w:rPr>
              <w:t>Station design capacity, 2030 hub</w:t>
            </w:r>
          </w:p>
        </w:tc>
        <w:tc>
          <w:tcPr>
            <w:tcW w:type="dxa" w:w="907"/>
            <w:shd w:val="clear" w:color="auto" w:fill="F3F6F4"/>
          </w:tcPr>
          <w:p>
            <w:pPr>
              <w:spacing w:after="0"/>
            </w:pPr>
            <w:r/>
            <w:r>
              <w:rPr>
                <w:sz w:val="14"/>
              </w:rPr>
              <w:t>500.000</w:t>
            </w:r>
          </w:p>
        </w:tc>
        <w:tc>
          <w:tcPr>
            <w:tcW w:type="dxa" w:w="907"/>
            <w:shd w:val="clear" w:color="auto" w:fill="F3F6F4"/>
          </w:tcPr>
          <w:p>
            <w:pPr>
              <w:spacing w:after="0"/>
            </w:pPr>
            <w:r/>
            <w:r>
              <w:rPr>
                <w:sz w:val="14"/>
              </w:rPr>
              <w:t>500.000</w:t>
            </w:r>
          </w:p>
        </w:tc>
        <w:tc>
          <w:tcPr>
            <w:tcW w:type="dxa" w:w="907"/>
            <w:shd w:val="clear" w:color="auto" w:fill="F3F6F4"/>
          </w:tcPr>
          <w:p>
            <w:pPr>
              <w:spacing w:after="0"/>
            </w:pPr>
            <w:r/>
            <w:r>
              <w:rPr>
                <w:sz w:val="14"/>
              </w:rPr>
              <w:t>500.000</w:t>
            </w:r>
          </w:p>
        </w:tc>
        <w:tc>
          <w:tcPr>
            <w:tcW w:type="dxa" w:w="1020"/>
            <w:shd w:val="clear" w:color="auto" w:fill="F3F6F4"/>
          </w:tcPr>
          <w:p>
            <w:pPr>
              <w:spacing w:after="0"/>
            </w:pPr>
            <w:r/>
            <w:r>
              <w:rPr>
                <w:sz w:val="14"/>
              </w:rPr>
              <w:t>kg/day</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r>
          </w:p>
        </w:tc>
      </w:tr>
      <w:tr>
        <w:tc>
          <w:tcPr>
            <w:tcW w:type="dxa" w:w="1361"/>
          </w:tcPr>
          <w:p>
            <w:pPr>
              <w:spacing w:after="0"/>
            </w:pPr>
            <w:r/>
            <w:r>
              <w:rPr>
                <w:sz w:val="14"/>
              </w:rPr>
              <w:t>station_util_2030</w:t>
            </w:r>
          </w:p>
        </w:tc>
        <w:tc>
          <w:tcPr>
            <w:tcW w:type="dxa" w:w="3969"/>
          </w:tcPr>
          <w:p>
            <w:pPr>
              <w:spacing w:after="0"/>
            </w:pPr>
            <w:r/>
            <w:r>
              <w:rPr>
                <w:sz w:val="14"/>
              </w:rPr>
              <w:t>Station utilisation, 2030 hub</w:t>
            </w:r>
          </w:p>
        </w:tc>
        <w:tc>
          <w:tcPr>
            <w:tcW w:type="dxa" w:w="907"/>
          </w:tcPr>
          <w:p>
            <w:pPr>
              <w:spacing w:after="0"/>
            </w:pPr>
            <w:r/>
            <w:r>
              <w:rPr>
                <w:sz w:val="14"/>
              </w:rPr>
              <w:t>0.700</w:t>
            </w:r>
          </w:p>
        </w:tc>
        <w:tc>
          <w:tcPr>
            <w:tcW w:type="dxa" w:w="907"/>
          </w:tcPr>
          <w:p>
            <w:pPr>
              <w:spacing w:after="0"/>
            </w:pPr>
            <w:r/>
            <w:r>
              <w:rPr>
                <w:sz w:val="14"/>
              </w:rPr>
              <w:t>0.500</w:t>
            </w:r>
          </w:p>
        </w:tc>
        <w:tc>
          <w:tcPr>
            <w:tcW w:type="dxa" w:w="907"/>
          </w:tcPr>
          <w:p>
            <w:pPr>
              <w:spacing w:after="0"/>
            </w:pPr>
            <w:r/>
            <w:r>
              <w:rPr>
                <w:sz w:val="14"/>
              </w:rPr>
              <w:t>0.850</w:t>
            </w:r>
          </w:p>
        </w:tc>
        <w:tc>
          <w:tcPr>
            <w:tcW w:type="dxa" w:w="1020"/>
          </w:tcPr>
          <w:p>
            <w:pPr>
              <w:spacing w:after="0"/>
            </w:pPr>
            <w:r/>
            <w:r>
              <w:rPr>
                <w:sz w:val="14"/>
              </w:rPr>
              <w:t>fraction</w:t>
            </w:r>
          </w:p>
        </w:tc>
        <w:tc>
          <w:tcPr>
            <w:tcW w:type="dxa" w:w="567"/>
          </w:tcPr>
          <w:p>
            <w:pPr>
              <w:spacing w:after="0"/>
            </w:pPr>
            <w:r/>
            <w:r>
              <w:rPr>
                <w:sz w:val="14"/>
              </w:rPr>
              <w:t>C</w:t>
            </w:r>
          </w:p>
        </w:tc>
        <w:tc>
          <w:tcPr>
            <w:tcW w:type="dxa" w:w="1474"/>
          </w:tcPr>
          <w:p>
            <w:pPr>
              <w:spacing w:after="0"/>
            </w:pPr>
            <w:r/>
            <w:r>
              <w:rPr>
                <w:sz w:val="14"/>
              </w:rPr>
              <w:t>W4-S22;W4-S46</w:t>
            </w:r>
          </w:p>
        </w:tc>
        <w:tc>
          <w:tcPr>
            <w:tcW w:type="dxa" w:w="3628"/>
          </w:tcPr>
          <w:p>
            <w:pPr>
              <w:spacing w:after="0"/>
            </w:pPr>
            <w:r/>
            <w:r>
              <w:rPr>
                <w:sz w:val="14"/>
              </w:rPr>
              <w:t>CEEW assumes 30 percent in 2030 rising to 80 percent by 2050; ICCT 50-70 percent</w:t>
            </w:r>
          </w:p>
        </w:tc>
      </w:tr>
      <w:tr>
        <w:tc>
          <w:tcPr>
            <w:tcW w:type="dxa" w:w="1361"/>
            <w:shd w:val="clear" w:color="auto" w:fill="F3F6F4"/>
          </w:tcPr>
          <w:p>
            <w:pPr>
              <w:spacing w:after="0"/>
            </w:pPr>
            <w:r/>
            <w:r>
              <w:rPr>
                <w:sz w:val="14"/>
              </w:rPr>
              <w:t>station_life</w:t>
            </w:r>
          </w:p>
        </w:tc>
        <w:tc>
          <w:tcPr>
            <w:tcW w:type="dxa" w:w="3969"/>
            <w:shd w:val="clear" w:color="auto" w:fill="F3F6F4"/>
          </w:tcPr>
          <w:p>
            <w:pPr>
              <w:spacing w:after="0"/>
            </w:pPr>
            <w:r/>
            <w:r>
              <w:rPr>
                <w:sz w:val="14"/>
              </w:rPr>
              <w:t>Station capital recovery period</w:t>
            </w:r>
          </w:p>
        </w:tc>
        <w:tc>
          <w:tcPr>
            <w:tcW w:type="dxa" w:w="907"/>
            <w:shd w:val="clear" w:color="auto" w:fill="F3F6F4"/>
          </w:tcPr>
          <w:p>
            <w:pPr>
              <w:spacing w:after="0"/>
            </w:pPr>
            <w:r/>
            <w:r>
              <w:rPr>
                <w:sz w:val="14"/>
              </w:rPr>
              <w:t>10.000</w:t>
            </w:r>
          </w:p>
        </w:tc>
        <w:tc>
          <w:tcPr>
            <w:tcW w:type="dxa" w:w="907"/>
            <w:shd w:val="clear" w:color="auto" w:fill="F3F6F4"/>
          </w:tcPr>
          <w:p>
            <w:pPr>
              <w:spacing w:after="0"/>
            </w:pPr>
            <w:r/>
            <w:r>
              <w:rPr>
                <w:sz w:val="14"/>
              </w:rPr>
              <w:t>10.000</w:t>
            </w:r>
          </w:p>
        </w:tc>
        <w:tc>
          <w:tcPr>
            <w:tcW w:type="dxa" w:w="907"/>
            <w:shd w:val="clear" w:color="auto" w:fill="F3F6F4"/>
          </w:tcPr>
          <w:p>
            <w:pPr>
              <w:spacing w:after="0"/>
            </w:pPr>
            <w:r/>
            <w:r>
              <w:rPr>
                <w:sz w:val="14"/>
              </w:rPr>
              <w:t>10.000</w:t>
            </w:r>
          </w:p>
        </w:tc>
        <w:tc>
          <w:tcPr>
            <w:tcW w:type="dxa" w:w="1020"/>
            <w:shd w:val="clear" w:color="auto" w:fill="F3F6F4"/>
          </w:tcPr>
          <w:p>
            <w:pPr>
              <w:spacing w:after="0"/>
            </w:pPr>
            <w:r/>
            <w:r>
              <w:rPr>
                <w:sz w:val="14"/>
              </w:rPr>
              <w:t>years</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r>
          </w:p>
        </w:tc>
      </w:tr>
      <w:tr>
        <w:tc>
          <w:tcPr>
            <w:tcW w:type="dxa" w:w="1361"/>
          </w:tcPr>
          <w:p>
            <w:pPr>
              <w:spacing w:after="0"/>
            </w:pPr>
            <w:r/>
            <w:r>
              <w:rPr>
                <w:sz w:val="14"/>
              </w:rPr>
              <w:t>station_om</w:t>
            </w:r>
          </w:p>
        </w:tc>
        <w:tc>
          <w:tcPr>
            <w:tcW w:type="dxa" w:w="3969"/>
          </w:tcPr>
          <w:p>
            <w:pPr>
              <w:spacing w:after="0"/>
            </w:pPr>
            <w:r/>
            <w:r>
              <w:rPr>
                <w:sz w:val="14"/>
              </w:rPr>
              <w:t>Fixed operation and maintenance, share of capex per year</w:t>
            </w:r>
          </w:p>
        </w:tc>
        <w:tc>
          <w:tcPr>
            <w:tcW w:type="dxa" w:w="907"/>
          </w:tcPr>
          <w:p>
            <w:pPr>
              <w:spacing w:after="0"/>
            </w:pPr>
            <w:r/>
            <w:r>
              <w:rPr>
                <w:sz w:val="14"/>
              </w:rPr>
              <w:t>0.040</w:t>
            </w:r>
          </w:p>
        </w:tc>
        <w:tc>
          <w:tcPr>
            <w:tcW w:type="dxa" w:w="907"/>
          </w:tcPr>
          <w:p>
            <w:pPr>
              <w:spacing w:after="0"/>
            </w:pPr>
            <w:r/>
            <w:r>
              <w:rPr>
                <w:sz w:val="14"/>
              </w:rPr>
              <w:t>0.050</w:t>
            </w:r>
          </w:p>
        </w:tc>
        <w:tc>
          <w:tcPr>
            <w:tcW w:type="dxa" w:w="907"/>
          </w:tcPr>
          <w:p>
            <w:pPr>
              <w:spacing w:after="0"/>
            </w:pPr>
            <w:r/>
            <w:r>
              <w:rPr>
                <w:sz w:val="14"/>
              </w:rPr>
              <w:t>0.030</w:t>
            </w:r>
          </w:p>
        </w:tc>
        <w:tc>
          <w:tcPr>
            <w:tcW w:type="dxa" w:w="1020"/>
          </w:tcPr>
          <w:p>
            <w:pPr>
              <w:spacing w:after="0"/>
            </w:pPr>
            <w:r/>
            <w:r>
              <w:rPr>
                <w:sz w:val="14"/>
              </w:rPr>
              <w:t>fraction/yr</w:t>
            </w:r>
          </w:p>
        </w:tc>
        <w:tc>
          <w:tcPr>
            <w:tcW w:type="dxa" w:w="567"/>
          </w:tcPr>
          <w:p>
            <w:pPr>
              <w:spacing w:after="0"/>
            </w:pPr>
            <w:r/>
            <w:r>
              <w:rPr>
                <w:sz w:val="14"/>
              </w:rPr>
              <w:t>A</w:t>
            </w:r>
          </w:p>
        </w:tc>
        <w:tc>
          <w:tcPr>
            <w:tcW w:type="dxa" w:w="1474"/>
          </w:tcPr>
          <w:p>
            <w:pPr>
              <w:spacing w:after="0"/>
            </w:pPr>
            <w:r/>
            <w:r>
              <w:rPr>
                <w:sz w:val="14"/>
              </w:rPr>
              <w:t>W4-S22</w:t>
            </w:r>
          </w:p>
        </w:tc>
        <w:tc>
          <w:tcPr>
            <w:tcW w:type="dxa" w:w="3628"/>
          </w:tcPr>
          <w:p>
            <w:pPr>
              <w:spacing w:after="0"/>
            </w:pPr>
            <w:r/>
            <w:r>
              <w:rPr>
                <w:sz w:val="14"/>
              </w:rPr>
              <w:t>CEEW 5 percent</w:t>
            </w:r>
          </w:p>
        </w:tc>
      </w:tr>
      <w:tr>
        <w:tc>
          <w:tcPr>
            <w:tcW w:type="dxa" w:w="1361"/>
            <w:shd w:val="clear" w:color="auto" w:fill="F3F6F4"/>
          </w:tcPr>
          <w:p>
            <w:pPr>
              <w:spacing w:after="0"/>
            </w:pPr>
            <w:r/>
            <w:r>
              <w:rPr>
                <w:sz w:val="14"/>
              </w:rPr>
              <w:t>comp_kwh</w:t>
            </w:r>
          </w:p>
        </w:tc>
        <w:tc>
          <w:tcPr>
            <w:tcW w:type="dxa" w:w="3969"/>
            <w:shd w:val="clear" w:color="auto" w:fill="F3F6F4"/>
          </w:tcPr>
          <w:p>
            <w:pPr>
              <w:spacing w:after="0"/>
            </w:pPr>
            <w:r/>
            <w:r>
              <w:rPr>
                <w:sz w:val="14"/>
              </w:rPr>
              <w:t>Compression and dispensing electricity</w:t>
            </w:r>
          </w:p>
        </w:tc>
        <w:tc>
          <w:tcPr>
            <w:tcW w:type="dxa" w:w="907"/>
            <w:shd w:val="clear" w:color="auto" w:fill="F3F6F4"/>
          </w:tcPr>
          <w:p>
            <w:pPr>
              <w:spacing w:after="0"/>
            </w:pPr>
            <w:r/>
            <w:r>
              <w:rPr>
                <w:sz w:val="14"/>
              </w:rPr>
              <w:t>3.000</w:t>
            </w:r>
          </w:p>
        </w:tc>
        <w:tc>
          <w:tcPr>
            <w:tcW w:type="dxa" w:w="907"/>
            <w:shd w:val="clear" w:color="auto" w:fill="F3F6F4"/>
          </w:tcPr>
          <w:p>
            <w:pPr>
              <w:spacing w:after="0"/>
            </w:pPr>
            <w:r/>
            <w:r>
              <w:rPr>
                <w:sz w:val="14"/>
              </w:rPr>
              <w:t>3.500</w:t>
            </w:r>
          </w:p>
        </w:tc>
        <w:tc>
          <w:tcPr>
            <w:tcW w:type="dxa" w:w="907"/>
            <w:shd w:val="clear" w:color="auto" w:fill="F3F6F4"/>
          </w:tcPr>
          <w:p>
            <w:pPr>
              <w:spacing w:after="0"/>
            </w:pPr>
            <w:r/>
            <w:r>
              <w:rPr>
                <w:sz w:val="14"/>
              </w:rPr>
              <w:t>2.500</w:t>
            </w:r>
          </w:p>
        </w:tc>
        <w:tc>
          <w:tcPr>
            <w:tcW w:type="dxa" w:w="1020"/>
            <w:shd w:val="clear" w:color="auto" w:fill="F3F6F4"/>
          </w:tcPr>
          <w:p>
            <w:pPr>
              <w:spacing w:after="0"/>
            </w:pPr>
            <w:r/>
            <w:r>
              <w:rPr>
                <w:sz w:val="14"/>
              </w:rPr>
              <w:t>kWh/kg</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t>Delivered gas at 200 bar to 450 bar cascade</w:t>
            </w:r>
          </w:p>
        </w:tc>
      </w:tr>
      <w:tr>
        <w:tc>
          <w:tcPr>
            <w:tcW w:type="dxa" w:w="1361"/>
          </w:tcPr>
          <w:p>
            <w:pPr>
              <w:spacing w:after="0"/>
            </w:pPr>
            <w:r/>
            <w:r>
              <w:rPr>
                <w:sz w:val="14"/>
              </w:rPr>
              <w:t>ind_tariff</w:t>
            </w:r>
          </w:p>
        </w:tc>
        <w:tc>
          <w:tcPr>
            <w:tcW w:type="dxa" w:w="3969"/>
          </w:tcPr>
          <w:p>
            <w:pPr>
              <w:spacing w:after="0"/>
            </w:pPr>
            <w:r/>
            <w:r>
              <w:rPr>
                <w:sz w:val="14"/>
              </w:rPr>
              <w:t>Industrial electricity tariff</w:t>
            </w:r>
          </w:p>
        </w:tc>
        <w:tc>
          <w:tcPr>
            <w:tcW w:type="dxa" w:w="907"/>
          </w:tcPr>
          <w:p>
            <w:pPr>
              <w:spacing w:after="0"/>
            </w:pPr>
            <w:r/>
            <w:r>
              <w:rPr>
                <w:sz w:val="14"/>
              </w:rPr>
              <w:t>9.000</w:t>
            </w:r>
          </w:p>
        </w:tc>
        <w:tc>
          <w:tcPr>
            <w:tcW w:type="dxa" w:w="907"/>
          </w:tcPr>
          <w:p>
            <w:pPr>
              <w:spacing w:after="0"/>
            </w:pPr>
            <w:r/>
            <w:r>
              <w:rPr>
                <w:sz w:val="14"/>
              </w:rPr>
              <w:t>10.000</w:t>
            </w:r>
          </w:p>
        </w:tc>
        <w:tc>
          <w:tcPr>
            <w:tcW w:type="dxa" w:w="907"/>
          </w:tcPr>
          <w:p>
            <w:pPr>
              <w:spacing w:after="0"/>
            </w:pPr>
            <w:r/>
            <w:r>
              <w:rPr>
                <w:sz w:val="14"/>
              </w:rPr>
              <w:t>8.000</w:t>
            </w:r>
          </w:p>
        </w:tc>
        <w:tc>
          <w:tcPr>
            <w:tcW w:type="dxa" w:w="1020"/>
          </w:tcPr>
          <w:p>
            <w:pPr>
              <w:spacing w:after="0"/>
            </w:pPr>
            <w:r/>
            <w:r>
              <w:rPr>
                <w:sz w:val="14"/>
              </w:rPr>
              <w:t>Rs/kWh</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r>
          </w:p>
        </w:tc>
      </w:tr>
      <w:tr>
        <w:tc>
          <w:tcPr>
            <w:tcW w:type="dxa" w:w="1361"/>
            <w:shd w:val="clear" w:color="auto" w:fill="F3F6F4"/>
          </w:tcPr>
          <w:p>
            <w:pPr>
              <w:spacing w:after="0"/>
            </w:pPr>
            <w:r/>
            <w:r>
              <w:rPr>
                <w:sz w:val="14"/>
              </w:rPr>
              <w:t>h2_loss</w:t>
            </w:r>
          </w:p>
        </w:tc>
        <w:tc>
          <w:tcPr>
            <w:tcW w:type="dxa" w:w="3969"/>
            <w:shd w:val="clear" w:color="auto" w:fill="F3F6F4"/>
          </w:tcPr>
          <w:p>
            <w:pPr>
              <w:spacing w:after="0"/>
            </w:pPr>
            <w:r/>
            <w:r>
              <w:rPr>
                <w:sz w:val="14"/>
              </w:rPr>
              <w:t>Venting, purge and metering losses</w:t>
            </w:r>
          </w:p>
        </w:tc>
        <w:tc>
          <w:tcPr>
            <w:tcW w:type="dxa" w:w="907"/>
            <w:shd w:val="clear" w:color="auto" w:fill="F3F6F4"/>
          </w:tcPr>
          <w:p>
            <w:pPr>
              <w:spacing w:after="0"/>
            </w:pPr>
            <w:r/>
            <w:r>
              <w:rPr>
                <w:sz w:val="14"/>
              </w:rPr>
              <w:t>0.030</w:t>
            </w:r>
          </w:p>
        </w:tc>
        <w:tc>
          <w:tcPr>
            <w:tcW w:type="dxa" w:w="907"/>
            <w:shd w:val="clear" w:color="auto" w:fill="F3F6F4"/>
          </w:tcPr>
          <w:p>
            <w:pPr>
              <w:spacing w:after="0"/>
            </w:pPr>
            <w:r/>
            <w:r>
              <w:rPr>
                <w:sz w:val="14"/>
              </w:rPr>
              <w:t>0.050</w:t>
            </w:r>
          </w:p>
        </w:tc>
        <w:tc>
          <w:tcPr>
            <w:tcW w:type="dxa" w:w="907"/>
            <w:shd w:val="clear" w:color="auto" w:fill="F3F6F4"/>
          </w:tcPr>
          <w:p>
            <w:pPr>
              <w:spacing w:after="0"/>
            </w:pPr>
            <w:r/>
            <w:r>
              <w:rPr>
                <w:sz w:val="14"/>
              </w:rPr>
              <w:t>0.020</w:t>
            </w:r>
          </w:p>
        </w:tc>
        <w:tc>
          <w:tcPr>
            <w:tcW w:type="dxa" w:w="1020"/>
            <w:shd w:val="clear" w:color="auto" w:fill="F3F6F4"/>
          </w:tcPr>
          <w:p>
            <w:pPr>
              <w:spacing w:after="0"/>
            </w:pPr>
            <w:r/>
            <w:r>
              <w:rPr>
                <w:sz w:val="14"/>
              </w:rPr>
              <w:t>fraction</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r>
          </w:p>
        </w:tc>
      </w:tr>
      <w:tr>
        <w:tc>
          <w:tcPr>
            <w:tcW w:type="dxa" w:w="1361"/>
          </w:tcPr>
          <w:p>
            <w:pPr>
              <w:spacing w:after="0"/>
            </w:pPr>
            <w:r/>
            <w:r>
              <w:rPr>
                <w:sz w:val="14"/>
              </w:rPr>
              <w:t>h2_margin_tax</w:t>
            </w:r>
          </w:p>
        </w:tc>
        <w:tc>
          <w:tcPr>
            <w:tcW w:type="dxa" w:w="3969"/>
          </w:tcPr>
          <w:p>
            <w:pPr>
              <w:spacing w:after="0"/>
            </w:pPr>
            <w:r/>
            <w:r>
              <w:rPr>
                <w:sz w:val="14"/>
              </w:rPr>
              <w:t>Retailer margin and taxes on delivered hydrogen</w:t>
            </w:r>
          </w:p>
        </w:tc>
        <w:tc>
          <w:tcPr>
            <w:tcW w:type="dxa" w:w="907"/>
          </w:tcPr>
          <w:p>
            <w:pPr>
              <w:spacing w:after="0"/>
            </w:pPr>
            <w:r/>
            <w:r>
              <w:rPr>
                <w:sz w:val="14"/>
              </w:rPr>
              <w:t>0.100</w:t>
            </w:r>
          </w:p>
        </w:tc>
        <w:tc>
          <w:tcPr>
            <w:tcW w:type="dxa" w:w="907"/>
          </w:tcPr>
          <w:p>
            <w:pPr>
              <w:spacing w:after="0"/>
            </w:pPr>
            <w:r/>
            <w:r>
              <w:rPr>
                <w:sz w:val="14"/>
              </w:rPr>
              <w:t>0.150</w:t>
            </w:r>
          </w:p>
        </w:tc>
        <w:tc>
          <w:tcPr>
            <w:tcW w:type="dxa" w:w="907"/>
          </w:tcPr>
          <w:p>
            <w:pPr>
              <w:spacing w:after="0"/>
            </w:pPr>
            <w:r/>
            <w:r>
              <w:rPr>
                <w:sz w:val="14"/>
              </w:rPr>
              <w:t>0.050</w:t>
            </w:r>
          </w:p>
        </w:tc>
        <w:tc>
          <w:tcPr>
            <w:tcW w:type="dxa" w:w="1020"/>
          </w:tcPr>
          <w:p>
            <w:pPr>
              <w:spacing w:after="0"/>
            </w:pPr>
            <w:r/>
            <w:r>
              <w:rPr>
                <w:sz w:val="14"/>
              </w:rPr>
              <w:t>fraction</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t>GST treatment of hydrogen as automotive fuel to be confirmed</w:t>
            </w:r>
          </w:p>
        </w:tc>
      </w:tr>
      <w:tr>
        <w:tc>
          <w:tcPr>
            <w:tcW w:type="dxa" w:w="1361"/>
            <w:shd w:val="clear" w:color="auto" w:fill="F3F6F4"/>
          </w:tcPr>
          <w:p>
            <w:pPr>
              <w:spacing w:after="0"/>
            </w:pPr>
            <w:r/>
            <w:r>
              <w:rPr>
                <w:sz w:val="14"/>
              </w:rPr>
              <w:t>trailer_kg</w:t>
            </w:r>
          </w:p>
        </w:tc>
        <w:tc>
          <w:tcPr>
            <w:tcW w:type="dxa" w:w="3969"/>
            <w:shd w:val="clear" w:color="auto" w:fill="F3F6F4"/>
          </w:tcPr>
          <w:p>
            <w:pPr>
              <w:spacing w:after="0"/>
            </w:pPr>
            <w:r/>
            <w:r>
              <w:rPr>
                <w:sz w:val="14"/>
              </w:rPr>
              <w:t>Tube-trailer payload</w:t>
            </w:r>
          </w:p>
        </w:tc>
        <w:tc>
          <w:tcPr>
            <w:tcW w:type="dxa" w:w="907"/>
            <w:shd w:val="clear" w:color="auto" w:fill="F3F6F4"/>
          </w:tcPr>
          <w:p>
            <w:pPr>
              <w:spacing w:after="0"/>
            </w:pPr>
            <w:r/>
            <w:r>
              <w:rPr>
                <w:sz w:val="14"/>
              </w:rPr>
              <w:t>300.000</w:t>
            </w:r>
          </w:p>
        </w:tc>
        <w:tc>
          <w:tcPr>
            <w:tcW w:type="dxa" w:w="907"/>
            <w:shd w:val="clear" w:color="auto" w:fill="F3F6F4"/>
          </w:tcPr>
          <w:p>
            <w:pPr>
              <w:spacing w:after="0"/>
            </w:pPr>
            <w:r/>
            <w:r>
              <w:rPr>
                <w:sz w:val="14"/>
              </w:rPr>
              <w:t>250.000</w:t>
            </w:r>
          </w:p>
        </w:tc>
        <w:tc>
          <w:tcPr>
            <w:tcW w:type="dxa" w:w="907"/>
            <w:shd w:val="clear" w:color="auto" w:fill="F3F6F4"/>
          </w:tcPr>
          <w:p>
            <w:pPr>
              <w:spacing w:after="0"/>
            </w:pPr>
            <w:r/>
            <w:r>
              <w:rPr>
                <w:sz w:val="14"/>
              </w:rPr>
              <w:t>350.000</w:t>
            </w:r>
          </w:p>
        </w:tc>
        <w:tc>
          <w:tcPr>
            <w:tcW w:type="dxa" w:w="1020"/>
            <w:shd w:val="clear" w:color="auto" w:fill="F3F6F4"/>
          </w:tcPr>
          <w:p>
            <w:pPr>
              <w:spacing w:after="0"/>
            </w:pPr>
            <w:r/>
            <w:r>
              <w:rPr>
                <w:sz w:val="14"/>
              </w:rPr>
              <w:t>kg</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t>Typical 200 bar tube trailer</w:t>
            </w:r>
          </w:p>
        </w:tc>
      </w:tr>
      <w:tr>
        <w:tc>
          <w:tcPr>
            <w:tcW w:type="dxa" w:w="1361"/>
          </w:tcPr>
          <w:p>
            <w:pPr>
              <w:spacing w:after="0"/>
            </w:pPr>
            <w:r/>
            <w:r>
              <w:rPr>
                <w:sz w:val="14"/>
              </w:rPr>
              <w:t>Emissions factors</w:t>
            </w:r>
          </w:p>
        </w:tc>
        <w:tc>
          <w:tcPr>
            <w:tcW w:type="dxa" w:w="3969"/>
          </w:tcPr>
          <w:p>
            <w:pPr>
              <w:spacing w:after="0"/>
            </w:pPr>
            <w:r/>
            <w:r>
              <w:rPr>
                <w:sz w:val="14"/>
              </w:rPr>
            </w:r>
          </w:p>
        </w:tc>
        <w:tc>
          <w:tcPr>
            <w:tcW w:type="dxa" w:w="907"/>
          </w:tcPr>
          <w:p>
            <w:pPr>
              <w:spacing w:after="0"/>
            </w:pPr>
            <w:r/>
            <w:r>
              <w:rPr>
                <w:sz w:val="14"/>
              </w:rPr>
            </w:r>
          </w:p>
        </w:tc>
        <w:tc>
          <w:tcPr>
            <w:tcW w:type="dxa" w:w="907"/>
          </w:tcPr>
          <w:p>
            <w:pPr>
              <w:spacing w:after="0"/>
            </w:pPr>
            <w:r/>
            <w:r>
              <w:rPr>
                <w:sz w:val="14"/>
              </w:rPr>
            </w:r>
          </w:p>
        </w:tc>
        <w:tc>
          <w:tcPr>
            <w:tcW w:type="dxa" w:w="907"/>
          </w:tcPr>
          <w:p>
            <w:pPr>
              <w:spacing w:after="0"/>
            </w:pPr>
            <w:r/>
            <w:r>
              <w:rPr>
                <w:sz w:val="14"/>
              </w:rPr>
            </w:r>
          </w:p>
        </w:tc>
        <w:tc>
          <w:tcPr>
            <w:tcW w:type="dxa" w:w="1020"/>
          </w:tcPr>
          <w:p>
            <w:pPr>
              <w:spacing w:after="0"/>
            </w:pPr>
            <w:r/>
            <w:r>
              <w:rPr>
                <w:sz w:val="14"/>
              </w:rPr>
            </w:r>
          </w:p>
        </w:tc>
        <w:tc>
          <w:tcPr>
            <w:tcW w:type="dxa" w:w="567"/>
          </w:tcPr>
          <w:p>
            <w:pPr>
              <w:spacing w:after="0"/>
            </w:pPr>
            <w:r/>
            <w:r>
              <w:rPr>
                <w:sz w:val="14"/>
              </w:rPr>
            </w:r>
          </w:p>
        </w:tc>
        <w:tc>
          <w:tcPr>
            <w:tcW w:type="dxa" w:w="1474"/>
          </w:tcPr>
          <w:p>
            <w:pPr>
              <w:spacing w:after="0"/>
            </w:pPr>
            <w:r/>
            <w:r>
              <w:rPr>
                <w:sz w:val="14"/>
              </w:rPr>
            </w:r>
          </w:p>
        </w:tc>
        <w:tc>
          <w:tcPr>
            <w:tcW w:type="dxa" w:w="3628"/>
          </w:tcPr>
          <w:p>
            <w:pPr>
              <w:spacing w:after="0"/>
            </w:pPr>
            <w:r/>
            <w:r>
              <w:rPr>
                <w:sz w:val="14"/>
              </w:rPr>
            </w:r>
          </w:p>
        </w:tc>
      </w:tr>
      <w:tr>
        <w:tc>
          <w:tcPr>
            <w:tcW w:type="dxa" w:w="1361"/>
            <w:shd w:val="clear" w:color="auto" w:fill="F3F6F4"/>
          </w:tcPr>
          <w:p>
            <w:pPr>
              <w:spacing w:after="0"/>
            </w:pPr>
            <w:r/>
            <w:r>
              <w:rPr>
                <w:sz w:val="14"/>
              </w:rPr>
              <w:t>ef_cng</w:t>
            </w:r>
          </w:p>
        </w:tc>
        <w:tc>
          <w:tcPr>
            <w:tcW w:type="dxa" w:w="3969"/>
            <w:shd w:val="clear" w:color="auto" w:fill="F3F6F4"/>
          </w:tcPr>
          <w:p>
            <w:pPr>
              <w:spacing w:after="0"/>
            </w:pPr>
            <w:r/>
            <w:r>
              <w:rPr>
                <w:sz w:val="14"/>
              </w:rPr>
              <w:t>Tailpipe CO2 per kg CNG</w:t>
            </w:r>
          </w:p>
        </w:tc>
        <w:tc>
          <w:tcPr>
            <w:tcW w:type="dxa" w:w="907"/>
            <w:shd w:val="clear" w:color="auto" w:fill="F3F6F4"/>
          </w:tcPr>
          <w:p>
            <w:pPr>
              <w:spacing w:after="0"/>
            </w:pPr>
            <w:r/>
            <w:r>
              <w:rPr>
                <w:sz w:val="14"/>
              </w:rPr>
              <w:t>2.690</w:t>
            </w:r>
          </w:p>
        </w:tc>
        <w:tc>
          <w:tcPr>
            <w:tcW w:type="dxa" w:w="907"/>
            <w:shd w:val="clear" w:color="auto" w:fill="F3F6F4"/>
          </w:tcPr>
          <w:p>
            <w:pPr>
              <w:spacing w:after="0"/>
            </w:pPr>
            <w:r/>
            <w:r>
              <w:rPr>
                <w:sz w:val="14"/>
              </w:rPr>
              <w:t>2.690</w:t>
            </w:r>
          </w:p>
        </w:tc>
        <w:tc>
          <w:tcPr>
            <w:tcW w:type="dxa" w:w="907"/>
            <w:shd w:val="clear" w:color="auto" w:fill="F3F6F4"/>
          </w:tcPr>
          <w:p>
            <w:pPr>
              <w:spacing w:after="0"/>
            </w:pPr>
            <w:r/>
            <w:r>
              <w:rPr>
                <w:sz w:val="14"/>
              </w:rPr>
              <w:t>2.750</w:t>
            </w:r>
          </w:p>
        </w:tc>
        <w:tc>
          <w:tcPr>
            <w:tcW w:type="dxa" w:w="1020"/>
            <w:shd w:val="clear" w:color="auto" w:fill="F3F6F4"/>
          </w:tcPr>
          <w:p>
            <w:pPr>
              <w:spacing w:after="0"/>
            </w:pPr>
            <w:r/>
            <w:r>
              <w:rPr>
                <w:sz w:val="14"/>
              </w:rPr>
              <w:t>kg CO2/kg</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W4-S62</w:t>
            </w:r>
          </w:p>
        </w:tc>
        <w:tc>
          <w:tcPr>
            <w:tcW w:type="dxa" w:w="3628"/>
            <w:shd w:val="clear" w:color="auto" w:fill="F3F6F4"/>
          </w:tcPr>
          <w:p>
            <w:pPr>
              <w:spacing w:after="0"/>
            </w:pPr>
            <w:r/>
            <w:r>
              <w:rPr>
                <w:sz w:val="14"/>
              </w:rPr>
              <w:t>IPCC 2006 default 56.1 t/TJ at 48 TJ/Gg</w:t>
            </w:r>
          </w:p>
        </w:tc>
      </w:tr>
      <w:tr>
        <w:tc>
          <w:tcPr>
            <w:tcW w:type="dxa" w:w="1361"/>
          </w:tcPr>
          <w:p>
            <w:pPr>
              <w:spacing w:after="0"/>
            </w:pPr>
            <w:r/>
            <w:r>
              <w:rPr>
                <w:sz w:val="14"/>
              </w:rPr>
              <w:t>wtt_cng</w:t>
            </w:r>
          </w:p>
        </w:tc>
        <w:tc>
          <w:tcPr>
            <w:tcW w:type="dxa" w:w="3969"/>
          </w:tcPr>
          <w:p>
            <w:pPr>
              <w:spacing w:after="0"/>
            </w:pPr>
            <w:r/>
            <w:r>
              <w:rPr>
                <w:sz w:val="14"/>
              </w:rPr>
              <w:t>Well-to-tank uplift for CNG in India</w:t>
            </w:r>
          </w:p>
        </w:tc>
        <w:tc>
          <w:tcPr>
            <w:tcW w:type="dxa" w:w="907"/>
          </w:tcPr>
          <w:p>
            <w:pPr>
              <w:spacing w:after="0"/>
            </w:pPr>
            <w:r/>
            <w:r>
              <w:rPr>
                <w:sz w:val="14"/>
              </w:rPr>
              <w:t>0.250</w:t>
            </w:r>
          </w:p>
        </w:tc>
        <w:tc>
          <w:tcPr>
            <w:tcW w:type="dxa" w:w="907"/>
          </w:tcPr>
          <w:p>
            <w:pPr>
              <w:spacing w:after="0"/>
            </w:pPr>
            <w:r/>
            <w:r>
              <w:rPr>
                <w:sz w:val="14"/>
              </w:rPr>
              <w:t>0.150</w:t>
            </w:r>
          </w:p>
        </w:tc>
        <w:tc>
          <w:tcPr>
            <w:tcW w:type="dxa" w:w="907"/>
          </w:tcPr>
          <w:p>
            <w:pPr>
              <w:spacing w:after="0"/>
            </w:pPr>
            <w:r/>
            <w:r>
              <w:rPr>
                <w:sz w:val="14"/>
              </w:rPr>
              <w:t>0.350</w:t>
            </w:r>
          </w:p>
        </w:tc>
        <w:tc>
          <w:tcPr>
            <w:tcW w:type="dxa" w:w="1020"/>
          </w:tcPr>
          <w:p>
            <w:pPr>
              <w:spacing w:after="0"/>
            </w:pPr>
            <w:r/>
            <w:r>
              <w:rPr>
                <w:sz w:val="14"/>
              </w:rPr>
              <w:t>fraction</w:t>
            </w:r>
          </w:p>
        </w:tc>
        <w:tc>
          <w:tcPr>
            <w:tcW w:type="dxa" w:w="567"/>
          </w:tcPr>
          <w:p>
            <w:pPr>
              <w:spacing w:after="0"/>
            </w:pPr>
            <w:r/>
            <w:r>
              <w:rPr>
                <w:sz w:val="14"/>
              </w:rPr>
              <w:t>C</w:t>
            </w:r>
          </w:p>
        </w:tc>
        <w:tc>
          <w:tcPr>
            <w:tcW w:type="dxa" w:w="1474"/>
          </w:tcPr>
          <w:p>
            <w:pPr>
              <w:spacing w:after="0"/>
            </w:pPr>
            <w:r/>
            <w:r>
              <w:rPr>
                <w:sz w:val="14"/>
              </w:rPr>
              <w:t>W4-S63;W4-S17</w:t>
            </w:r>
          </w:p>
        </w:tc>
        <w:tc>
          <w:tcPr>
            <w:tcW w:type="dxa" w:w="3628"/>
          </w:tcPr>
          <w:p>
            <w:pPr>
              <w:spacing w:after="0"/>
            </w:pPr>
            <w:r/>
            <w:r>
              <w:rPr>
                <w:sz w:val="14"/>
              </w:rPr>
              <w:t>Imported spot LNG share raises upstream emissions; India-specific factor not found</w:t>
            </w:r>
          </w:p>
        </w:tc>
      </w:tr>
      <w:tr>
        <w:tc>
          <w:tcPr>
            <w:tcW w:type="dxa" w:w="1361"/>
            <w:shd w:val="clear" w:color="auto" w:fill="F3F6F4"/>
          </w:tcPr>
          <w:p>
            <w:pPr>
              <w:spacing w:after="0"/>
            </w:pPr>
            <w:r/>
            <w:r>
              <w:rPr>
                <w:sz w:val="14"/>
              </w:rPr>
              <w:t>ef_petrol</w:t>
            </w:r>
          </w:p>
        </w:tc>
        <w:tc>
          <w:tcPr>
            <w:tcW w:type="dxa" w:w="3969"/>
            <w:shd w:val="clear" w:color="auto" w:fill="F3F6F4"/>
          </w:tcPr>
          <w:p>
            <w:pPr>
              <w:spacing w:after="0"/>
            </w:pPr>
            <w:r/>
            <w:r>
              <w:rPr>
                <w:sz w:val="14"/>
              </w:rPr>
              <w:t>Tailpipe CO2 per litre petrol</w:t>
            </w:r>
          </w:p>
        </w:tc>
        <w:tc>
          <w:tcPr>
            <w:tcW w:type="dxa" w:w="907"/>
            <w:shd w:val="clear" w:color="auto" w:fill="F3F6F4"/>
          </w:tcPr>
          <w:p>
            <w:pPr>
              <w:spacing w:after="0"/>
            </w:pPr>
            <w:r/>
            <w:r>
              <w:rPr>
                <w:sz w:val="14"/>
              </w:rPr>
              <w:t>2.270</w:t>
            </w:r>
          </w:p>
        </w:tc>
        <w:tc>
          <w:tcPr>
            <w:tcW w:type="dxa" w:w="907"/>
            <w:shd w:val="clear" w:color="auto" w:fill="F3F6F4"/>
          </w:tcPr>
          <w:p>
            <w:pPr>
              <w:spacing w:after="0"/>
            </w:pPr>
            <w:r/>
            <w:r>
              <w:rPr>
                <w:sz w:val="14"/>
              </w:rPr>
              <w:t>2.270</w:t>
            </w:r>
          </w:p>
        </w:tc>
        <w:tc>
          <w:tcPr>
            <w:tcW w:type="dxa" w:w="907"/>
            <w:shd w:val="clear" w:color="auto" w:fill="F3F6F4"/>
          </w:tcPr>
          <w:p>
            <w:pPr>
              <w:spacing w:after="0"/>
            </w:pPr>
            <w:r/>
            <w:r>
              <w:rPr>
                <w:sz w:val="14"/>
              </w:rPr>
              <w:t>2.310</w:t>
            </w:r>
          </w:p>
        </w:tc>
        <w:tc>
          <w:tcPr>
            <w:tcW w:type="dxa" w:w="1020"/>
            <w:shd w:val="clear" w:color="auto" w:fill="F3F6F4"/>
          </w:tcPr>
          <w:p>
            <w:pPr>
              <w:spacing w:after="0"/>
            </w:pPr>
            <w:r/>
            <w:r>
              <w:rPr>
                <w:sz w:val="14"/>
              </w:rPr>
              <w:t>kg CO2/L</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W4-S62</w:t>
            </w:r>
          </w:p>
        </w:tc>
        <w:tc>
          <w:tcPr>
            <w:tcW w:type="dxa" w:w="3628"/>
            <w:shd w:val="clear" w:color="auto" w:fill="F3F6F4"/>
          </w:tcPr>
          <w:p>
            <w:pPr>
              <w:spacing w:after="0"/>
            </w:pPr>
            <w:r/>
            <w:r>
              <w:rPr>
                <w:sz w:val="14"/>
              </w:rPr>
              <w:t>IPCC 2006 default</w:t>
            </w:r>
          </w:p>
        </w:tc>
      </w:tr>
      <w:tr>
        <w:tc>
          <w:tcPr>
            <w:tcW w:type="dxa" w:w="1361"/>
          </w:tcPr>
          <w:p>
            <w:pPr>
              <w:spacing w:after="0"/>
            </w:pPr>
            <w:r/>
            <w:r>
              <w:rPr>
                <w:sz w:val="14"/>
              </w:rPr>
              <w:t>wtt_petrol</w:t>
            </w:r>
          </w:p>
        </w:tc>
        <w:tc>
          <w:tcPr>
            <w:tcW w:type="dxa" w:w="3969"/>
          </w:tcPr>
          <w:p>
            <w:pPr>
              <w:spacing w:after="0"/>
            </w:pPr>
            <w:r/>
            <w:r>
              <w:rPr>
                <w:sz w:val="14"/>
              </w:rPr>
              <w:t>Well-to-tank uplift for petrol</w:t>
            </w:r>
          </w:p>
        </w:tc>
        <w:tc>
          <w:tcPr>
            <w:tcW w:type="dxa" w:w="907"/>
          </w:tcPr>
          <w:p>
            <w:pPr>
              <w:spacing w:after="0"/>
            </w:pPr>
            <w:r/>
            <w:r>
              <w:rPr>
                <w:sz w:val="14"/>
              </w:rPr>
              <w:t>0.200</w:t>
            </w:r>
          </w:p>
        </w:tc>
        <w:tc>
          <w:tcPr>
            <w:tcW w:type="dxa" w:w="907"/>
          </w:tcPr>
          <w:p>
            <w:pPr>
              <w:spacing w:after="0"/>
            </w:pPr>
            <w:r/>
            <w:r>
              <w:rPr>
                <w:sz w:val="14"/>
              </w:rPr>
              <w:t>0.150</w:t>
            </w:r>
          </w:p>
        </w:tc>
        <w:tc>
          <w:tcPr>
            <w:tcW w:type="dxa" w:w="907"/>
          </w:tcPr>
          <w:p>
            <w:pPr>
              <w:spacing w:after="0"/>
            </w:pPr>
            <w:r/>
            <w:r>
              <w:rPr>
                <w:sz w:val="14"/>
              </w:rPr>
              <w:t>0.250</w:t>
            </w:r>
          </w:p>
        </w:tc>
        <w:tc>
          <w:tcPr>
            <w:tcW w:type="dxa" w:w="1020"/>
          </w:tcPr>
          <w:p>
            <w:pPr>
              <w:spacing w:after="0"/>
            </w:pPr>
            <w:r/>
            <w:r>
              <w:rPr>
                <w:sz w:val="14"/>
              </w:rPr>
              <w:t>fraction</w:t>
            </w:r>
          </w:p>
        </w:tc>
        <w:tc>
          <w:tcPr>
            <w:tcW w:type="dxa" w:w="567"/>
          </w:tcPr>
          <w:p>
            <w:pPr>
              <w:spacing w:after="0"/>
            </w:pPr>
            <w:r/>
            <w:r>
              <w:rPr>
                <w:sz w:val="14"/>
              </w:rPr>
              <w:t>C</w:t>
            </w:r>
          </w:p>
        </w:tc>
        <w:tc>
          <w:tcPr>
            <w:tcW w:type="dxa" w:w="1474"/>
          </w:tcPr>
          <w:p>
            <w:pPr>
              <w:spacing w:after="0"/>
            </w:pPr>
            <w:r/>
            <w:r>
              <w:rPr>
                <w:sz w:val="14"/>
              </w:rPr>
              <w:t>W4-S63</w:t>
            </w:r>
          </w:p>
        </w:tc>
        <w:tc>
          <w:tcPr>
            <w:tcW w:type="dxa" w:w="3628"/>
          </w:tcPr>
          <w:p>
            <w:pPr>
              <w:spacing w:after="0"/>
            </w:pPr>
            <w:r/>
            <w:r>
              <w:rPr>
                <w:sz w:val="14"/>
              </w:rPr>
            </w:r>
          </w:p>
        </w:tc>
      </w:tr>
      <w:tr>
        <w:tc>
          <w:tcPr>
            <w:tcW w:type="dxa" w:w="1361"/>
            <w:shd w:val="clear" w:color="auto" w:fill="F3F6F4"/>
          </w:tcPr>
          <w:p>
            <w:pPr>
              <w:spacing w:after="0"/>
            </w:pPr>
            <w:r/>
            <w:r>
              <w:rPr>
                <w:sz w:val="14"/>
              </w:rPr>
              <w:t>ci_h2_green</w:t>
            </w:r>
          </w:p>
        </w:tc>
        <w:tc>
          <w:tcPr>
            <w:tcW w:type="dxa" w:w="3969"/>
            <w:shd w:val="clear" w:color="auto" w:fill="F3F6F4"/>
          </w:tcPr>
          <w:p>
            <w:pPr>
              <w:spacing w:after="0"/>
            </w:pPr>
            <w:r/>
            <w:r>
              <w:rPr>
                <w:sz w:val="14"/>
              </w:rPr>
              <w:t>Carbon intensity, green hydrogen incl. compression and delivery</w:t>
            </w:r>
          </w:p>
        </w:tc>
        <w:tc>
          <w:tcPr>
            <w:tcW w:type="dxa" w:w="907"/>
            <w:shd w:val="clear" w:color="auto" w:fill="F3F6F4"/>
          </w:tcPr>
          <w:p>
            <w:pPr>
              <w:spacing w:after="0"/>
            </w:pPr>
            <w:r/>
            <w:r>
              <w:rPr>
                <w:sz w:val="14"/>
              </w:rPr>
              <w:t>2.000</w:t>
            </w:r>
          </w:p>
        </w:tc>
        <w:tc>
          <w:tcPr>
            <w:tcW w:type="dxa" w:w="907"/>
            <w:shd w:val="clear" w:color="auto" w:fill="F3F6F4"/>
          </w:tcPr>
          <w:p>
            <w:pPr>
              <w:spacing w:after="0"/>
            </w:pPr>
            <w:r/>
            <w:r>
              <w:rPr>
                <w:sz w:val="14"/>
              </w:rPr>
              <w:t>3.500</w:t>
            </w:r>
          </w:p>
        </w:tc>
        <w:tc>
          <w:tcPr>
            <w:tcW w:type="dxa" w:w="907"/>
            <w:shd w:val="clear" w:color="auto" w:fill="F3F6F4"/>
          </w:tcPr>
          <w:p>
            <w:pPr>
              <w:spacing w:after="0"/>
            </w:pPr>
            <w:r/>
            <w:r>
              <w:rPr>
                <w:sz w:val="14"/>
              </w:rPr>
              <w:t>1.200</w:t>
            </w:r>
          </w:p>
        </w:tc>
        <w:tc>
          <w:tcPr>
            <w:tcW w:type="dxa" w:w="1020"/>
            <w:shd w:val="clear" w:color="auto" w:fill="F3F6F4"/>
          </w:tcPr>
          <w:p>
            <w:pPr>
              <w:spacing w:after="0"/>
            </w:pPr>
            <w:r/>
            <w:r>
              <w:rPr>
                <w:sz w:val="14"/>
              </w:rPr>
              <w:t>kg CO2e/kg H2</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W4-S63;W4-S64;W4-S65</w:t>
            </w:r>
          </w:p>
        </w:tc>
        <w:tc>
          <w:tcPr>
            <w:tcW w:type="dxa" w:w="3628"/>
            <w:shd w:val="clear" w:color="auto" w:fill="F3F6F4"/>
          </w:tcPr>
          <w:p>
            <w:pPr>
              <w:spacing w:after="0"/>
            </w:pPr>
            <w:r/>
            <w:r>
              <w:rPr>
                <w:sz w:val="14"/>
              </w:rPr>
              <w:t>India green hydrogen standard: 2 kg CO2e/kg well-to-gate</w:t>
            </w:r>
          </w:p>
        </w:tc>
      </w:tr>
      <w:tr>
        <w:tc>
          <w:tcPr>
            <w:tcW w:type="dxa" w:w="1361"/>
          </w:tcPr>
          <w:p>
            <w:pPr>
              <w:spacing w:after="0"/>
            </w:pPr>
            <w:r/>
            <w:r>
              <w:rPr>
                <w:sz w:val="14"/>
              </w:rPr>
              <w:t>ci_h2_grid</w:t>
            </w:r>
          </w:p>
        </w:tc>
        <w:tc>
          <w:tcPr>
            <w:tcW w:type="dxa" w:w="3969"/>
          </w:tcPr>
          <w:p>
            <w:pPr>
              <w:spacing w:after="0"/>
            </w:pPr>
            <w:r/>
            <w:r>
              <w:rPr>
                <w:sz w:val="14"/>
              </w:rPr>
              <w:t>Carbon intensity, grid-electrolysis hydrogen (India grid 2025)</w:t>
            </w:r>
          </w:p>
        </w:tc>
        <w:tc>
          <w:tcPr>
            <w:tcW w:type="dxa" w:w="907"/>
          </w:tcPr>
          <w:p>
            <w:pPr>
              <w:spacing w:after="0"/>
            </w:pPr>
            <w:r/>
            <w:r>
              <w:rPr>
                <w:sz w:val="14"/>
              </w:rPr>
              <w:t>39.000</w:t>
            </w:r>
          </w:p>
        </w:tc>
        <w:tc>
          <w:tcPr>
            <w:tcW w:type="dxa" w:w="907"/>
          </w:tcPr>
          <w:p>
            <w:pPr>
              <w:spacing w:after="0"/>
            </w:pPr>
            <w:r/>
            <w:r>
              <w:rPr>
                <w:sz w:val="14"/>
              </w:rPr>
              <w:t>43.000</w:t>
            </w:r>
          </w:p>
        </w:tc>
        <w:tc>
          <w:tcPr>
            <w:tcW w:type="dxa" w:w="907"/>
          </w:tcPr>
          <w:p>
            <w:pPr>
              <w:spacing w:after="0"/>
            </w:pPr>
            <w:r/>
            <w:r>
              <w:rPr>
                <w:sz w:val="14"/>
              </w:rPr>
              <w:t>35.000</w:t>
            </w:r>
          </w:p>
        </w:tc>
        <w:tc>
          <w:tcPr>
            <w:tcW w:type="dxa" w:w="1020"/>
          </w:tcPr>
          <w:p>
            <w:pPr>
              <w:spacing w:after="0"/>
            </w:pPr>
            <w:r/>
            <w:r>
              <w:rPr>
                <w:sz w:val="14"/>
              </w:rPr>
              <w:t>kg CO2e/kg H2</w:t>
            </w:r>
          </w:p>
        </w:tc>
        <w:tc>
          <w:tcPr>
            <w:tcW w:type="dxa" w:w="567"/>
          </w:tcPr>
          <w:p>
            <w:pPr>
              <w:spacing w:after="0"/>
            </w:pPr>
            <w:r/>
            <w:r>
              <w:rPr>
                <w:sz w:val="14"/>
              </w:rPr>
              <w:t>B</w:t>
            </w:r>
          </w:p>
        </w:tc>
        <w:tc>
          <w:tcPr>
            <w:tcW w:type="dxa" w:w="1474"/>
          </w:tcPr>
          <w:p>
            <w:pPr>
              <w:spacing w:after="0"/>
            </w:pPr>
            <w:r/>
            <w:r>
              <w:rPr>
                <w:sz w:val="14"/>
              </w:rPr>
              <w:t>W4-S59</w:t>
            </w:r>
          </w:p>
        </w:tc>
        <w:tc>
          <w:tcPr>
            <w:tcW w:type="dxa" w:w="3628"/>
          </w:tcPr>
          <w:p>
            <w:pPr>
              <w:spacing w:after="0"/>
            </w:pPr>
            <w:r/>
            <w:r>
              <w:rPr>
                <w:sz w:val="14"/>
              </w:rPr>
              <w:t>0.71 t/MWh x 50-60 kWh/kg</w:t>
            </w:r>
          </w:p>
        </w:tc>
      </w:tr>
      <w:tr>
        <w:tc>
          <w:tcPr>
            <w:tcW w:type="dxa" w:w="1361"/>
            <w:shd w:val="clear" w:color="auto" w:fill="F3F6F4"/>
          </w:tcPr>
          <w:p>
            <w:pPr>
              <w:spacing w:after="0"/>
            </w:pPr>
            <w:r/>
            <w:r>
              <w:rPr>
                <w:sz w:val="14"/>
              </w:rPr>
              <w:t>ci_h2_grey</w:t>
            </w:r>
          </w:p>
        </w:tc>
        <w:tc>
          <w:tcPr>
            <w:tcW w:type="dxa" w:w="3969"/>
            <w:shd w:val="clear" w:color="auto" w:fill="F3F6F4"/>
          </w:tcPr>
          <w:p>
            <w:pPr>
              <w:spacing w:after="0"/>
            </w:pPr>
            <w:r/>
            <w:r>
              <w:rPr>
                <w:sz w:val="14"/>
              </w:rPr>
              <w:t>Carbon intensity, grey (SMR) hydrogen</w:t>
            </w:r>
          </w:p>
        </w:tc>
        <w:tc>
          <w:tcPr>
            <w:tcW w:type="dxa" w:w="907"/>
            <w:shd w:val="clear" w:color="auto" w:fill="F3F6F4"/>
          </w:tcPr>
          <w:p>
            <w:pPr>
              <w:spacing w:after="0"/>
            </w:pPr>
            <w:r/>
            <w:r>
              <w:rPr>
                <w:sz w:val="14"/>
              </w:rPr>
              <w:t>12.000</w:t>
            </w:r>
          </w:p>
        </w:tc>
        <w:tc>
          <w:tcPr>
            <w:tcW w:type="dxa" w:w="907"/>
            <w:shd w:val="clear" w:color="auto" w:fill="F3F6F4"/>
          </w:tcPr>
          <w:p>
            <w:pPr>
              <w:spacing w:after="0"/>
            </w:pPr>
            <w:r/>
            <w:r>
              <w:rPr>
                <w:sz w:val="14"/>
              </w:rPr>
              <w:t>14.000</w:t>
            </w:r>
          </w:p>
        </w:tc>
        <w:tc>
          <w:tcPr>
            <w:tcW w:type="dxa" w:w="907"/>
            <w:shd w:val="clear" w:color="auto" w:fill="F3F6F4"/>
          </w:tcPr>
          <w:p>
            <w:pPr>
              <w:spacing w:after="0"/>
            </w:pPr>
            <w:r/>
            <w:r>
              <w:rPr>
                <w:sz w:val="14"/>
              </w:rPr>
              <w:t>10.000</w:t>
            </w:r>
          </w:p>
        </w:tc>
        <w:tc>
          <w:tcPr>
            <w:tcW w:type="dxa" w:w="1020"/>
            <w:shd w:val="clear" w:color="auto" w:fill="F3F6F4"/>
          </w:tcPr>
          <w:p>
            <w:pPr>
              <w:spacing w:after="0"/>
            </w:pPr>
            <w:r/>
            <w:r>
              <w:rPr>
                <w:sz w:val="14"/>
              </w:rPr>
              <w:t>kg CO2e/kg H2</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W4-S64</w:t>
            </w:r>
          </w:p>
        </w:tc>
        <w:tc>
          <w:tcPr>
            <w:tcW w:type="dxa" w:w="3628"/>
            <w:shd w:val="clear" w:color="auto" w:fill="F3F6F4"/>
          </w:tcPr>
          <w:p>
            <w:pPr>
              <w:spacing w:after="0"/>
            </w:pPr>
            <w:r/>
            <w:r>
              <w:rPr>
                <w:sz w:val="14"/>
              </w:rPr>
            </w:r>
          </w:p>
        </w:tc>
      </w:tr>
      <w:tr>
        <w:tc>
          <w:tcPr>
            <w:tcW w:type="dxa" w:w="1361"/>
          </w:tcPr>
          <w:p>
            <w:pPr>
              <w:spacing w:after="0"/>
            </w:pPr>
            <w:r/>
            <w:r>
              <w:rPr>
                <w:sz w:val="14"/>
              </w:rPr>
              <w:t>grid_now</w:t>
            </w:r>
          </w:p>
        </w:tc>
        <w:tc>
          <w:tcPr>
            <w:tcW w:type="dxa" w:w="3969"/>
          </w:tcPr>
          <w:p>
            <w:pPr>
              <w:spacing w:after="0"/>
            </w:pPr>
            <w:r/>
            <w:r>
              <w:rPr>
                <w:sz w:val="14"/>
              </w:rPr>
              <w:t>Grid emission factor at the meter, 2025</w:t>
            </w:r>
          </w:p>
        </w:tc>
        <w:tc>
          <w:tcPr>
            <w:tcW w:type="dxa" w:w="907"/>
          </w:tcPr>
          <w:p>
            <w:pPr>
              <w:spacing w:after="0"/>
            </w:pPr>
            <w:r/>
            <w:r>
              <w:rPr>
                <w:sz w:val="14"/>
              </w:rPr>
              <w:t>0.860</w:t>
            </w:r>
          </w:p>
        </w:tc>
        <w:tc>
          <w:tcPr>
            <w:tcW w:type="dxa" w:w="907"/>
          </w:tcPr>
          <w:p>
            <w:pPr>
              <w:spacing w:after="0"/>
            </w:pPr>
            <w:r/>
            <w:r>
              <w:rPr>
                <w:sz w:val="14"/>
              </w:rPr>
              <w:t>0.860</w:t>
            </w:r>
          </w:p>
        </w:tc>
        <w:tc>
          <w:tcPr>
            <w:tcW w:type="dxa" w:w="907"/>
          </w:tcPr>
          <w:p>
            <w:pPr>
              <w:spacing w:after="0"/>
            </w:pPr>
            <w:r/>
            <w:r>
              <w:rPr>
                <w:sz w:val="14"/>
              </w:rPr>
              <w:t>0.860</w:t>
            </w:r>
          </w:p>
        </w:tc>
        <w:tc>
          <w:tcPr>
            <w:tcW w:type="dxa" w:w="1020"/>
          </w:tcPr>
          <w:p>
            <w:pPr>
              <w:spacing w:after="0"/>
            </w:pPr>
            <w:r/>
            <w:r>
              <w:rPr>
                <w:sz w:val="14"/>
              </w:rPr>
              <w:t>kg CO2/kWh</w:t>
            </w:r>
          </w:p>
        </w:tc>
        <w:tc>
          <w:tcPr>
            <w:tcW w:type="dxa" w:w="567"/>
          </w:tcPr>
          <w:p>
            <w:pPr>
              <w:spacing w:after="0"/>
            </w:pPr>
            <w:r/>
            <w:r>
              <w:rPr>
                <w:sz w:val="14"/>
              </w:rPr>
              <w:t>A</w:t>
            </w:r>
          </w:p>
        </w:tc>
        <w:tc>
          <w:tcPr>
            <w:tcW w:type="dxa" w:w="1474"/>
          </w:tcPr>
          <w:p>
            <w:pPr>
              <w:spacing w:after="0"/>
            </w:pPr>
            <w:r/>
            <w:r>
              <w:rPr>
                <w:sz w:val="14"/>
              </w:rPr>
              <w:t>W4-S59</w:t>
            </w:r>
          </w:p>
        </w:tc>
        <w:tc>
          <w:tcPr>
            <w:tcW w:type="dxa" w:w="3628"/>
          </w:tcPr>
          <w:p>
            <w:pPr>
              <w:spacing w:after="0"/>
            </w:pPr>
            <w:r/>
            <w:r>
              <w:rPr>
                <w:sz w:val="14"/>
              </w:rPr>
              <w:t>CEA v21 weighted average 0.710 t/MWh (FY2024-25) adjusted for about 17 percent T&amp;D losses</w:t>
            </w:r>
          </w:p>
        </w:tc>
      </w:tr>
      <w:tr>
        <w:tc>
          <w:tcPr>
            <w:tcW w:type="dxa" w:w="1361"/>
            <w:shd w:val="clear" w:color="auto" w:fill="F3F6F4"/>
          </w:tcPr>
          <w:p>
            <w:pPr>
              <w:spacing w:after="0"/>
            </w:pPr>
            <w:r/>
            <w:r>
              <w:rPr>
                <w:sz w:val="14"/>
              </w:rPr>
              <w:t>grid_2030</w:t>
            </w:r>
          </w:p>
        </w:tc>
        <w:tc>
          <w:tcPr>
            <w:tcW w:type="dxa" w:w="3969"/>
            <w:shd w:val="clear" w:color="auto" w:fill="F3F6F4"/>
          </w:tcPr>
          <w:p>
            <w:pPr>
              <w:spacing w:after="0"/>
            </w:pPr>
            <w:r/>
            <w:r>
              <w:rPr>
                <w:sz w:val="14"/>
              </w:rPr>
              <w:t>Grid emission factor at the meter, 2030</w:t>
            </w:r>
          </w:p>
        </w:tc>
        <w:tc>
          <w:tcPr>
            <w:tcW w:type="dxa" w:w="907"/>
            <w:shd w:val="clear" w:color="auto" w:fill="F3F6F4"/>
          </w:tcPr>
          <w:p>
            <w:pPr>
              <w:spacing w:after="0"/>
            </w:pPr>
            <w:r/>
            <w:r>
              <w:rPr>
                <w:sz w:val="14"/>
              </w:rPr>
              <w:t>0.580</w:t>
            </w:r>
          </w:p>
        </w:tc>
        <w:tc>
          <w:tcPr>
            <w:tcW w:type="dxa" w:w="907"/>
            <w:shd w:val="clear" w:color="auto" w:fill="F3F6F4"/>
          </w:tcPr>
          <w:p>
            <w:pPr>
              <w:spacing w:after="0"/>
            </w:pPr>
            <w:r/>
            <w:r>
              <w:rPr>
                <w:sz w:val="14"/>
              </w:rPr>
              <w:t>0.520</w:t>
            </w:r>
          </w:p>
        </w:tc>
        <w:tc>
          <w:tcPr>
            <w:tcW w:type="dxa" w:w="907"/>
            <w:shd w:val="clear" w:color="auto" w:fill="F3F6F4"/>
          </w:tcPr>
          <w:p>
            <w:pPr>
              <w:spacing w:after="0"/>
            </w:pPr>
            <w:r/>
            <w:r>
              <w:rPr>
                <w:sz w:val="14"/>
              </w:rPr>
              <w:t>0.660</w:t>
            </w:r>
          </w:p>
        </w:tc>
        <w:tc>
          <w:tcPr>
            <w:tcW w:type="dxa" w:w="1020"/>
            <w:shd w:val="clear" w:color="auto" w:fill="F3F6F4"/>
          </w:tcPr>
          <w:p>
            <w:pPr>
              <w:spacing w:after="0"/>
            </w:pPr>
            <w:r/>
            <w:r>
              <w:rPr>
                <w:sz w:val="14"/>
              </w:rPr>
              <w:t>kg CO2/kWh</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W4-S60</w:t>
            </w:r>
          </w:p>
        </w:tc>
        <w:tc>
          <w:tcPr>
            <w:tcW w:type="dxa" w:w="3628"/>
            <w:shd w:val="clear" w:color="auto" w:fill="F3F6F4"/>
          </w:tcPr>
          <w:p>
            <w:pPr>
              <w:spacing w:after="0"/>
            </w:pPr>
            <w:r/>
            <w:r>
              <w:rPr>
                <w:sz w:val="14"/>
              </w:rPr>
              <w:t>CEA NEP path 0.548 (2026-27) to 0.430 (2031-32) net, adjusted for T&amp;D losses; lower grid factor is downside for the retrofit</w:t>
            </w:r>
          </w:p>
        </w:tc>
      </w:tr>
      <w:tr>
        <w:tc>
          <w:tcPr>
            <w:tcW w:type="dxa" w:w="1361"/>
          </w:tcPr>
          <w:p>
            <w:pPr>
              <w:spacing w:after="0"/>
            </w:pPr>
            <w:r/>
            <w:r>
              <w:rPr>
                <w:sz w:val="14"/>
              </w:rPr>
              <w:t>bev_mfg</w:t>
            </w:r>
          </w:p>
        </w:tc>
        <w:tc>
          <w:tcPr>
            <w:tcW w:type="dxa" w:w="3969"/>
          </w:tcPr>
          <w:p>
            <w:pPr>
              <w:spacing w:after="0"/>
            </w:pPr>
            <w:r/>
            <w:r>
              <w:rPr>
                <w:sz w:val="14"/>
              </w:rPr>
              <w:t>Manufacturing emissions, compact BEV incl. 27 kWh battery</w:t>
            </w:r>
          </w:p>
        </w:tc>
        <w:tc>
          <w:tcPr>
            <w:tcW w:type="dxa" w:w="907"/>
          </w:tcPr>
          <w:p>
            <w:pPr>
              <w:spacing w:after="0"/>
            </w:pPr>
            <w:r/>
            <w:r>
              <w:rPr>
                <w:sz w:val="14"/>
              </w:rPr>
              <w:t>7.000</w:t>
            </w:r>
          </w:p>
        </w:tc>
        <w:tc>
          <w:tcPr>
            <w:tcW w:type="dxa" w:w="907"/>
          </w:tcPr>
          <w:p>
            <w:pPr>
              <w:spacing w:after="0"/>
            </w:pPr>
            <w:r/>
            <w:r>
              <w:rPr>
                <w:sz w:val="14"/>
              </w:rPr>
              <w:t>6.000</w:t>
            </w:r>
          </w:p>
        </w:tc>
        <w:tc>
          <w:tcPr>
            <w:tcW w:type="dxa" w:w="907"/>
          </w:tcPr>
          <w:p>
            <w:pPr>
              <w:spacing w:after="0"/>
            </w:pPr>
            <w:r/>
            <w:r>
              <w:rPr>
                <w:sz w:val="14"/>
              </w:rPr>
              <w:t>8.500</w:t>
            </w:r>
          </w:p>
        </w:tc>
        <w:tc>
          <w:tcPr>
            <w:tcW w:type="dxa" w:w="1020"/>
          </w:tcPr>
          <w:p>
            <w:pPr>
              <w:spacing w:after="0"/>
            </w:pPr>
            <w:r/>
            <w:r>
              <w:rPr>
                <w:sz w:val="14"/>
              </w:rPr>
              <w:t>t CO2e</w:t>
            </w:r>
          </w:p>
        </w:tc>
        <w:tc>
          <w:tcPr>
            <w:tcW w:type="dxa" w:w="567"/>
          </w:tcPr>
          <w:p>
            <w:pPr>
              <w:spacing w:after="0"/>
            </w:pPr>
            <w:r/>
            <w:r>
              <w:rPr>
                <w:sz w:val="14"/>
              </w:rPr>
              <w:t>B</w:t>
            </w:r>
          </w:p>
        </w:tc>
        <w:tc>
          <w:tcPr>
            <w:tcW w:type="dxa" w:w="1474"/>
          </w:tcPr>
          <w:p>
            <w:pPr>
              <w:spacing w:after="0"/>
            </w:pPr>
            <w:r/>
            <w:r>
              <w:rPr>
                <w:sz w:val="14"/>
              </w:rPr>
              <w:t>W4-S63;W4-S66</w:t>
            </w:r>
          </w:p>
        </w:tc>
        <w:tc>
          <w:tcPr>
            <w:tcW w:type="dxa" w:w="3628"/>
          </w:tcPr>
          <w:p>
            <w:pPr>
              <w:spacing w:after="0"/>
            </w:pPr>
            <w:r/>
            <w:r>
              <w:rPr>
                <w:sz w:val="14"/>
              </w:rPr>
              <w:t>Glider 4-6 t plus 27 kWh x 70 kg CO2e/kWh</w:t>
            </w:r>
          </w:p>
        </w:tc>
      </w:tr>
      <w:tr>
        <w:tc>
          <w:tcPr>
            <w:tcW w:type="dxa" w:w="1361"/>
            <w:shd w:val="clear" w:color="auto" w:fill="F3F6F4"/>
          </w:tcPr>
          <w:p>
            <w:pPr>
              <w:spacing w:after="0"/>
            </w:pPr>
            <w:r/>
            <w:r>
              <w:rPr>
                <w:sz w:val="14"/>
              </w:rPr>
              <w:t>bev_life_km</w:t>
            </w:r>
          </w:p>
        </w:tc>
        <w:tc>
          <w:tcPr>
            <w:tcW w:type="dxa" w:w="3969"/>
            <w:shd w:val="clear" w:color="auto" w:fill="F3F6F4"/>
          </w:tcPr>
          <w:p>
            <w:pPr>
              <w:spacing w:after="0"/>
            </w:pPr>
            <w:r/>
            <w:r>
              <w:rPr>
                <w:sz w:val="14"/>
              </w:rPr>
              <w:t>Lifetime km over which BEV manufacturing is amortised</w:t>
            </w:r>
          </w:p>
        </w:tc>
        <w:tc>
          <w:tcPr>
            <w:tcW w:type="dxa" w:w="907"/>
            <w:shd w:val="clear" w:color="auto" w:fill="F3F6F4"/>
          </w:tcPr>
          <w:p>
            <w:pPr>
              <w:spacing w:after="0"/>
            </w:pPr>
            <w:r/>
            <w:r>
              <w:rPr>
                <w:sz w:val="14"/>
              </w:rPr>
              <w:t>150,000</w:t>
            </w:r>
          </w:p>
        </w:tc>
        <w:tc>
          <w:tcPr>
            <w:tcW w:type="dxa" w:w="907"/>
            <w:shd w:val="clear" w:color="auto" w:fill="F3F6F4"/>
          </w:tcPr>
          <w:p>
            <w:pPr>
              <w:spacing w:after="0"/>
            </w:pPr>
            <w:r/>
            <w:r>
              <w:rPr>
                <w:sz w:val="14"/>
              </w:rPr>
              <w:t>180,000</w:t>
            </w:r>
          </w:p>
        </w:tc>
        <w:tc>
          <w:tcPr>
            <w:tcW w:type="dxa" w:w="907"/>
            <w:shd w:val="clear" w:color="auto" w:fill="F3F6F4"/>
          </w:tcPr>
          <w:p>
            <w:pPr>
              <w:spacing w:after="0"/>
            </w:pPr>
            <w:r/>
            <w:r>
              <w:rPr>
                <w:sz w:val="14"/>
              </w:rPr>
              <w:t>120,000</w:t>
            </w:r>
          </w:p>
        </w:tc>
        <w:tc>
          <w:tcPr>
            <w:tcW w:type="dxa" w:w="1020"/>
            <w:shd w:val="clear" w:color="auto" w:fill="F3F6F4"/>
          </w:tcPr>
          <w:p>
            <w:pPr>
              <w:spacing w:after="0"/>
            </w:pPr>
            <w:r/>
            <w:r>
              <w:rPr>
                <w:sz w:val="14"/>
              </w:rPr>
              <w:t>km</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r>
          </w:p>
        </w:tc>
        <w:tc>
          <w:tcPr>
            <w:tcW w:type="dxa" w:w="3628"/>
            <w:shd w:val="clear" w:color="auto" w:fill="F3F6F4"/>
          </w:tcPr>
          <w:p>
            <w:pPr>
              <w:spacing w:after="0"/>
            </w:pPr>
            <w:r/>
            <w:r>
              <w:rPr>
                <w:sz w:val="14"/>
              </w:rPr>
            </w:r>
          </w:p>
        </w:tc>
      </w:tr>
      <w:tr>
        <w:tc>
          <w:tcPr>
            <w:tcW w:type="dxa" w:w="1361"/>
          </w:tcPr>
          <w:p>
            <w:pPr>
              <w:spacing w:after="0"/>
            </w:pPr>
            <w:r/>
            <w:r>
              <w:rPr>
                <w:sz w:val="14"/>
              </w:rPr>
              <w:t>kit_mfg</w:t>
            </w:r>
          </w:p>
        </w:tc>
        <w:tc>
          <w:tcPr>
            <w:tcW w:type="dxa" w:w="3969"/>
          </w:tcPr>
          <w:p>
            <w:pPr>
              <w:spacing w:after="0"/>
            </w:pPr>
            <w:r/>
            <w:r>
              <w:rPr>
                <w:sz w:val="14"/>
              </w:rPr>
              <w:t>Manufacturing emissions of the retrofit kit</w:t>
            </w:r>
          </w:p>
        </w:tc>
        <w:tc>
          <w:tcPr>
            <w:tcW w:type="dxa" w:w="907"/>
          </w:tcPr>
          <w:p>
            <w:pPr>
              <w:spacing w:after="0"/>
            </w:pPr>
            <w:r/>
            <w:r>
              <w:rPr>
                <w:sz w:val="14"/>
              </w:rPr>
              <w:t>0.500</w:t>
            </w:r>
          </w:p>
        </w:tc>
        <w:tc>
          <w:tcPr>
            <w:tcW w:type="dxa" w:w="907"/>
          </w:tcPr>
          <w:p>
            <w:pPr>
              <w:spacing w:after="0"/>
            </w:pPr>
            <w:r/>
            <w:r>
              <w:rPr>
                <w:sz w:val="14"/>
              </w:rPr>
              <w:t>0.700</w:t>
            </w:r>
          </w:p>
        </w:tc>
        <w:tc>
          <w:tcPr>
            <w:tcW w:type="dxa" w:w="907"/>
          </w:tcPr>
          <w:p>
            <w:pPr>
              <w:spacing w:after="0"/>
            </w:pPr>
            <w:r/>
            <w:r>
              <w:rPr>
                <w:sz w:val="14"/>
              </w:rPr>
              <w:t>0.400</w:t>
            </w:r>
          </w:p>
        </w:tc>
        <w:tc>
          <w:tcPr>
            <w:tcW w:type="dxa" w:w="1020"/>
          </w:tcPr>
          <w:p>
            <w:pPr>
              <w:spacing w:after="0"/>
            </w:pPr>
            <w:r/>
            <w:r>
              <w:rPr>
                <w:sz w:val="14"/>
              </w:rPr>
              <w:t>t CO2e</w:t>
            </w:r>
          </w:p>
        </w:tc>
        <w:tc>
          <w:tcPr>
            <w:tcW w:type="dxa" w:w="567"/>
          </w:tcPr>
          <w:p>
            <w:pPr>
              <w:spacing w:after="0"/>
            </w:pPr>
            <w:r/>
            <w:r>
              <w:rPr>
                <w:sz w:val="14"/>
              </w:rPr>
              <w:t>B</w:t>
            </w:r>
          </w:p>
        </w:tc>
        <w:tc>
          <w:tcPr>
            <w:tcW w:type="dxa" w:w="1474"/>
          </w:tcPr>
          <w:p>
            <w:pPr>
              <w:spacing w:after="0"/>
            </w:pPr>
            <w:r/>
            <w:r>
              <w:rPr>
                <w:sz w:val="14"/>
              </w:rPr>
            </w:r>
          </w:p>
        </w:tc>
        <w:tc>
          <w:tcPr>
            <w:tcW w:type="dxa" w:w="3628"/>
          </w:tcPr>
          <w:p>
            <w:pPr>
              <w:spacing w:after="0"/>
            </w:pPr>
            <w:r/>
            <w:r>
              <w:rPr>
                <w:sz w:val="14"/>
              </w:rPr>
              <w:t>Carbon-fibre cylinder dominant</w:t>
            </w:r>
          </w:p>
        </w:tc>
      </w:tr>
      <w:tr>
        <w:tc>
          <w:tcPr>
            <w:tcW w:type="dxa" w:w="1361"/>
            <w:shd w:val="clear" w:color="auto" w:fill="F3F6F4"/>
          </w:tcPr>
          <w:p>
            <w:pPr>
              <w:spacing w:after="0"/>
            </w:pPr>
            <w:r/>
            <w:r>
              <w:rPr>
                <w:sz w:val="14"/>
              </w:rPr>
              <w:t>nox_bs6</w:t>
            </w:r>
          </w:p>
        </w:tc>
        <w:tc>
          <w:tcPr>
            <w:tcW w:type="dxa" w:w="3969"/>
            <w:shd w:val="clear" w:color="auto" w:fill="F3F6F4"/>
          </w:tcPr>
          <w:p>
            <w:pPr>
              <w:spacing w:after="0"/>
            </w:pPr>
            <w:r/>
            <w:r>
              <w:rPr>
                <w:sz w:val="14"/>
              </w:rPr>
              <w:t>BS-VI NOx limit, M1 positive ignition</w:t>
            </w:r>
          </w:p>
        </w:tc>
        <w:tc>
          <w:tcPr>
            <w:tcW w:type="dxa" w:w="907"/>
            <w:shd w:val="clear" w:color="auto" w:fill="F3F6F4"/>
          </w:tcPr>
          <w:p>
            <w:pPr>
              <w:spacing w:after="0"/>
            </w:pPr>
            <w:r/>
            <w:r>
              <w:rPr>
                <w:sz w:val="14"/>
              </w:rPr>
              <w:t>60.000</w:t>
            </w:r>
          </w:p>
        </w:tc>
        <w:tc>
          <w:tcPr>
            <w:tcW w:type="dxa" w:w="907"/>
            <w:shd w:val="clear" w:color="auto" w:fill="F3F6F4"/>
          </w:tcPr>
          <w:p>
            <w:pPr>
              <w:spacing w:after="0"/>
            </w:pPr>
            <w:r/>
            <w:r>
              <w:rPr>
                <w:sz w:val="14"/>
              </w:rPr>
              <w:t>60.000</w:t>
            </w:r>
          </w:p>
        </w:tc>
        <w:tc>
          <w:tcPr>
            <w:tcW w:type="dxa" w:w="907"/>
            <w:shd w:val="clear" w:color="auto" w:fill="F3F6F4"/>
          </w:tcPr>
          <w:p>
            <w:pPr>
              <w:spacing w:after="0"/>
            </w:pPr>
            <w:r/>
            <w:r>
              <w:rPr>
                <w:sz w:val="14"/>
              </w:rPr>
              <w:t>60.000</w:t>
            </w:r>
          </w:p>
        </w:tc>
        <w:tc>
          <w:tcPr>
            <w:tcW w:type="dxa" w:w="1020"/>
            <w:shd w:val="clear" w:color="auto" w:fill="F3F6F4"/>
          </w:tcPr>
          <w:p>
            <w:pPr>
              <w:spacing w:after="0"/>
            </w:pPr>
            <w:r/>
            <w:r>
              <w:rPr>
                <w:sz w:val="14"/>
              </w:rPr>
              <w:t>mg/km</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W4-S71</w:t>
            </w:r>
          </w:p>
        </w:tc>
        <w:tc>
          <w:tcPr>
            <w:tcW w:type="dxa" w:w="3628"/>
            <w:shd w:val="clear" w:color="auto" w:fill="F3F6F4"/>
          </w:tcPr>
          <w:p>
            <w:pPr>
              <w:spacing w:after="0"/>
            </w:pPr>
            <w:r/>
            <w:r>
              <w:rPr>
                <w:sz w:val="14"/>
              </w:rPr>
            </w:r>
          </w:p>
        </w:tc>
      </w:tr>
      <w:tr>
        <w:tc>
          <w:tcPr>
            <w:tcW w:type="dxa" w:w="1361"/>
          </w:tcPr>
          <w:p>
            <w:pPr>
              <w:spacing w:after="0"/>
            </w:pPr>
            <w:r/>
            <w:r>
              <w:rPr>
                <w:sz w:val="14"/>
              </w:rPr>
              <w:t>Market sizing</w:t>
            </w:r>
          </w:p>
        </w:tc>
        <w:tc>
          <w:tcPr>
            <w:tcW w:type="dxa" w:w="3969"/>
          </w:tcPr>
          <w:p>
            <w:pPr>
              <w:spacing w:after="0"/>
            </w:pPr>
            <w:r/>
            <w:r>
              <w:rPr>
                <w:sz w:val="14"/>
              </w:rPr>
            </w:r>
          </w:p>
        </w:tc>
        <w:tc>
          <w:tcPr>
            <w:tcW w:type="dxa" w:w="907"/>
          </w:tcPr>
          <w:p>
            <w:pPr>
              <w:spacing w:after="0"/>
            </w:pPr>
            <w:r/>
            <w:r>
              <w:rPr>
                <w:sz w:val="14"/>
              </w:rPr>
            </w:r>
          </w:p>
        </w:tc>
        <w:tc>
          <w:tcPr>
            <w:tcW w:type="dxa" w:w="907"/>
          </w:tcPr>
          <w:p>
            <w:pPr>
              <w:spacing w:after="0"/>
            </w:pPr>
            <w:r/>
            <w:r>
              <w:rPr>
                <w:sz w:val="14"/>
              </w:rPr>
            </w:r>
          </w:p>
        </w:tc>
        <w:tc>
          <w:tcPr>
            <w:tcW w:type="dxa" w:w="907"/>
          </w:tcPr>
          <w:p>
            <w:pPr>
              <w:spacing w:after="0"/>
            </w:pPr>
            <w:r/>
            <w:r>
              <w:rPr>
                <w:sz w:val="14"/>
              </w:rPr>
            </w:r>
          </w:p>
        </w:tc>
        <w:tc>
          <w:tcPr>
            <w:tcW w:type="dxa" w:w="1020"/>
          </w:tcPr>
          <w:p>
            <w:pPr>
              <w:spacing w:after="0"/>
            </w:pPr>
            <w:r/>
            <w:r>
              <w:rPr>
                <w:sz w:val="14"/>
              </w:rPr>
            </w:r>
          </w:p>
        </w:tc>
        <w:tc>
          <w:tcPr>
            <w:tcW w:type="dxa" w:w="567"/>
          </w:tcPr>
          <w:p>
            <w:pPr>
              <w:spacing w:after="0"/>
            </w:pPr>
            <w:r/>
            <w:r>
              <w:rPr>
                <w:sz w:val="14"/>
              </w:rPr>
            </w:r>
          </w:p>
        </w:tc>
        <w:tc>
          <w:tcPr>
            <w:tcW w:type="dxa" w:w="1474"/>
          </w:tcPr>
          <w:p>
            <w:pPr>
              <w:spacing w:after="0"/>
            </w:pPr>
            <w:r/>
            <w:r>
              <w:rPr>
                <w:sz w:val="14"/>
              </w:rPr>
            </w:r>
          </w:p>
        </w:tc>
        <w:tc>
          <w:tcPr>
            <w:tcW w:type="dxa" w:w="3628"/>
          </w:tcPr>
          <w:p>
            <w:pPr>
              <w:spacing w:after="0"/>
            </w:pPr>
            <w:r/>
            <w:r>
              <w:rPr>
                <w:sz w:val="14"/>
              </w:rPr>
            </w:r>
          </w:p>
        </w:tc>
      </w:tr>
      <w:tr>
        <w:tc>
          <w:tcPr>
            <w:tcW w:type="dxa" w:w="1361"/>
            <w:shd w:val="clear" w:color="auto" w:fill="F3F6F4"/>
          </w:tcPr>
          <w:p>
            <w:pPr>
              <w:spacing w:after="0"/>
            </w:pPr>
            <w:r/>
            <w:r>
              <w:rPr>
                <w:sz w:val="14"/>
              </w:rPr>
              <w:t>cng_stock</w:t>
            </w:r>
          </w:p>
        </w:tc>
        <w:tc>
          <w:tcPr>
            <w:tcW w:type="dxa" w:w="3969"/>
            <w:shd w:val="clear" w:color="auto" w:fill="F3F6F4"/>
          </w:tcPr>
          <w:p>
            <w:pPr>
              <w:spacing w:after="0"/>
            </w:pPr>
            <w:r/>
            <w:r>
              <w:rPr>
                <w:sz w:val="14"/>
              </w:rPr>
              <w:t>CNG vehicles on road in India, all categories (March 2025)</w:t>
            </w:r>
          </w:p>
        </w:tc>
        <w:tc>
          <w:tcPr>
            <w:tcW w:type="dxa" w:w="907"/>
            <w:shd w:val="clear" w:color="auto" w:fill="F3F6F4"/>
          </w:tcPr>
          <w:p>
            <w:pPr>
              <w:spacing w:after="0"/>
            </w:pPr>
            <w:r/>
            <w:r>
              <w:rPr>
                <w:sz w:val="14"/>
              </w:rPr>
              <w:t>8,195,000</w:t>
            </w:r>
          </w:p>
        </w:tc>
        <w:tc>
          <w:tcPr>
            <w:tcW w:type="dxa" w:w="907"/>
            <w:shd w:val="clear" w:color="auto" w:fill="F3F6F4"/>
          </w:tcPr>
          <w:p>
            <w:pPr>
              <w:spacing w:after="0"/>
            </w:pPr>
            <w:r/>
            <w:r>
              <w:rPr>
                <w:sz w:val="14"/>
              </w:rPr>
              <w:t>7,500,000</w:t>
            </w:r>
          </w:p>
        </w:tc>
        <w:tc>
          <w:tcPr>
            <w:tcW w:type="dxa" w:w="907"/>
            <w:shd w:val="clear" w:color="auto" w:fill="F3F6F4"/>
          </w:tcPr>
          <w:p>
            <w:pPr>
              <w:spacing w:after="0"/>
            </w:pPr>
            <w:r/>
            <w:r>
              <w:rPr>
                <w:sz w:val="14"/>
              </w:rPr>
              <w:t>8,800,000</w:t>
            </w:r>
          </w:p>
        </w:tc>
        <w:tc>
          <w:tcPr>
            <w:tcW w:type="dxa" w:w="1020"/>
            <w:shd w:val="clear" w:color="auto" w:fill="F3F6F4"/>
          </w:tcPr>
          <w:p>
            <w:pPr>
              <w:spacing w:after="0"/>
            </w:pPr>
            <w:r/>
            <w:r>
              <w:rPr>
                <w:sz w:val="14"/>
              </w:rPr>
              <w:t>vehicles</w:t>
            </w:r>
          </w:p>
        </w:tc>
        <w:tc>
          <w:tcPr>
            <w:tcW w:type="dxa" w:w="567"/>
            <w:shd w:val="clear" w:color="auto" w:fill="F3F6F4"/>
          </w:tcPr>
          <w:p>
            <w:pPr>
              <w:spacing w:after="0"/>
            </w:pPr>
            <w:r/>
            <w:r>
              <w:rPr>
                <w:sz w:val="14"/>
              </w:rPr>
              <w:t>A</w:t>
            </w:r>
          </w:p>
        </w:tc>
        <w:tc>
          <w:tcPr>
            <w:tcW w:type="dxa" w:w="1474"/>
            <w:shd w:val="clear" w:color="auto" w:fill="F3F6F4"/>
          </w:tcPr>
          <w:p>
            <w:pPr>
              <w:spacing w:after="0"/>
            </w:pPr>
            <w:r/>
            <w:r>
              <w:rPr>
                <w:sz w:val="14"/>
              </w:rPr>
              <w:t>W3-S2</w:t>
            </w:r>
          </w:p>
        </w:tc>
        <w:tc>
          <w:tcPr>
            <w:tcW w:type="dxa" w:w="3628"/>
            <w:shd w:val="clear" w:color="auto" w:fill="F3F6F4"/>
          </w:tcPr>
          <w:p>
            <w:pPr>
              <w:spacing w:after="0"/>
            </w:pPr>
            <w:r/>
            <w:r>
              <w:rPr>
                <w:sz w:val="14"/>
              </w:rPr>
              <w:t>81.95 lakh (PNGRB citing Vahan, Aug 2025); 72.10 lakh in Jul 2024 (Lok Sabha reply); Round 1 said 7.5 million</w:t>
            </w:r>
          </w:p>
        </w:tc>
      </w:tr>
      <w:tr>
        <w:tc>
          <w:tcPr>
            <w:tcW w:type="dxa" w:w="1361"/>
          </w:tcPr>
          <w:p>
            <w:pPr>
              <w:spacing w:after="0"/>
            </w:pPr>
            <w:r/>
            <w:r>
              <w:rPr>
                <w:sz w:val="14"/>
              </w:rPr>
              <w:t>cng_pv_share</w:t>
            </w:r>
          </w:p>
        </w:tc>
        <w:tc>
          <w:tcPr>
            <w:tcW w:type="dxa" w:w="3969"/>
          </w:tcPr>
          <w:p>
            <w:pPr>
              <w:spacing w:after="0"/>
            </w:pPr>
            <w:r/>
            <w:r>
              <w:rPr>
                <w:sz w:val="14"/>
              </w:rPr>
              <w:t>Share of passenger cars in the CNG stock</w:t>
            </w:r>
          </w:p>
        </w:tc>
        <w:tc>
          <w:tcPr>
            <w:tcW w:type="dxa" w:w="907"/>
          </w:tcPr>
          <w:p>
            <w:pPr>
              <w:spacing w:after="0"/>
            </w:pPr>
            <w:r/>
            <w:r>
              <w:rPr>
                <w:sz w:val="14"/>
              </w:rPr>
              <w:t>0.550</w:t>
            </w:r>
          </w:p>
        </w:tc>
        <w:tc>
          <w:tcPr>
            <w:tcW w:type="dxa" w:w="907"/>
          </w:tcPr>
          <w:p>
            <w:pPr>
              <w:spacing w:after="0"/>
            </w:pPr>
            <w:r/>
            <w:r>
              <w:rPr>
                <w:sz w:val="14"/>
              </w:rPr>
              <w:t>0.450</w:t>
            </w:r>
          </w:p>
        </w:tc>
        <w:tc>
          <w:tcPr>
            <w:tcW w:type="dxa" w:w="907"/>
          </w:tcPr>
          <w:p>
            <w:pPr>
              <w:spacing w:after="0"/>
            </w:pPr>
            <w:r/>
            <w:r>
              <w:rPr>
                <w:sz w:val="14"/>
              </w:rPr>
              <w:t>0.600</w:t>
            </w:r>
          </w:p>
        </w:tc>
        <w:tc>
          <w:tcPr>
            <w:tcW w:type="dxa" w:w="1020"/>
          </w:tcPr>
          <w:p>
            <w:pPr>
              <w:spacing w:after="0"/>
            </w:pPr>
            <w:r/>
            <w:r>
              <w:rPr>
                <w:sz w:val="14"/>
              </w:rPr>
              <w:t>fraction</w:t>
            </w:r>
          </w:p>
        </w:tc>
        <w:tc>
          <w:tcPr>
            <w:tcW w:type="dxa" w:w="567"/>
          </w:tcPr>
          <w:p>
            <w:pPr>
              <w:spacing w:after="0"/>
            </w:pPr>
            <w:r/>
            <w:r>
              <w:rPr>
                <w:sz w:val="14"/>
              </w:rPr>
              <w:t>B</w:t>
            </w:r>
          </w:p>
        </w:tc>
        <w:tc>
          <w:tcPr>
            <w:tcW w:type="dxa" w:w="1474"/>
          </w:tcPr>
          <w:p>
            <w:pPr>
              <w:spacing w:after="0"/>
            </w:pPr>
            <w:r/>
            <w:r>
              <w:rPr>
                <w:sz w:val="14"/>
              </w:rPr>
              <w:t>W3-S10;W3-S12;W3-S15</w:t>
            </w:r>
          </w:p>
        </w:tc>
        <w:tc>
          <w:tcPr>
            <w:tcW w:type="dxa" w:w="3628"/>
          </w:tcPr>
          <w:p>
            <w:pPr>
              <w:spacing w:after="0"/>
            </w:pPr>
            <w:r/>
            <w:r>
              <w:rPr>
                <w:sz w:val="14"/>
              </w:rPr>
              <w:t>No official split; estimated from cumulative factory-CNG car sales (Maruti about 2.6 million FY20-FY26 plus others) and aftermarket conversions; Round 1 said 65 percent</w:t>
            </w:r>
          </w:p>
        </w:tc>
      </w:tr>
      <w:tr>
        <w:tc>
          <w:tcPr>
            <w:tcW w:type="dxa" w:w="1361"/>
            <w:shd w:val="clear" w:color="auto" w:fill="F3F6F4"/>
          </w:tcPr>
          <w:p>
            <w:pPr>
              <w:spacing w:after="0"/>
            </w:pPr>
            <w:r/>
            <w:r>
              <w:rPr>
                <w:sz w:val="14"/>
              </w:rPr>
              <w:t>eligible_share</w:t>
            </w:r>
          </w:p>
        </w:tc>
        <w:tc>
          <w:tcPr>
            <w:tcW w:type="dxa" w:w="3969"/>
            <w:shd w:val="clear" w:color="auto" w:fill="F3F6F4"/>
          </w:tcPr>
          <w:p>
            <w:pPr>
              <w:spacing w:after="0"/>
            </w:pPr>
            <w:r/>
            <w:r>
              <w:rPr>
                <w:sz w:val="14"/>
              </w:rPr>
              <w:t>Share of CNG cars that are factory-fitted, boot-cylinder layout, under 6 years old at 2028</w:t>
            </w:r>
          </w:p>
        </w:tc>
        <w:tc>
          <w:tcPr>
            <w:tcW w:type="dxa" w:w="907"/>
            <w:shd w:val="clear" w:color="auto" w:fill="F3F6F4"/>
          </w:tcPr>
          <w:p>
            <w:pPr>
              <w:spacing w:after="0"/>
            </w:pPr>
            <w:r/>
            <w:r>
              <w:rPr>
                <w:sz w:val="14"/>
              </w:rPr>
              <w:t>0.500</w:t>
            </w:r>
          </w:p>
        </w:tc>
        <w:tc>
          <w:tcPr>
            <w:tcW w:type="dxa" w:w="907"/>
            <w:shd w:val="clear" w:color="auto" w:fill="F3F6F4"/>
          </w:tcPr>
          <w:p>
            <w:pPr>
              <w:spacing w:after="0"/>
            </w:pPr>
            <w:r/>
            <w:r>
              <w:rPr>
                <w:sz w:val="14"/>
              </w:rPr>
              <w:t>0.450</w:t>
            </w:r>
          </w:p>
        </w:tc>
        <w:tc>
          <w:tcPr>
            <w:tcW w:type="dxa" w:w="907"/>
            <w:shd w:val="clear" w:color="auto" w:fill="F3F6F4"/>
          </w:tcPr>
          <w:p>
            <w:pPr>
              <w:spacing w:after="0"/>
            </w:pPr>
            <w:r/>
            <w:r>
              <w:rPr>
                <w:sz w:val="14"/>
              </w:rPr>
              <w:t>0.550</w:t>
            </w:r>
          </w:p>
        </w:tc>
        <w:tc>
          <w:tcPr>
            <w:tcW w:type="dxa" w:w="1020"/>
            <w:shd w:val="clear" w:color="auto" w:fill="F3F6F4"/>
          </w:tcPr>
          <w:p>
            <w:pPr>
              <w:spacing w:after="0"/>
            </w:pPr>
            <w:r/>
            <w:r>
              <w:rPr>
                <w:sz w:val="14"/>
              </w:rPr>
              <w:t>fraction</w:t>
            </w:r>
          </w:p>
        </w:tc>
        <w:tc>
          <w:tcPr>
            <w:tcW w:type="dxa" w:w="567"/>
            <w:shd w:val="clear" w:color="auto" w:fill="F3F6F4"/>
          </w:tcPr>
          <w:p>
            <w:pPr>
              <w:spacing w:after="0"/>
            </w:pPr>
            <w:r/>
            <w:r>
              <w:rPr>
                <w:sz w:val="14"/>
              </w:rPr>
              <w:t>B</w:t>
            </w:r>
          </w:p>
        </w:tc>
        <w:tc>
          <w:tcPr>
            <w:tcW w:type="dxa" w:w="1474"/>
            <w:shd w:val="clear" w:color="auto" w:fill="F3F6F4"/>
          </w:tcPr>
          <w:p>
            <w:pPr>
              <w:spacing w:after="0"/>
            </w:pPr>
            <w:r/>
            <w:r>
              <w:rPr>
                <w:sz w:val="14"/>
              </w:rPr>
              <w:t>W3-S10;W3-S12</w:t>
            </w:r>
          </w:p>
        </w:tc>
        <w:tc>
          <w:tcPr>
            <w:tcW w:type="dxa" w:w="3628"/>
            <w:shd w:val="clear" w:color="auto" w:fill="F3F6F4"/>
          </w:tcPr>
          <w:p>
            <w:pPr>
              <w:spacing w:after="0"/>
            </w:pPr>
            <w:r/>
            <w:r>
              <w:rPr>
                <w:sz w:val="14"/>
              </w:rPr>
              <w:t>Factory CNG sales FY23-FY26 versus total CNG cars</w:t>
            </w:r>
          </w:p>
        </w:tc>
      </w:tr>
      <w:tr>
        <w:tc>
          <w:tcPr>
            <w:tcW w:type="dxa" w:w="1361"/>
          </w:tcPr>
          <w:p>
            <w:pPr>
              <w:spacing w:after="0"/>
            </w:pPr>
            <w:r/>
            <w:r>
              <w:rPr>
                <w:sz w:val="14"/>
              </w:rPr>
              <w:t>fleet_share</w:t>
            </w:r>
          </w:p>
        </w:tc>
        <w:tc>
          <w:tcPr>
            <w:tcW w:type="dxa" w:w="3969"/>
          </w:tcPr>
          <w:p>
            <w:pPr>
              <w:spacing w:after="0"/>
            </w:pPr>
            <w:r/>
            <w:r>
              <w:rPr>
                <w:sz w:val="14"/>
              </w:rPr>
              <w:t>Share of eligible cars in commercial or institutional fleets</w:t>
            </w:r>
          </w:p>
        </w:tc>
        <w:tc>
          <w:tcPr>
            <w:tcW w:type="dxa" w:w="907"/>
          </w:tcPr>
          <w:p>
            <w:pPr>
              <w:spacing w:after="0"/>
            </w:pPr>
            <w:r/>
            <w:r>
              <w:rPr>
                <w:sz w:val="14"/>
              </w:rPr>
              <w:t>0.200</w:t>
            </w:r>
          </w:p>
        </w:tc>
        <w:tc>
          <w:tcPr>
            <w:tcW w:type="dxa" w:w="907"/>
          </w:tcPr>
          <w:p>
            <w:pPr>
              <w:spacing w:after="0"/>
            </w:pPr>
            <w:r/>
            <w:r>
              <w:rPr>
                <w:sz w:val="14"/>
              </w:rPr>
              <w:t>0.150</w:t>
            </w:r>
          </w:p>
        </w:tc>
        <w:tc>
          <w:tcPr>
            <w:tcW w:type="dxa" w:w="907"/>
          </w:tcPr>
          <w:p>
            <w:pPr>
              <w:spacing w:after="0"/>
            </w:pPr>
            <w:r/>
            <w:r>
              <w:rPr>
                <w:sz w:val="14"/>
              </w:rPr>
              <w:t>0.250</w:t>
            </w:r>
          </w:p>
        </w:tc>
        <w:tc>
          <w:tcPr>
            <w:tcW w:type="dxa" w:w="1020"/>
          </w:tcPr>
          <w:p>
            <w:pPr>
              <w:spacing w:after="0"/>
            </w:pPr>
            <w:r/>
            <w:r>
              <w:rPr>
                <w:sz w:val="14"/>
              </w:rPr>
              <w:t>fraction</w:t>
            </w:r>
          </w:p>
        </w:tc>
        <w:tc>
          <w:tcPr>
            <w:tcW w:type="dxa" w:w="567"/>
          </w:tcPr>
          <w:p>
            <w:pPr>
              <w:spacing w:after="0"/>
            </w:pPr>
            <w:r/>
            <w:r>
              <w:rPr>
                <w:sz w:val="14"/>
              </w:rPr>
              <w:t>C</w:t>
            </w:r>
          </w:p>
        </w:tc>
        <w:tc>
          <w:tcPr>
            <w:tcW w:type="dxa" w:w="1474"/>
          </w:tcPr>
          <w:p>
            <w:pPr>
              <w:spacing w:after="0"/>
            </w:pPr>
            <w:r/>
            <w:r>
              <w:rPr>
                <w:sz w:val="14"/>
              </w:rPr>
              <w:t>W3-S18;W3-S25</w:t>
            </w:r>
          </w:p>
        </w:tc>
        <w:tc>
          <w:tcPr>
            <w:tcW w:type="dxa" w:w="3628"/>
          </w:tcPr>
          <w:p>
            <w:pPr>
              <w:spacing w:after="0"/>
            </w:pPr>
            <w:r/>
            <w:r>
              <w:rPr>
                <w:sz w:val="14"/>
              </w:rPr>
              <w:t>Delhi alone registers about 60,000-85,000 taxis; no national fleet split published</w:t>
            </w:r>
          </w:p>
        </w:tc>
      </w:tr>
      <w:tr>
        <w:tc>
          <w:tcPr>
            <w:tcW w:type="dxa" w:w="1361"/>
            <w:shd w:val="clear" w:color="auto" w:fill="F3F6F4"/>
          </w:tcPr>
          <w:p>
            <w:pPr>
              <w:spacing w:after="0"/>
            </w:pPr>
            <w:r/>
            <w:r>
              <w:rPr>
                <w:sz w:val="14"/>
              </w:rPr>
              <w:t>hub_share</w:t>
            </w:r>
          </w:p>
        </w:tc>
        <w:tc>
          <w:tcPr>
            <w:tcW w:type="dxa" w:w="3969"/>
            <w:shd w:val="clear" w:color="auto" w:fill="F3F6F4"/>
          </w:tcPr>
          <w:p>
            <w:pPr>
              <w:spacing w:after="0"/>
            </w:pPr>
            <w:r/>
            <w:r>
              <w:rPr>
                <w:sz w:val="14"/>
              </w:rPr>
              <w:t>Share of fleet cars in cities with a hydrogen hub by 2030</w:t>
            </w:r>
          </w:p>
        </w:tc>
        <w:tc>
          <w:tcPr>
            <w:tcW w:type="dxa" w:w="907"/>
            <w:shd w:val="clear" w:color="auto" w:fill="F3F6F4"/>
          </w:tcPr>
          <w:p>
            <w:pPr>
              <w:spacing w:after="0"/>
            </w:pPr>
            <w:r/>
            <w:r>
              <w:rPr>
                <w:sz w:val="14"/>
              </w:rPr>
              <w:t>0.400</w:t>
            </w:r>
          </w:p>
        </w:tc>
        <w:tc>
          <w:tcPr>
            <w:tcW w:type="dxa" w:w="907"/>
            <w:shd w:val="clear" w:color="auto" w:fill="F3F6F4"/>
          </w:tcPr>
          <w:p>
            <w:pPr>
              <w:spacing w:after="0"/>
            </w:pPr>
            <w:r/>
            <w:r>
              <w:rPr>
                <w:sz w:val="14"/>
              </w:rPr>
              <w:t>0.300</w:t>
            </w:r>
          </w:p>
        </w:tc>
        <w:tc>
          <w:tcPr>
            <w:tcW w:type="dxa" w:w="907"/>
            <w:shd w:val="clear" w:color="auto" w:fill="F3F6F4"/>
          </w:tcPr>
          <w:p>
            <w:pPr>
              <w:spacing w:after="0"/>
            </w:pPr>
            <w:r/>
            <w:r>
              <w:rPr>
                <w:sz w:val="14"/>
              </w:rPr>
              <w:t>0.500</w:t>
            </w:r>
          </w:p>
        </w:tc>
        <w:tc>
          <w:tcPr>
            <w:tcW w:type="dxa" w:w="1020"/>
            <w:shd w:val="clear" w:color="auto" w:fill="F3F6F4"/>
          </w:tcPr>
          <w:p>
            <w:pPr>
              <w:spacing w:after="0"/>
            </w:pPr>
            <w:r/>
            <w:r>
              <w:rPr>
                <w:sz w:val="14"/>
              </w:rPr>
              <w:t>fraction</w:t>
            </w:r>
          </w:p>
        </w:tc>
        <w:tc>
          <w:tcPr>
            <w:tcW w:type="dxa" w:w="567"/>
            <w:shd w:val="clear" w:color="auto" w:fill="F3F6F4"/>
          </w:tcPr>
          <w:p>
            <w:pPr>
              <w:spacing w:after="0"/>
            </w:pPr>
            <w:r/>
            <w:r>
              <w:rPr>
                <w:sz w:val="14"/>
              </w:rPr>
              <w:t>C</w:t>
            </w:r>
          </w:p>
        </w:tc>
        <w:tc>
          <w:tcPr>
            <w:tcW w:type="dxa" w:w="1474"/>
            <w:shd w:val="clear" w:color="auto" w:fill="F3F6F4"/>
          </w:tcPr>
          <w:p>
            <w:pPr>
              <w:spacing w:after="0"/>
            </w:pPr>
            <w:r/>
            <w:r>
              <w:rPr>
                <w:sz w:val="14"/>
              </w:rPr>
              <w:t>W3-S36;W3-S37</w:t>
            </w:r>
          </w:p>
        </w:tc>
        <w:tc>
          <w:tcPr>
            <w:tcW w:type="dxa" w:w="3628"/>
            <w:shd w:val="clear" w:color="auto" w:fill="F3F6F4"/>
          </w:tcPr>
          <w:p>
            <w:pPr>
              <w:spacing w:after="0"/>
            </w:pPr>
            <w:r/>
            <w:r>
              <w:rPr>
                <w:sz w:val="14"/>
              </w:rPr>
              <w:t>MNRE corridors: Delhi-NCR (Sahibabad-Faridabad-Delhi), Ahmedabad-Vadodara-Surat, Pune-Mumbai, Kochi and others</w:t>
            </w:r>
          </w:p>
        </w:tc>
      </w:tr>
      <w:tr>
        <w:tc>
          <w:tcPr>
            <w:tcW w:type="dxa" w:w="1361"/>
          </w:tcPr>
          <w:p>
            <w:pPr>
              <w:spacing w:after="0"/>
            </w:pPr>
            <w:r/>
            <w:r>
              <w:rPr>
                <w:sz w:val="14"/>
              </w:rPr>
              <w:t>adopter_share</w:t>
            </w:r>
          </w:p>
        </w:tc>
        <w:tc>
          <w:tcPr>
            <w:tcW w:type="dxa" w:w="3969"/>
          </w:tcPr>
          <w:p>
            <w:pPr>
              <w:spacing w:after="0"/>
            </w:pPr>
            <w:r/>
            <w:r>
              <w:rPr>
                <w:sz w:val="14"/>
              </w:rPr>
              <w:t>Plausible early-adopter share (return-to-base fleets)</w:t>
            </w:r>
          </w:p>
        </w:tc>
        <w:tc>
          <w:tcPr>
            <w:tcW w:type="dxa" w:w="907"/>
          </w:tcPr>
          <w:p>
            <w:pPr>
              <w:spacing w:after="0"/>
            </w:pPr>
            <w:r/>
            <w:r>
              <w:rPr>
                <w:sz w:val="14"/>
              </w:rPr>
              <w:t>0.050</w:t>
            </w:r>
          </w:p>
        </w:tc>
        <w:tc>
          <w:tcPr>
            <w:tcW w:type="dxa" w:w="907"/>
          </w:tcPr>
          <w:p>
            <w:pPr>
              <w:spacing w:after="0"/>
            </w:pPr>
            <w:r/>
            <w:r>
              <w:rPr>
                <w:sz w:val="14"/>
              </w:rPr>
              <w:t>0.030</w:t>
            </w:r>
          </w:p>
        </w:tc>
        <w:tc>
          <w:tcPr>
            <w:tcW w:type="dxa" w:w="907"/>
          </w:tcPr>
          <w:p>
            <w:pPr>
              <w:spacing w:after="0"/>
            </w:pPr>
            <w:r/>
            <w:r>
              <w:rPr>
                <w:sz w:val="14"/>
              </w:rPr>
              <w:t>0.080</w:t>
            </w:r>
          </w:p>
        </w:tc>
        <w:tc>
          <w:tcPr>
            <w:tcW w:type="dxa" w:w="1020"/>
          </w:tcPr>
          <w:p>
            <w:pPr>
              <w:spacing w:after="0"/>
            </w:pPr>
            <w:r/>
            <w:r>
              <w:rPr>
                <w:sz w:val="14"/>
              </w:rPr>
              <w:t>fraction</w:t>
            </w:r>
          </w:p>
        </w:tc>
        <w:tc>
          <w:tcPr>
            <w:tcW w:type="dxa" w:w="567"/>
          </w:tcPr>
          <w:p>
            <w:pPr>
              <w:spacing w:after="0"/>
            </w:pPr>
            <w:r/>
            <w:r>
              <w:rPr>
                <w:sz w:val="14"/>
              </w:rPr>
              <w:t>C</w:t>
            </w:r>
          </w:p>
        </w:tc>
        <w:tc>
          <w:tcPr>
            <w:tcW w:type="dxa" w:w="1474"/>
          </w:tcPr>
          <w:p>
            <w:pPr>
              <w:spacing w:after="0"/>
            </w:pPr>
            <w:r/>
            <w:r>
              <w:rPr>
                <w:sz w:val="14"/>
              </w:rPr>
            </w:r>
          </w:p>
        </w:tc>
        <w:tc>
          <w:tcPr>
            <w:tcW w:type="dxa" w:w="3628"/>
          </w:tcPr>
          <w:p>
            <w:pPr>
              <w:spacing w:after="0"/>
            </w:pPr>
            <w:r/>
            <w:r>
              <w:rPr>
                <w:sz w:val="14"/>
              </w:rPr>
              <w:t>Hypothesis; needs customer validation</w:t>
            </w:r>
          </w:p>
        </w:tc>
      </w:tr>
      <w:tr>
        <w:tc>
          <w:tcPr>
            <w:tcW w:type="dxa" w:w="1361"/>
            <w:shd w:val="clear" w:color="auto" w:fill="F3F6F4"/>
          </w:tcPr>
          <w:p>
            <w:pPr>
              <w:spacing w:after="0"/>
            </w:pPr>
            <w:r/>
            <w:r>
              <w:rPr>
                <w:sz w:val="14"/>
              </w:rPr>
              <w:t>hub_stations_2030</w:t>
            </w:r>
          </w:p>
        </w:tc>
        <w:tc>
          <w:tcPr>
            <w:tcW w:type="dxa" w:w="3969"/>
            <w:shd w:val="clear" w:color="auto" w:fill="F3F6F4"/>
          </w:tcPr>
          <w:p>
            <w:pPr>
              <w:spacing w:after="0"/>
            </w:pPr>
            <w:r/>
            <w:r>
              <w:rPr>
                <w:sz w:val="14"/>
              </w:rPr>
              <w:t>Fleet-hub stations serving cars by 2030</w:t>
            </w:r>
          </w:p>
        </w:tc>
        <w:tc>
          <w:tcPr>
            <w:tcW w:type="dxa" w:w="907"/>
            <w:shd w:val="clear" w:color="auto" w:fill="F3F6F4"/>
          </w:tcPr>
          <w:p>
            <w:pPr>
              <w:spacing w:after="0"/>
            </w:pPr>
            <w:r/>
            <w:r>
              <w:rPr>
                <w:sz w:val="14"/>
              </w:rPr>
              <w:t>8.000</w:t>
            </w:r>
          </w:p>
        </w:tc>
        <w:tc>
          <w:tcPr>
            <w:tcW w:type="dxa" w:w="907"/>
            <w:shd w:val="clear" w:color="auto" w:fill="F3F6F4"/>
          </w:tcPr>
          <w:p>
            <w:pPr>
              <w:spacing w:after="0"/>
            </w:pPr>
            <w:r/>
            <w:r>
              <w:rPr>
                <w:sz w:val="14"/>
              </w:rPr>
              <w:t>4.000</w:t>
            </w:r>
          </w:p>
        </w:tc>
        <w:tc>
          <w:tcPr>
            <w:tcW w:type="dxa" w:w="907"/>
            <w:shd w:val="clear" w:color="auto" w:fill="F3F6F4"/>
          </w:tcPr>
          <w:p>
            <w:pPr>
              <w:spacing w:after="0"/>
            </w:pPr>
            <w:r/>
            <w:r>
              <w:rPr>
                <w:sz w:val="14"/>
              </w:rPr>
              <w:t>15.000</w:t>
            </w:r>
          </w:p>
        </w:tc>
        <w:tc>
          <w:tcPr>
            <w:tcW w:type="dxa" w:w="1020"/>
            <w:shd w:val="clear" w:color="auto" w:fill="F3F6F4"/>
          </w:tcPr>
          <w:p>
            <w:pPr>
              <w:spacing w:after="0"/>
            </w:pPr>
            <w:r/>
            <w:r>
              <w:rPr>
                <w:sz w:val="14"/>
              </w:rPr>
              <w:t>stations</w:t>
            </w:r>
          </w:p>
        </w:tc>
        <w:tc>
          <w:tcPr>
            <w:tcW w:type="dxa" w:w="567"/>
            <w:shd w:val="clear" w:color="auto" w:fill="F3F6F4"/>
          </w:tcPr>
          <w:p>
            <w:pPr>
              <w:spacing w:after="0"/>
            </w:pPr>
            <w:r/>
            <w:r>
              <w:rPr>
                <w:sz w:val="14"/>
              </w:rPr>
              <w:t>D</w:t>
            </w:r>
          </w:p>
        </w:tc>
        <w:tc>
          <w:tcPr>
            <w:tcW w:type="dxa" w:w="1474"/>
            <w:shd w:val="clear" w:color="auto" w:fill="F3F6F4"/>
          </w:tcPr>
          <w:p>
            <w:pPr>
              <w:spacing w:after="0"/>
            </w:pPr>
            <w:r/>
            <w:r>
              <w:rPr>
                <w:sz w:val="14"/>
              </w:rPr>
              <w:t>W3-S37</w:t>
            </w:r>
          </w:p>
        </w:tc>
        <w:tc>
          <w:tcPr>
            <w:tcW w:type="dxa" w:w="3628"/>
            <w:shd w:val="clear" w:color="auto" w:fill="F3F6F4"/>
          </w:tcPr>
          <w:p>
            <w:pPr>
              <w:spacing w:after="0"/>
            </w:pPr>
            <w:r/>
            <w:r>
              <w:rPr>
                <w:sz w:val="14"/>
              </w:rPr>
              <w:t>16 MNRE pilot stations sanctioned for buses and trucks; assumes half add light-duty dispensing, conditional on gates</w:t>
            </w:r>
          </w:p>
        </w:tc>
      </w:tr>
    </w:tbl>
    <w:p>
      <w:pPr>
        <w:spacing w:after="40"/>
      </w:pPr>
    </w:p>
    <w:p>
      <w:pPr>
        <w:pStyle w:val="Heading2"/>
      </w:pPr>
      <w:r>
        <w:t>A2.2 Source register (309 entries; access date 14 September 2026)</w:t>
      </w:r>
    </w:p>
    <w:p>
      <w:pPr>
        <w:spacing w:after="80"/>
      </w:pPr>
      <w:r>
        <w:rPr>
          <w:b w:val="0"/>
          <w:i w:val="0"/>
          <w:sz w:val="17"/>
        </w:rPr>
        <w:t>Prefix W1 engineering, W2 safety and regulation, W3 market, infrastructure and benchmarks, W4 economics and emissions. 'Excerpt' or 'summary' in Limitations means the original could not be opened through the build environment's network policy and the entry rests on indexed text of the page; re-verify before external use. Additional gap-closure sources read in full through the search index: PIB PRID 2006052 (14 Feb 2024), PIB PRID 2107795 (3 Mar 2025), Scribd copy of AIS-157 scope, Fuel Cells Works and RushLane on the Suzuki-AVL hydrogen Swift (May 2026), Luxfer hydrogen product page, Hexagon Purus Type 4 table (PDF read).</w:t>
      </w:r>
    </w:p>
    <w:tbl>
      <w:tblPr>
        <w:tblStyle w:val="TableGrid"/>
        <w:tblW w:type="auto" w:w="0"/>
        <w:jc w:val="center"/>
        <w:tblLayout w:type="fixed"/>
        <w:tblLook w:firstColumn="1" w:firstRow="1" w:lastColumn="0" w:lastRow="0" w:noHBand="0" w:noVBand="1" w:val="04A0"/>
        <w:tblLayout w:type="fixed"/>
      </w:tblPr>
      <w:tblGrid>
        <w:gridCol w:w="793"/>
        <w:gridCol w:w="2608"/>
        <w:gridCol w:w="1474"/>
        <w:gridCol w:w="2381"/>
        <w:gridCol w:w="3515"/>
        <w:gridCol w:w="907"/>
        <w:gridCol w:w="1020"/>
        <w:gridCol w:w="907"/>
        <w:gridCol w:w="1474"/>
      </w:tblGrid>
      <w:tr>
        <w:tc>
          <w:tcPr>
            <w:tcW w:type="dxa" w:w="794"/>
            <w:shd w:val="clear" w:color="auto" w:fill="002444"/>
          </w:tcPr>
          <w:p>
            <w:pPr>
              <w:spacing w:after="0"/>
            </w:pPr>
            <w:r/>
            <w:r>
              <w:rPr>
                <w:b/>
                <w:color w:val="FFFFFF"/>
                <w:sz w:val="12"/>
              </w:rPr>
              <w:t>ID</w:t>
            </w:r>
          </w:p>
        </w:tc>
        <w:tc>
          <w:tcPr>
            <w:tcW w:type="dxa" w:w="2608"/>
            <w:shd w:val="clear" w:color="auto" w:fill="002444"/>
          </w:tcPr>
          <w:p>
            <w:pPr>
              <w:spacing w:after="0"/>
            </w:pPr>
            <w:r/>
            <w:r>
              <w:rPr>
                <w:b/>
                <w:color w:val="FFFFFF"/>
                <w:sz w:val="12"/>
              </w:rPr>
              <w:t>Claim supported</w:t>
            </w:r>
          </w:p>
        </w:tc>
        <w:tc>
          <w:tcPr>
            <w:tcW w:type="dxa" w:w="1474"/>
            <w:shd w:val="clear" w:color="auto" w:fill="002444"/>
          </w:tcPr>
          <w:p>
            <w:pPr>
              <w:spacing w:after="0"/>
            </w:pPr>
            <w:r/>
            <w:r>
              <w:rPr>
                <w:b/>
                <w:color w:val="FFFFFF"/>
                <w:sz w:val="12"/>
              </w:rPr>
              <w:t>Publisher</w:t>
            </w:r>
          </w:p>
        </w:tc>
        <w:tc>
          <w:tcPr>
            <w:tcW w:type="dxa" w:w="2381"/>
            <w:shd w:val="clear" w:color="auto" w:fill="002444"/>
          </w:tcPr>
          <w:p>
            <w:pPr>
              <w:spacing w:after="0"/>
            </w:pPr>
            <w:r/>
            <w:r>
              <w:rPr>
                <w:b/>
                <w:color w:val="FFFFFF"/>
                <w:sz w:val="12"/>
              </w:rPr>
              <w:t>Title</w:t>
            </w:r>
          </w:p>
        </w:tc>
        <w:tc>
          <w:tcPr>
            <w:tcW w:type="dxa" w:w="3515"/>
            <w:shd w:val="clear" w:color="auto" w:fill="002444"/>
          </w:tcPr>
          <w:p>
            <w:pPr>
              <w:spacing w:after="0"/>
            </w:pPr>
            <w:r/>
            <w:r>
              <w:rPr>
                <w:b/>
                <w:color w:val="FFFFFF"/>
                <w:sz w:val="12"/>
              </w:rPr>
              <w:t>URL</w:t>
            </w:r>
          </w:p>
        </w:tc>
        <w:tc>
          <w:tcPr>
            <w:tcW w:type="dxa" w:w="907"/>
            <w:shd w:val="clear" w:color="auto" w:fill="002444"/>
          </w:tcPr>
          <w:p>
            <w:pPr>
              <w:spacing w:after="0"/>
            </w:pPr>
            <w:r/>
            <w:r>
              <w:rPr>
                <w:b/>
                <w:color w:val="FFFFFF"/>
                <w:sz w:val="12"/>
              </w:rPr>
              <w:t>Date</w:t>
            </w:r>
          </w:p>
        </w:tc>
        <w:tc>
          <w:tcPr>
            <w:tcW w:type="dxa" w:w="1020"/>
            <w:shd w:val="clear" w:color="auto" w:fill="002444"/>
          </w:tcPr>
          <w:p>
            <w:pPr>
              <w:spacing w:after="0"/>
            </w:pPr>
            <w:r/>
            <w:r>
              <w:rPr>
                <w:b/>
                <w:color w:val="FFFFFF"/>
                <w:sz w:val="12"/>
              </w:rPr>
              <w:t>Section</w:t>
            </w:r>
          </w:p>
        </w:tc>
        <w:tc>
          <w:tcPr>
            <w:tcW w:type="dxa" w:w="907"/>
            <w:shd w:val="clear" w:color="auto" w:fill="002444"/>
          </w:tcPr>
          <w:p>
            <w:pPr>
              <w:spacing w:after="0"/>
            </w:pPr>
            <w:r/>
            <w:r>
              <w:rPr>
                <w:b/>
                <w:color w:val="FFFFFF"/>
                <w:sz w:val="12"/>
              </w:rPr>
              <w:t>Status</w:t>
            </w:r>
          </w:p>
        </w:tc>
        <w:tc>
          <w:tcPr>
            <w:tcW w:type="dxa" w:w="1474"/>
            <w:shd w:val="clear" w:color="auto" w:fill="002444"/>
          </w:tcPr>
          <w:p>
            <w:pPr>
              <w:spacing w:after="0"/>
            </w:pPr>
            <w:r/>
            <w:r>
              <w:rPr>
                <w:b/>
                <w:color w:val="FFFFFF"/>
                <w:sz w:val="12"/>
              </w:rPr>
              <w:t>Limitations</w:t>
            </w:r>
          </w:p>
        </w:tc>
      </w:tr>
      <w:tr>
        <w:tc>
          <w:tcPr>
            <w:tcW w:type="dxa" w:w="794"/>
          </w:tcPr>
          <w:p>
            <w:pPr>
              <w:spacing w:after="0"/>
            </w:pPr>
            <w:r/>
            <w:r>
              <w:rPr>
                <w:sz w:val="12"/>
              </w:rPr>
              <w:t>W1-S1</w:t>
            </w:r>
          </w:p>
        </w:tc>
        <w:tc>
          <w:tcPr>
            <w:tcW w:type="dxa" w:w="2608"/>
          </w:tcPr>
          <w:p>
            <w:pPr>
              <w:spacing w:after="0"/>
            </w:pPr>
            <w:r/>
            <w:r>
              <w:rPr>
                <w:sz w:val="12"/>
              </w:rPr>
              <w:t>Hexagon Type IV cylinder dimensions/mass/H2 capacity (350 &amp; 700 bar)</w:t>
            </w:r>
          </w:p>
        </w:tc>
        <w:tc>
          <w:tcPr>
            <w:tcW w:type="dxa" w:w="1474"/>
          </w:tcPr>
          <w:p>
            <w:pPr>
              <w:spacing w:after="0"/>
            </w:pPr>
            <w:r/>
            <w:r>
              <w:rPr>
                <w:sz w:val="12"/>
              </w:rPr>
              <w:t>Hexagon Purus</w:t>
            </w:r>
          </w:p>
        </w:tc>
        <w:tc>
          <w:tcPr>
            <w:tcW w:type="dxa" w:w="2381"/>
          </w:tcPr>
          <w:p>
            <w:pPr>
              <w:spacing w:after="0"/>
            </w:pPr>
            <w:r/>
            <w:r>
              <w:rPr>
                <w:sz w:val="12"/>
              </w:rPr>
              <w:t>Hydrogen Type 4 cylinder information</w:t>
            </w:r>
          </w:p>
        </w:tc>
        <w:tc>
          <w:tcPr>
            <w:tcW w:type="dxa" w:w="3515"/>
          </w:tcPr>
          <w:p>
            <w:pPr>
              <w:spacing w:after="0"/>
            </w:pPr>
            <w:r/>
            <w:r>
              <w:rPr>
                <w:sz w:val="12"/>
              </w:rPr>
              <w:t>https://s3.eu-central-1.amazonaws.com/hexagonpurus-website/HPU_0222_12_HydrogenType4_Tabelle_2pages.pdf</w:t>
            </w:r>
          </w:p>
        </w:tc>
        <w:tc>
          <w:tcPr>
            <w:tcW w:type="dxa" w:w="907"/>
          </w:tcPr>
          <w:p>
            <w:pPr>
              <w:spacing w:after="0"/>
            </w:pPr>
            <w:r/>
            <w:r>
              <w:rPr>
                <w:sz w:val="12"/>
              </w:rPr>
              <w:t>REV. 08/22</w:t>
            </w:r>
          </w:p>
        </w:tc>
        <w:tc>
          <w:tcPr>
            <w:tcW w:type="dxa" w:w="1020"/>
          </w:tcPr>
          <w:p>
            <w:pPr>
              <w:spacing w:after="0"/>
            </w:pPr>
            <w:r/>
            <w:r>
              <w:rPr>
                <w:sz w:val="12"/>
              </w:rPr>
              <w:t>p.2 table</w:t>
            </w:r>
          </w:p>
        </w:tc>
        <w:tc>
          <w:tcPr>
            <w:tcW w:type="dxa" w:w="907"/>
          </w:tcPr>
          <w:p>
            <w:pPr>
              <w:spacing w:after="0"/>
            </w:pPr>
            <w:r/>
            <w:r>
              <w:rPr>
                <w:sz w:val="12"/>
              </w:rPr>
              <w:t>spec</w:t>
            </w:r>
          </w:p>
        </w:tc>
        <w:tc>
          <w:tcPr>
            <w:tcW w:type="dxa" w:w="1474"/>
          </w:tcPr>
          <w:p>
            <w:pPr>
              <w:spacing w:after="0"/>
            </w:pPr>
            <w:r/>
            <w:r>
              <w:rPr>
                <w:sz w:val="12"/>
              </w:rPr>
              <w:t>"frequently built units; minimum quantities may apply"</w:t>
            </w:r>
          </w:p>
        </w:tc>
      </w:tr>
      <w:tr>
        <w:tc>
          <w:tcPr>
            <w:tcW w:type="dxa" w:w="794"/>
            <w:shd w:val="clear" w:color="auto" w:fill="F3F6F4"/>
          </w:tcPr>
          <w:p>
            <w:pPr>
              <w:spacing w:after="0"/>
            </w:pPr>
            <w:r/>
            <w:r>
              <w:rPr>
                <w:sz w:val="12"/>
              </w:rPr>
              <w:t>W1-S2</w:t>
            </w:r>
          </w:p>
        </w:tc>
        <w:tc>
          <w:tcPr>
            <w:tcW w:type="dxa" w:w="2608"/>
            <w:shd w:val="clear" w:color="auto" w:fill="F3F6F4"/>
          </w:tcPr>
          <w:p>
            <w:pPr>
              <w:spacing w:after="0"/>
            </w:pPr>
            <w:r/>
            <w:r>
              <w:rPr>
                <w:sz w:val="12"/>
              </w:rPr>
              <w:t>Luxfer Type III 350 bar 60/74/205 L cylinders</w:t>
            </w:r>
          </w:p>
        </w:tc>
        <w:tc>
          <w:tcPr>
            <w:tcW w:type="dxa" w:w="1474"/>
            <w:shd w:val="clear" w:color="auto" w:fill="F3F6F4"/>
          </w:tcPr>
          <w:p>
            <w:pPr>
              <w:spacing w:after="0"/>
            </w:pPr>
            <w:r/>
            <w:r>
              <w:rPr>
                <w:sz w:val="12"/>
              </w:rPr>
              <w:t>Luxfer Gas Cylinders</w:t>
            </w:r>
          </w:p>
        </w:tc>
        <w:tc>
          <w:tcPr>
            <w:tcW w:type="dxa" w:w="2381"/>
            <w:shd w:val="clear" w:color="auto" w:fill="F3F6F4"/>
          </w:tcPr>
          <w:p>
            <w:pPr>
              <w:spacing w:after="0"/>
            </w:pPr>
            <w:r/>
            <w:r>
              <w:rPr>
                <w:sz w:val="12"/>
              </w:rPr>
              <w:t>G-Stor Pro H2 Type 3 (EU) spec table</w:t>
            </w:r>
          </w:p>
        </w:tc>
        <w:tc>
          <w:tcPr>
            <w:tcW w:type="dxa" w:w="3515"/>
            <w:shd w:val="clear" w:color="auto" w:fill="F3F6F4"/>
          </w:tcPr>
          <w:p>
            <w:pPr>
              <w:spacing w:after="0"/>
            </w:pPr>
            <w:r/>
            <w:r>
              <w:rPr>
                <w:sz w:val="12"/>
              </w:rPr>
              <w:t>https://www.luxfercylinders.com/product/g-stor-h2-hydrogen-cylinders/</w:t>
            </w:r>
          </w:p>
        </w:tc>
        <w:tc>
          <w:tcPr>
            <w:tcW w:type="dxa" w:w="907"/>
            <w:shd w:val="clear" w:color="auto" w:fill="F3F6F4"/>
          </w:tcPr>
          <w:p>
            <w:pPr>
              <w:spacing w:after="0"/>
            </w:pPr>
            <w:r/>
            <w:r>
              <w:rPr>
                <w:sz w:val="12"/>
              </w:rPr>
              <w:t>2023–25 (page)</w:t>
            </w:r>
          </w:p>
        </w:tc>
        <w:tc>
          <w:tcPr>
            <w:tcW w:type="dxa" w:w="1020"/>
            <w:shd w:val="clear" w:color="auto" w:fill="F3F6F4"/>
          </w:tcPr>
          <w:p>
            <w:pPr>
              <w:spacing w:after="0"/>
            </w:pPr>
            <w:r/>
            <w:r>
              <w:rPr>
                <w:sz w:val="12"/>
              </w:rPr>
              <w:t>EU table</w:t>
            </w:r>
          </w:p>
        </w:tc>
        <w:tc>
          <w:tcPr>
            <w:tcW w:type="dxa" w:w="907"/>
            <w:shd w:val="clear" w:color="auto" w:fill="F3F6F4"/>
          </w:tcPr>
          <w:p>
            <w:pPr>
              <w:spacing w:after="0"/>
            </w:pPr>
            <w:r/>
            <w:r>
              <w:rPr>
                <w:sz w:val="12"/>
              </w:rPr>
              <w:t>spec</w:t>
            </w:r>
          </w:p>
        </w:tc>
        <w:tc>
          <w:tcPr>
            <w:tcW w:type="dxa" w:w="1474"/>
            <w:shd w:val="clear" w:color="auto" w:fill="F3F6F4"/>
          </w:tcPr>
          <w:p>
            <w:pPr>
              <w:spacing w:after="0"/>
            </w:pPr>
            <w:r/>
            <w:r>
              <w:rPr>
                <w:sz w:val="12"/>
              </w:rPr>
              <w:t>Firecrawl excerpt; Type III not Type IV</w:t>
            </w:r>
          </w:p>
        </w:tc>
      </w:tr>
      <w:tr>
        <w:tc>
          <w:tcPr>
            <w:tcW w:type="dxa" w:w="794"/>
          </w:tcPr>
          <w:p>
            <w:pPr>
              <w:spacing w:after="0"/>
            </w:pPr>
            <w:r/>
            <w:r>
              <w:rPr>
                <w:sz w:val="12"/>
              </w:rPr>
              <w:t>W1-S3a</w:t>
            </w:r>
          </w:p>
        </w:tc>
        <w:tc>
          <w:tcPr>
            <w:tcW w:type="dxa" w:w="2608"/>
          </w:tcPr>
          <w:p>
            <w:pPr>
              <w:spacing w:after="0"/>
            </w:pPr>
            <w:r/>
            <w:r>
              <w:rPr>
                <w:sz w:val="12"/>
              </w:rPr>
              <w:t>Tour S petrol power/torque, FE, tanks, GC</w:t>
            </w:r>
          </w:p>
        </w:tc>
        <w:tc>
          <w:tcPr>
            <w:tcW w:type="dxa" w:w="1474"/>
          </w:tcPr>
          <w:p>
            <w:pPr>
              <w:spacing w:after="0"/>
            </w:pPr>
            <w:r/>
            <w:r>
              <w:rPr>
                <w:sz w:val="12"/>
              </w:rPr>
              <w:t>Maruti Suzuki</w:t>
            </w:r>
          </w:p>
        </w:tc>
        <w:tc>
          <w:tcPr>
            <w:tcW w:type="dxa" w:w="2381"/>
          </w:tcPr>
          <w:p>
            <w:pPr>
              <w:spacing w:after="0"/>
            </w:pPr>
            <w:r/>
            <w:r>
              <w:rPr>
                <w:sz w:val="12"/>
              </w:rPr>
              <w:t>Dzire Tour S page / Maruti Suzuki Commercial page</w:t>
            </w:r>
          </w:p>
        </w:tc>
        <w:tc>
          <w:tcPr>
            <w:tcW w:type="dxa" w:w="3515"/>
          </w:tcPr>
          <w:p>
            <w:pPr>
              <w:spacing w:after="0"/>
            </w:pPr>
            <w:r/>
            <w:r>
              <w:rPr>
                <w:sz w:val="12"/>
              </w:rPr>
              <w:t>https://www.marutisuzuki.com/tour/dzire ; https://www.marutisuzukicommercial.com/dzire-tour-s</w:t>
            </w:r>
          </w:p>
        </w:tc>
        <w:tc>
          <w:tcPr>
            <w:tcW w:type="dxa" w:w="907"/>
          </w:tcPr>
          <w:p>
            <w:pPr>
              <w:spacing w:after="0"/>
            </w:pPr>
            <w:r/>
            <w:r>
              <w:rPr>
                <w:sz w:val="12"/>
              </w:rPr>
              <w:t>2025–26</w:t>
            </w:r>
          </w:p>
        </w:tc>
        <w:tc>
          <w:tcPr>
            <w:tcW w:type="dxa" w:w="1020"/>
          </w:tcPr>
          <w:p>
            <w:pPr>
              <w:spacing w:after="0"/>
            </w:pPr>
            <w:r/>
            <w:r>
              <w:rPr>
                <w:sz w:val="12"/>
              </w:rPr>
              <w:t>spec block</w:t>
            </w:r>
          </w:p>
        </w:tc>
        <w:tc>
          <w:tcPr>
            <w:tcW w:type="dxa" w:w="907"/>
          </w:tcPr>
          <w:p>
            <w:pPr>
              <w:spacing w:after="0"/>
            </w:pPr>
            <w:r/>
            <w:r>
              <w:rPr>
                <w:sz w:val="12"/>
              </w:rPr>
              <w:t>spec</w:t>
            </w:r>
          </w:p>
        </w:tc>
        <w:tc>
          <w:tcPr>
            <w:tcW w:type="dxa" w:w="1474"/>
          </w:tcPr>
          <w:p>
            <w:pPr>
              <w:spacing w:after="0"/>
            </w:pPr>
            <w:r/>
            <w:r>
              <w:rPr>
                <w:sz w:val="12"/>
              </w:rPr>
              <w:t>excerpt; CNG power not in excerpt</w:t>
            </w:r>
          </w:p>
        </w:tc>
      </w:tr>
      <w:tr>
        <w:tc>
          <w:tcPr>
            <w:tcW w:type="dxa" w:w="794"/>
            <w:shd w:val="clear" w:color="auto" w:fill="F3F6F4"/>
          </w:tcPr>
          <w:p>
            <w:pPr>
              <w:spacing w:after="0"/>
            </w:pPr>
            <w:r/>
            <w:r>
              <w:rPr>
                <w:sz w:val="12"/>
              </w:rPr>
              <w:t>W1-S3b</w:t>
            </w:r>
          </w:p>
        </w:tc>
        <w:tc>
          <w:tcPr>
            <w:tcW w:type="dxa" w:w="2608"/>
            <w:shd w:val="clear" w:color="auto" w:fill="F3F6F4"/>
          </w:tcPr>
          <w:p>
            <w:pPr>
              <w:spacing w:after="0"/>
            </w:pPr>
            <w:r/>
            <w:r>
              <w:rPr>
                <w:sz w:val="12"/>
              </w:rPr>
              <w:t>Tour S S-CNG 32.12 km/kg</w:t>
            </w:r>
          </w:p>
        </w:tc>
        <w:tc>
          <w:tcPr>
            <w:tcW w:type="dxa" w:w="1474"/>
            <w:shd w:val="clear" w:color="auto" w:fill="F3F6F4"/>
          </w:tcPr>
          <w:p>
            <w:pPr>
              <w:spacing w:after="0"/>
            </w:pPr>
            <w:r/>
            <w:r>
              <w:rPr>
                <w:sz w:val="12"/>
              </w:rPr>
              <w:t>Maruti Suzuki</w:t>
            </w:r>
          </w:p>
        </w:tc>
        <w:tc>
          <w:tcPr>
            <w:tcW w:type="dxa" w:w="2381"/>
            <w:shd w:val="clear" w:color="auto" w:fill="F3F6F4"/>
          </w:tcPr>
          <w:p>
            <w:pPr>
              <w:spacing w:after="0"/>
            </w:pPr>
            <w:r/>
            <w:r>
              <w:rPr>
                <w:sz w:val="12"/>
              </w:rPr>
              <w:t>Media release: Maruti Suzuki launches the All-new Tour S</w:t>
            </w:r>
          </w:p>
        </w:tc>
        <w:tc>
          <w:tcPr>
            <w:tcW w:type="dxa" w:w="3515"/>
            <w:shd w:val="clear" w:color="auto" w:fill="F3F6F4"/>
          </w:tcPr>
          <w:p>
            <w:pPr>
              <w:spacing w:after="0"/>
            </w:pPr>
            <w:r/>
            <w:r>
              <w:rPr>
                <w:sz w:val="12"/>
              </w:rPr>
              <w:t>https://www.marutisuzuki.com/content/dam/arena-eds/corporate/press-release/assets/documents/2023/february/Media_Release_Maruti_Suzuki_launches_the_All-new_Tour_S.pdf</w:t>
            </w:r>
          </w:p>
        </w:tc>
        <w:tc>
          <w:tcPr>
            <w:tcW w:type="dxa" w:w="907"/>
            <w:shd w:val="clear" w:color="auto" w:fill="F3F6F4"/>
          </w:tcPr>
          <w:p>
            <w:pPr>
              <w:spacing w:after="0"/>
            </w:pPr>
            <w:r/>
            <w:r>
              <w:rPr>
                <w:sz w:val="12"/>
              </w:rPr>
              <w:t>Feb 2023</w:t>
            </w:r>
          </w:p>
        </w:tc>
        <w:tc>
          <w:tcPr>
            <w:tcW w:type="dxa" w:w="1020"/>
            <w:shd w:val="clear" w:color="auto" w:fill="F3F6F4"/>
          </w:tcPr>
          <w:p>
            <w:pPr>
              <w:spacing w:after="0"/>
            </w:pPr>
            <w:r/>
            <w:r>
              <w:rPr>
                <w:sz w:val="12"/>
              </w:rPr>
              <w:t>body</w:t>
            </w:r>
          </w:p>
        </w:tc>
        <w:tc>
          <w:tcPr>
            <w:tcW w:type="dxa" w:w="907"/>
            <w:shd w:val="clear" w:color="auto" w:fill="F3F6F4"/>
          </w:tcPr>
          <w:p>
            <w:pPr>
              <w:spacing w:after="0"/>
            </w:pPr>
            <w:r/>
            <w:r>
              <w:rPr>
                <w:sz w:val="12"/>
              </w:rPr>
              <w:t>spec (declared)</w:t>
            </w:r>
          </w:p>
        </w:tc>
        <w:tc>
          <w:tcPr>
            <w:tcW w:type="dxa" w:w="1474"/>
            <w:shd w:val="clear" w:color="auto" w:fill="F3F6F4"/>
          </w:tcPr>
          <w:p>
            <w:pPr>
              <w:spacing w:after="0"/>
            </w:pPr>
            <w:r/>
            <w:r>
              <w:rPr>
                <w:sz w:val="12"/>
              </w:rPr>
              <w:t>excerpt</w:t>
            </w:r>
          </w:p>
        </w:tc>
      </w:tr>
      <w:tr>
        <w:tc>
          <w:tcPr>
            <w:tcW w:type="dxa" w:w="794"/>
          </w:tcPr>
          <w:p>
            <w:pPr>
              <w:spacing w:after="0"/>
            </w:pPr>
            <w:r/>
            <w:r>
              <w:rPr>
                <w:sz w:val="12"/>
              </w:rPr>
              <w:t>W1-S3c</w:t>
            </w:r>
          </w:p>
        </w:tc>
        <w:tc>
          <w:tcPr>
            <w:tcW w:type="dxa" w:w="2608"/>
          </w:tcPr>
          <w:p>
            <w:pPr>
              <w:spacing w:after="0"/>
            </w:pPr>
            <w:r/>
            <w:r>
              <w:rPr>
                <w:sz w:val="12"/>
              </w:rPr>
              <w:t>Dzire 4th gen kerb/GVW/FE/boot/tanks</w:t>
            </w:r>
          </w:p>
        </w:tc>
        <w:tc>
          <w:tcPr>
            <w:tcW w:type="dxa" w:w="1474"/>
          </w:tcPr>
          <w:p>
            <w:pPr>
              <w:spacing w:after="0"/>
            </w:pPr>
            <w:r/>
            <w:r>
              <w:rPr>
                <w:sz w:val="12"/>
              </w:rPr>
              <w:t>Maruti Suzuki</w:t>
            </w:r>
          </w:p>
        </w:tc>
        <w:tc>
          <w:tcPr>
            <w:tcW w:type="dxa" w:w="2381"/>
          </w:tcPr>
          <w:p>
            <w:pPr>
              <w:spacing w:after="0"/>
            </w:pPr>
            <w:r/>
            <w:r>
              <w:rPr>
                <w:sz w:val="12"/>
              </w:rPr>
              <w:t>Arena Dzire brochure; Dzire price page</w:t>
            </w:r>
          </w:p>
        </w:tc>
        <w:tc>
          <w:tcPr>
            <w:tcW w:type="dxa" w:w="3515"/>
          </w:tcPr>
          <w:p>
            <w:pPr>
              <w:spacing w:after="0"/>
            </w:pPr>
            <w:r/>
            <w:r>
              <w:rPr>
                <w:sz w:val="12"/>
              </w:rPr>
              <w:t>https://www.marutisuzuki.com/content/dam/msil/arena/in/en/assets/cars/dzire/documents/Arena-Dzire-Brochure.pdf ; https://www.marutisuzuki.com/arena/dzire/price</w:t>
            </w:r>
          </w:p>
        </w:tc>
        <w:tc>
          <w:tcPr>
            <w:tcW w:type="dxa" w:w="907"/>
          </w:tcPr>
          <w:p>
            <w:pPr>
              <w:spacing w:after="0"/>
            </w:pPr>
            <w:r/>
            <w:r>
              <w:rPr>
                <w:sz w:val="12"/>
              </w:rPr>
              <w:t>2024–26</w:t>
            </w:r>
          </w:p>
        </w:tc>
        <w:tc>
          <w:tcPr>
            <w:tcW w:type="dxa" w:w="1020"/>
          </w:tcPr>
          <w:p>
            <w:pPr>
              <w:spacing w:after="0"/>
            </w:pPr>
            <w:r/>
            <w:r>
              <w:rPr>
                <w:sz w:val="12"/>
              </w:rPr>
              <w:t>spec table</w:t>
            </w:r>
          </w:p>
        </w:tc>
        <w:tc>
          <w:tcPr>
            <w:tcW w:type="dxa" w:w="907"/>
          </w:tcPr>
          <w:p>
            <w:pPr>
              <w:spacing w:after="0"/>
            </w:pPr>
            <w:r/>
            <w:r>
              <w:rPr>
                <w:sz w:val="12"/>
              </w:rPr>
              <w:t>spec</w:t>
            </w:r>
          </w:p>
        </w:tc>
        <w:tc>
          <w:tcPr>
            <w:tcW w:type="dxa" w:w="1474"/>
          </w:tcPr>
          <w:p>
            <w:pPr>
              <w:spacing w:after="0"/>
            </w:pPr>
            <w:r/>
            <w:r>
              <w:rPr>
                <w:sz w:val="12"/>
              </w:rPr>
              <w:t>excerpt</w:t>
            </w:r>
          </w:p>
        </w:tc>
      </w:tr>
      <w:tr>
        <w:tc>
          <w:tcPr>
            <w:tcW w:type="dxa" w:w="794"/>
            <w:shd w:val="clear" w:color="auto" w:fill="F3F6F4"/>
          </w:tcPr>
          <w:p>
            <w:pPr>
              <w:spacing w:after="0"/>
            </w:pPr>
            <w:r/>
            <w:r>
              <w:rPr>
                <w:sz w:val="12"/>
              </w:rPr>
              <w:t>W1-S3d</w:t>
            </w:r>
          </w:p>
        </w:tc>
        <w:tc>
          <w:tcPr>
            <w:tcW w:type="dxa" w:w="2608"/>
            <w:shd w:val="clear" w:color="auto" w:fill="F3F6F4"/>
          </w:tcPr>
          <w:p>
            <w:pPr>
              <w:spacing w:after="0"/>
            </w:pPr>
            <w:r/>
            <w:r>
              <w:rPr>
                <w:sz w:val="12"/>
              </w:rPr>
              <w:t>WagonR kerb 850, GVW 1340, tank 32, boot 335; engines K10C/K12N</w:t>
            </w:r>
          </w:p>
        </w:tc>
        <w:tc>
          <w:tcPr>
            <w:tcW w:type="dxa" w:w="1474"/>
            <w:shd w:val="clear" w:color="auto" w:fill="F3F6F4"/>
          </w:tcPr>
          <w:p>
            <w:pPr>
              <w:spacing w:after="0"/>
            </w:pPr>
            <w:r/>
            <w:r>
              <w:rPr>
                <w:sz w:val="12"/>
              </w:rPr>
              <w:t>Maruti Suzuki</w:t>
            </w:r>
          </w:p>
        </w:tc>
        <w:tc>
          <w:tcPr>
            <w:tcW w:type="dxa" w:w="2381"/>
            <w:shd w:val="clear" w:color="auto" w:fill="F3F6F4"/>
          </w:tcPr>
          <w:p>
            <w:pPr>
              <w:spacing w:after="0"/>
            </w:pPr>
            <w:r/>
            <w:r>
              <w:rPr>
                <w:sz w:val="12"/>
              </w:rPr>
              <w:t>WagonR price page; WagonR page</w:t>
            </w:r>
          </w:p>
        </w:tc>
        <w:tc>
          <w:tcPr>
            <w:tcW w:type="dxa" w:w="3515"/>
            <w:shd w:val="clear" w:color="auto" w:fill="F3F6F4"/>
          </w:tcPr>
          <w:p>
            <w:pPr>
              <w:spacing w:after="0"/>
            </w:pPr>
            <w:r/>
            <w:r>
              <w:rPr>
                <w:sz w:val="12"/>
              </w:rPr>
              <w:t>https://www.marutisuzuki.com/arena/wagon-r/price ; https://www.marutisuzuki.com/arena/wagon-r</w:t>
            </w:r>
          </w:p>
        </w:tc>
        <w:tc>
          <w:tcPr>
            <w:tcW w:type="dxa" w:w="907"/>
            <w:shd w:val="clear" w:color="auto" w:fill="F3F6F4"/>
          </w:tcPr>
          <w:p>
            <w:pPr>
              <w:spacing w:after="0"/>
            </w:pPr>
            <w:r/>
            <w:r>
              <w:rPr>
                <w:sz w:val="12"/>
              </w:rPr>
              <w:t>2025–26</w:t>
            </w:r>
          </w:p>
        </w:tc>
        <w:tc>
          <w:tcPr>
            <w:tcW w:type="dxa" w:w="1020"/>
            <w:shd w:val="clear" w:color="auto" w:fill="F3F6F4"/>
          </w:tcPr>
          <w:p>
            <w:pPr>
              <w:spacing w:after="0"/>
            </w:pPr>
            <w:r/>
            <w:r>
              <w:rPr>
                <w:sz w:val="12"/>
              </w:rPr>
              <w:t>spec table</w:t>
            </w:r>
          </w:p>
        </w:tc>
        <w:tc>
          <w:tcPr>
            <w:tcW w:type="dxa" w:w="907"/>
            <w:shd w:val="clear" w:color="auto" w:fill="F3F6F4"/>
          </w:tcPr>
          <w:p>
            <w:pPr>
              <w:spacing w:after="0"/>
            </w:pPr>
            <w:r/>
            <w:r>
              <w:rPr>
                <w:sz w:val="12"/>
              </w:rPr>
              <w:t>spec</w:t>
            </w:r>
          </w:p>
        </w:tc>
        <w:tc>
          <w:tcPr>
            <w:tcW w:type="dxa" w:w="1474"/>
            <w:shd w:val="clear" w:color="auto" w:fill="F3F6F4"/>
          </w:tcPr>
          <w:p>
            <w:pPr>
              <w:spacing w:after="0"/>
            </w:pPr>
            <w:r/>
            <w:r>
              <w:rPr>
                <w:sz w:val="12"/>
              </w:rPr>
              <w:t>excerpt; variant for kerb/GVW not stated</w:t>
            </w:r>
          </w:p>
        </w:tc>
      </w:tr>
      <w:tr>
        <w:tc>
          <w:tcPr>
            <w:tcW w:type="dxa" w:w="794"/>
          </w:tcPr>
          <w:p>
            <w:pPr>
              <w:spacing w:after="0"/>
            </w:pPr>
            <w:r/>
            <w:r>
              <w:rPr>
                <w:sz w:val="12"/>
              </w:rPr>
              <w:t>W1-S3d2</w:t>
            </w:r>
          </w:p>
        </w:tc>
        <w:tc>
          <w:tcPr>
            <w:tcW w:type="dxa" w:w="2608"/>
          </w:tcPr>
          <w:p>
            <w:pPr>
              <w:spacing w:after="0"/>
            </w:pPr>
            <w:r/>
            <w:r>
              <w:rPr>
                <w:sz w:val="12"/>
              </w:rPr>
              <w:t>WagonR Tour H3 25.22 km/l, 34.41 km/kg</w:t>
            </w:r>
          </w:p>
        </w:tc>
        <w:tc>
          <w:tcPr>
            <w:tcW w:type="dxa" w:w="1474"/>
          </w:tcPr>
          <w:p>
            <w:pPr>
              <w:spacing w:after="0"/>
            </w:pPr>
            <w:r/>
            <w:r>
              <w:rPr>
                <w:sz w:val="12"/>
              </w:rPr>
              <w:t>Maruti Suzuki</w:t>
            </w:r>
          </w:p>
        </w:tc>
        <w:tc>
          <w:tcPr>
            <w:tcW w:type="dxa" w:w="2381"/>
          </w:tcPr>
          <w:p>
            <w:pPr>
              <w:spacing w:after="0"/>
            </w:pPr>
            <w:r/>
            <w:r>
              <w:rPr>
                <w:sz w:val="12"/>
              </w:rPr>
              <w:t>WagonR Tour H3 page</w:t>
            </w:r>
          </w:p>
        </w:tc>
        <w:tc>
          <w:tcPr>
            <w:tcW w:type="dxa" w:w="3515"/>
          </w:tcPr>
          <w:p>
            <w:pPr>
              <w:spacing w:after="0"/>
            </w:pPr>
            <w:r/>
            <w:r>
              <w:rPr>
                <w:sz w:val="12"/>
              </w:rPr>
              <w:t>https://www.marutisuzuki.com/tour/wagonr</w:t>
            </w:r>
          </w:p>
        </w:tc>
        <w:tc>
          <w:tcPr>
            <w:tcW w:type="dxa" w:w="907"/>
          </w:tcPr>
          <w:p>
            <w:pPr>
              <w:spacing w:after="0"/>
            </w:pPr>
            <w:r/>
            <w:r>
              <w:rPr>
                <w:sz w:val="12"/>
              </w:rPr>
              <w:t>2025–26</w:t>
            </w:r>
          </w:p>
        </w:tc>
        <w:tc>
          <w:tcPr>
            <w:tcW w:type="dxa" w:w="1020"/>
          </w:tcPr>
          <w:p>
            <w:pPr>
              <w:spacing w:after="0"/>
            </w:pPr>
            <w:r/>
            <w:r>
              <w:rPr>
                <w:sz w:val="12"/>
              </w:rPr>
              <w:t>FAQ</w:t>
            </w:r>
          </w:p>
        </w:tc>
        <w:tc>
          <w:tcPr>
            <w:tcW w:type="dxa" w:w="907"/>
          </w:tcPr>
          <w:p>
            <w:pPr>
              <w:spacing w:after="0"/>
            </w:pPr>
            <w:r/>
            <w:r>
              <w:rPr>
                <w:sz w:val="12"/>
              </w:rPr>
              <w:t>spec</w:t>
            </w:r>
          </w:p>
        </w:tc>
        <w:tc>
          <w:tcPr>
            <w:tcW w:type="dxa" w:w="1474"/>
          </w:tcPr>
          <w:p>
            <w:pPr>
              <w:spacing w:after="0"/>
            </w:pPr>
            <w:r/>
            <w:r>
              <w:rPr>
                <w:sz w:val="12"/>
              </w:rPr>
              <w:t>excerpt</w:t>
            </w:r>
          </w:p>
        </w:tc>
      </w:tr>
      <w:tr>
        <w:tc>
          <w:tcPr>
            <w:tcW w:type="dxa" w:w="794"/>
            <w:shd w:val="clear" w:color="auto" w:fill="F3F6F4"/>
          </w:tcPr>
          <w:p>
            <w:pPr>
              <w:spacing w:after="0"/>
            </w:pPr>
            <w:r/>
            <w:r>
              <w:rPr>
                <w:sz w:val="12"/>
              </w:rPr>
              <w:t>W1-S3e</w:t>
            </w:r>
          </w:p>
        </w:tc>
        <w:tc>
          <w:tcPr>
            <w:tcW w:type="dxa" w:w="2608"/>
            <w:shd w:val="clear" w:color="auto" w:fill="F3F6F4"/>
          </w:tcPr>
          <w:p>
            <w:pPr>
              <w:spacing w:after="0"/>
            </w:pPr>
            <w:r/>
            <w:r>
              <w:rPr>
                <w:sz w:val="12"/>
              </w:rPr>
              <w:t>Swift 1197 cc 60 kW @5700</w:t>
            </w:r>
          </w:p>
        </w:tc>
        <w:tc>
          <w:tcPr>
            <w:tcW w:type="dxa" w:w="1474"/>
            <w:shd w:val="clear" w:color="auto" w:fill="F3F6F4"/>
          </w:tcPr>
          <w:p>
            <w:pPr>
              <w:spacing w:after="0"/>
            </w:pPr>
            <w:r/>
            <w:r>
              <w:rPr>
                <w:sz w:val="12"/>
              </w:rPr>
              <w:t>Maruti Suzuki</w:t>
            </w:r>
          </w:p>
        </w:tc>
        <w:tc>
          <w:tcPr>
            <w:tcW w:type="dxa" w:w="2381"/>
            <w:shd w:val="clear" w:color="auto" w:fill="F3F6F4"/>
          </w:tcPr>
          <w:p>
            <w:pPr>
              <w:spacing w:after="0"/>
            </w:pPr>
            <w:r/>
            <w:r>
              <w:rPr>
                <w:sz w:val="12"/>
              </w:rPr>
              <w:t>Swift page</w:t>
            </w:r>
          </w:p>
        </w:tc>
        <w:tc>
          <w:tcPr>
            <w:tcW w:type="dxa" w:w="3515"/>
            <w:shd w:val="clear" w:color="auto" w:fill="F3F6F4"/>
          </w:tcPr>
          <w:p>
            <w:pPr>
              <w:spacing w:after="0"/>
            </w:pPr>
            <w:r/>
            <w:r>
              <w:rPr>
                <w:sz w:val="12"/>
              </w:rPr>
              <w:t>https://www.marutisuzuki.com/arena/swift</w:t>
            </w:r>
          </w:p>
        </w:tc>
        <w:tc>
          <w:tcPr>
            <w:tcW w:type="dxa" w:w="907"/>
            <w:shd w:val="clear" w:color="auto" w:fill="F3F6F4"/>
          </w:tcPr>
          <w:p>
            <w:pPr>
              <w:spacing w:after="0"/>
            </w:pPr>
            <w:r/>
            <w:r>
              <w:rPr>
                <w:sz w:val="12"/>
              </w:rPr>
              <w:t>2025–26</w:t>
            </w:r>
          </w:p>
        </w:tc>
        <w:tc>
          <w:tcPr>
            <w:tcW w:type="dxa" w:w="1020"/>
            <w:shd w:val="clear" w:color="auto" w:fill="F3F6F4"/>
          </w:tcPr>
          <w:p>
            <w:pPr>
              <w:spacing w:after="0"/>
            </w:pPr>
            <w:r/>
            <w:r>
              <w:rPr>
                <w:sz w:val="12"/>
              </w:rPr>
              <w:t>spec</w:t>
            </w:r>
          </w:p>
        </w:tc>
        <w:tc>
          <w:tcPr>
            <w:tcW w:type="dxa" w:w="907"/>
            <w:shd w:val="clear" w:color="auto" w:fill="F3F6F4"/>
          </w:tcPr>
          <w:p>
            <w:pPr>
              <w:spacing w:after="0"/>
            </w:pPr>
            <w:r/>
            <w:r>
              <w:rPr>
                <w:sz w:val="12"/>
              </w:rPr>
              <w:t>spec</w:t>
            </w:r>
          </w:p>
        </w:tc>
        <w:tc>
          <w:tcPr>
            <w:tcW w:type="dxa" w:w="1474"/>
            <w:shd w:val="clear" w:color="auto" w:fill="F3F6F4"/>
          </w:tcPr>
          <w:p>
            <w:pPr>
              <w:spacing w:after="0"/>
            </w:pPr>
            <w:r/>
            <w:r>
              <w:rPr>
                <w:sz w:val="12"/>
              </w:rPr>
              <w:t>excerpt</w:t>
            </w:r>
          </w:p>
        </w:tc>
      </w:tr>
      <w:tr>
        <w:tc>
          <w:tcPr>
            <w:tcW w:type="dxa" w:w="794"/>
          </w:tcPr>
          <w:p>
            <w:pPr>
              <w:spacing w:after="0"/>
            </w:pPr>
            <w:r/>
            <w:r>
              <w:rPr>
                <w:sz w:val="12"/>
              </w:rPr>
              <w:t>W1-S3f</w:t>
            </w:r>
          </w:p>
        </w:tc>
        <w:tc>
          <w:tcPr>
            <w:tcW w:type="dxa" w:w="2608"/>
          </w:tcPr>
          <w:p>
            <w:pPr>
              <w:spacing w:after="0"/>
            </w:pPr>
            <w:r/>
            <w:r>
              <w:rPr>
                <w:sz w:val="12"/>
              </w:rPr>
              <w:t>Ertiga 1462 cc, 75.8 kW @6000, 139 Nm @4300</w:t>
            </w:r>
          </w:p>
        </w:tc>
        <w:tc>
          <w:tcPr>
            <w:tcW w:type="dxa" w:w="1474"/>
          </w:tcPr>
          <w:p>
            <w:pPr>
              <w:spacing w:after="0"/>
            </w:pPr>
            <w:r/>
            <w:r>
              <w:rPr>
                <w:sz w:val="12"/>
              </w:rPr>
              <w:t>Maruti Suzuki</w:t>
            </w:r>
          </w:p>
        </w:tc>
        <w:tc>
          <w:tcPr>
            <w:tcW w:type="dxa" w:w="2381"/>
          </w:tcPr>
          <w:p>
            <w:pPr>
              <w:spacing w:after="0"/>
            </w:pPr>
            <w:r/>
            <w:r>
              <w:rPr>
                <w:sz w:val="12"/>
              </w:rPr>
              <w:t>Ertiga page</w:t>
            </w:r>
          </w:p>
        </w:tc>
        <w:tc>
          <w:tcPr>
            <w:tcW w:type="dxa" w:w="3515"/>
          </w:tcPr>
          <w:p>
            <w:pPr>
              <w:spacing w:after="0"/>
            </w:pPr>
            <w:r/>
            <w:r>
              <w:rPr>
                <w:sz w:val="12"/>
              </w:rPr>
              <w:t>https://www.marutisuzuki.com/arena/ertiga</w:t>
            </w:r>
          </w:p>
        </w:tc>
        <w:tc>
          <w:tcPr>
            <w:tcW w:type="dxa" w:w="907"/>
          </w:tcPr>
          <w:p>
            <w:pPr>
              <w:spacing w:after="0"/>
            </w:pPr>
            <w:r/>
            <w:r>
              <w:rPr>
                <w:sz w:val="12"/>
              </w:rPr>
              <w:t>2025–26</w:t>
            </w:r>
          </w:p>
        </w:tc>
        <w:tc>
          <w:tcPr>
            <w:tcW w:type="dxa" w:w="1020"/>
          </w:tcPr>
          <w:p>
            <w:pPr>
              <w:spacing w:after="0"/>
            </w:pPr>
            <w:r/>
            <w:r>
              <w:rPr>
                <w:sz w:val="12"/>
              </w:rPr>
              <w:t>spec</w:t>
            </w:r>
          </w:p>
        </w:tc>
        <w:tc>
          <w:tcPr>
            <w:tcW w:type="dxa" w:w="907"/>
          </w:tcPr>
          <w:p>
            <w:pPr>
              <w:spacing w:after="0"/>
            </w:pPr>
            <w:r/>
            <w:r>
              <w:rPr>
                <w:sz w:val="12"/>
              </w:rPr>
              <w:t>spec</w:t>
            </w:r>
          </w:p>
        </w:tc>
        <w:tc>
          <w:tcPr>
            <w:tcW w:type="dxa" w:w="1474"/>
          </w:tcPr>
          <w:p>
            <w:pPr>
              <w:spacing w:after="0"/>
            </w:pPr>
            <w:r/>
            <w:r>
              <w:rPr>
                <w:sz w:val="12"/>
              </w:rPr>
              <w:t>excerpt</w:t>
            </w:r>
          </w:p>
        </w:tc>
      </w:tr>
      <w:tr>
        <w:tc>
          <w:tcPr>
            <w:tcW w:type="dxa" w:w="794"/>
            <w:shd w:val="clear" w:color="auto" w:fill="F3F6F4"/>
          </w:tcPr>
          <w:p>
            <w:pPr>
              <w:spacing w:after="0"/>
            </w:pPr>
            <w:r/>
            <w:r>
              <w:rPr>
                <w:sz w:val="12"/>
              </w:rPr>
              <w:t>W1-S3g</w:t>
            </w:r>
          </w:p>
        </w:tc>
        <w:tc>
          <w:tcPr>
            <w:tcW w:type="dxa" w:w="2608"/>
            <w:shd w:val="clear" w:color="auto" w:fill="F3F6F4"/>
          </w:tcPr>
          <w:p>
            <w:pPr>
              <w:spacing w:after="0"/>
            </w:pPr>
            <w:r/>
            <w:r>
              <w:rPr>
                <w:sz w:val="12"/>
              </w:rPr>
              <w:t>1.5 L K-series S-CNG 64.6 kW @5500, 121.5 Nm</w:t>
            </w:r>
          </w:p>
        </w:tc>
        <w:tc>
          <w:tcPr>
            <w:tcW w:type="dxa" w:w="1474"/>
            <w:shd w:val="clear" w:color="auto" w:fill="F3F6F4"/>
          </w:tcPr>
          <w:p>
            <w:pPr>
              <w:spacing w:after="0"/>
            </w:pPr>
            <w:r/>
            <w:r>
              <w:rPr>
                <w:sz w:val="12"/>
              </w:rPr>
              <w:t>Maruti Suzuki</w:t>
            </w:r>
          </w:p>
        </w:tc>
        <w:tc>
          <w:tcPr>
            <w:tcW w:type="dxa" w:w="2381"/>
            <w:shd w:val="clear" w:color="auto" w:fill="F3F6F4"/>
          </w:tcPr>
          <w:p>
            <w:pPr>
              <w:spacing w:after="0"/>
            </w:pPr>
            <w:r/>
            <w:r>
              <w:rPr>
                <w:sz w:val="12"/>
              </w:rPr>
              <w:t>Press release: All New Brezza S-CNG</w:t>
            </w:r>
          </w:p>
        </w:tc>
        <w:tc>
          <w:tcPr>
            <w:tcW w:type="dxa" w:w="3515"/>
            <w:shd w:val="clear" w:color="auto" w:fill="F3F6F4"/>
          </w:tcPr>
          <w:p>
            <w:pPr>
              <w:spacing w:after="0"/>
            </w:pPr>
            <w:r/>
            <w:r>
              <w:rPr>
                <w:sz w:val="12"/>
              </w:rPr>
              <w:t>https://www.marutisuzuki.com/corporate/media/press-releases/2023/march/maruti-suzuki-introduces-all-new-brezza-s-cng</w:t>
            </w:r>
          </w:p>
        </w:tc>
        <w:tc>
          <w:tcPr>
            <w:tcW w:type="dxa" w:w="907"/>
            <w:shd w:val="clear" w:color="auto" w:fill="F3F6F4"/>
          </w:tcPr>
          <w:p>
            <w:pPr>
              <w:spacing w:after="0"/>
            </w:pPr>
            <w:r/>
            <w:r>
              <w:rPr>
                <w:sz w:val="12"/>
              </w:rPr>
              <w:t>Mar 2023</w:t>
            </w:r>
          </w:p>
        </w:tc>
        <w:tc>
          <w:tcPr>
            <w:tcW w:type="dxa" w:w="1020"/>
            <w:shd w:val="clear" w:color="auto" w:fill="F3F6F4"/>
          </w:tcPr>
          <w:p>
            <w:pPr>
              <w:spacing w:after="0"/>
            </w:pPr>
            <w:r/>
            <w:r>
              <w:rPr>
                <w:sz w:val="12"/>
              </w:rPr>
              <w:t>body</w:t>
            </w:r>
          </w:p>
        </w:tc>
        <w:tc>
          <w:tcPr>
            <w:tcW w:type="dxa" w:w="907"/>
            <w:shd w:val="clear" w:color="auto" w:fill="F3F6F4"/>
          </w:tcPr>
          <w:p>
            <w:pPr>
              <w:spacing w:after="0"/>
            </w:pPr>
            <w:r/>
            <w:r>
              <w:rPr>
                <w:sz w:val="12"/>
              </w:rPr>
              <w:t>spec</w:t>
            </w:r>
          </w:p>
        </w:tc>
        <w:tc>
          <w:tcPr>
            <w:tcW w:type="dxa" w:w="1474"/>
            <w:shd w:val="clear" w:color="auto" w:fill="F3F6F4"/>
          </w:tcPr>
          <w:p>
            <w:pPr>
              <w:spacing w:after="0"/>
            </w:pPr>
            <w:r/>
            <w:r>
              <w:rPr>
                <w:sz w:val="12"/>
              </w:rPr>
              <w:t>same engine as Ertiga S-CNG; excerpt</w:t>
            </w:r>
          </w:p>
        </w:tc>
      </w:tr>
      <w:tr>
        <w:tc>
          <w:tcPr>
            <w:tcW w:type="dxa" w:w="794"/>
          </w:tcPr>
          <w:p>
            <w:pPr>
              <w:spacing w:after="0"/>
            </w:pPr>
            <w:r/>
            <w:r>
              <w:rPr>
                <w:sz w:val="12"/>
              </w:rPr>
              <w:t>W1-S3h</w:t>
            </w:r>
          </w:p>
        </w:tc>
        <w:tc>
          <w:tcPr>
            <w:tcW w:type="dxa" w:w="2608"/>
          </w:tcPr>
          <w:p>
            <w:pPr>
              <w:spacing w:after="0"/>
            </w:pPr>
            <w:r/>
            <w:r>
              <w:rPr>
                <w:sz w:val="12"/>
              </w:rPr>
              <w:t>Ertiga CNG 121.5 Nm @4200</w:t>
            </w:r>
          </w:p>
        </w:tc>
        <w:tc>
          <w:tcPr>
            <w:tcW w:type="dxa" w:w="1474"/>
          </w:tcPr>
          <w:p>
            <w:pPr>
              <w:spacing w:after="0"/>
            </w:pPr>
            <w:r/>
            <w:r>
              <w:rPr>
                <w:sz w:val="12"/>
              </w:rPr>
              <w:t>Maruti Suzuki</w:t>
            </w:r>
          </w:p>
        </w:tc>
        <w:tc>
          <w:tcPr>
            <w:tcW w:type="dxa" w:w="2381"/>
          </w:tcPr>
          <w:p>
            <w:pPr>
              <w:spacing w:after="0"/>
            </w:pPr>
            <w:r/>
            <w:r>
              <w:rPr>
                <w:sz w:val="12"/>
              </w:rPr>
              <w:t>Arena Ertiga brochure</w:t>
            </w:r>
          </w:p>
        </w:tc>
        <w:tc>
          <w:tcPr>
            <w:tcW w:type="dxa" w:w="3515"/>
          </w:tcPr>
          <w:p>
            <w:pPr>
              <w:spacing w:after="0"/>
            </w:pPr>
            <w:r/>
            <w:r>
              <w:rPr>
                <w:sz w:val="12"/>
              </w:rPr>
              <w:t>https://www.marutisuzuki.com/content/dam/msil/arena/in/en/assets/cars/ertiga/document/Arena-Ertiga-Brochure.pdf</w:t>
            </w:r>
          </w:p>
        </w:tc>
        <w:tc>
          <w:tcPr>
            <w:tcW w:type="dxa" w:w="907"/>
          </w:tcPr>
          <w:p>
            <w:pPr>
              <w:spacing w:after="0"/>
            </w:pPr>
            <w:r/>
            <w:r>
              <w:rPr>
                <w:sz w:val="12"/>
              </w:rPr>
              <w:t>2024</w:t>
            </w:r>
          </w:p>
        </w:tc>
        <w:tc>
          <w:tcPr>
            <w:tcW w:type="dxa" w:w="1020"/>
          </w:tcPr>
          <w:p>
            <w:pPr>
              <w:spacing w:after="0"/>
            </w:pPr>
            <w:r/>
            <w:r>
              <w:rPr>
                <w:sz w:val="12"/>
              </w:rPr>
              <w:t>spec</w:t>
            </w:r>
          </w:p>
        </w:tc>
        <w:tc>
          <w:tcPr>
            <w:tcW w:type="dxa" w:w="907"/>
          </w:tcPr>
          <w:p>
            <w:pPr>
              <w:spacing w:after="0"/>
            </w:pPr>
            <w:r/>
            <w:r>
              <w:rPr>
                <w:sz w:val="12"/>
              </w:rPr>
              <w:t>spec</w:t>
            </w:r>
          </w:p>
        </w:tc>
        <w:tc>
          <w:tcPr>
            <w:tcW w:type="dxa" w:w="1474"/>
          </w:tcPr>
          <w:p>
            <w:pPr>
              <w:spacing w:after="0"/>
            </w:pPr>
            <w:r/>
            <w:r>
              <w:rPr>
                <w:sz w:val="12"/>
              </w:rPr>
              <w:t>excerpt</w:t>
            </w:r>
          </w:p>
        </w:tc>
      </w:tr>
      <w:tr>
        <w:tc>
          <w:tcPr>
            <w:tcW w:type="dxa" w:w="794"/>
            <w:shd w:val="clear" w:color="auto" w:fill="F3F6F4"/>
          </w:tcPr>
          <w:p>
            <w:pPr>
              <w:spacing w:after="0"/>
            </w:pPr>
            <w:r/>
            <w:r>
              <w:rPr>
                <w:sz w:val="12"/>
              </w:rPr>
              <w:t>W1-S3i</w:t>
            </w:r>
          </w:p>
        </w:tc>
        <w:tc>
          <w:tcPr>
            <w:tcW w:type="dxa" w:w="2608"/>
            <w:shd w:val="clear" w:color="auto" w:fill="F3F6F4"/>
          </w:tcPr>
          <w:p>
            <w:pPr>
              <w:spacing w:after="0"/>
            </w:pPr>
            <w:r/>
            <w:r>
              <w:rPr>
                <w:sz w:val="12"/>
              </w:rPr>
              <w:t>Ertiga kerb 1150–1205/1250–1255, GVW 1760/1820, tanks 45/60</w:t>
            </w:r>
          </w:p>
        </w:tc>
        <w:tc>
          <w:tcPr>
            <w:tcW w:type="dxa" w:w="1474"/>
            <w:shd w:val="clear" w:color="auto" w:fill="F3F6F4"/>
          </w:tcPr>
          <w:p>
            <w:pPr>
              <w:spacing w:after="0"/>
            </w:pPr>
            <w:r/>
            <w:r>
              <w:rPr>
                <w:sz w:val="12"/>
              </w:rPr>
              <w:t>Maruti Suzuki</w:t>
            </w:r>
          </w:p>
        </w:tc>
        <w:tc>
          <w:tcPr>
            <w:tcW w:type="dxa" w:w="2381"/>
            <w:shd w:val="clear" w:color="auto" w:fill="F3F6F4"/>
          </w:tcPr>
          <w:p>
            <w:pPr>
              <w:spacing w:after="0"/>
            </w:pPr>
            <w:r/>
            <w:r>
              <w:rPr>
                <w:sz w:val="12"/>
              </w:rPr>
              <w:t>Ertiga price page; 6-page brochure</w:t>
            </w:r>
          </w:p>
        </w:tc>
        <w:tc>
          <w:tcPr>
            <w:tcW w:type="dxa" w:w="3515"/>
            <w:shd w:val="clear" w:color="auto" w:fill="F3F6F4"/>
          </w:tcPr>
          <w:p>
            <w:pPr>
              <w:spacing w:after="0"/>
            </w:pPr>
            <w:r/>
            <w:r>
              <w:rPr>
                <w:sz w:val="12"/>
              </w:rPr>
              <w:t>https://www.marutisuzuki.com/arena/ertiga/price ; https://www.marutisuzuki.com/content/dam/msil/arena/in/en/assets/cars/ertiga/document/ErtigaBrochure_6_Pgs_High_Res.pdf</w:t>
            </w:r>
          </w:p>
        </w:tc>
        <w:tc>
          <w:tcPr>
            <w:tcW w:type="dxa" w:w="907"/>
            <w:shd w:val="clear" w:color="auto" w:fill="F3F6F4"/>
          </w:tcPr>
          <w:p>
            <w:pPr>
              <w:spacing w:after="0"/>
            </w:pPr>
            <w:r/>
            <w:r>
              <w:rPr>
                <w:sz w:val="12"/>
              </w:rPr>
              <w:t>2024–26</w:t>
            </w:r>
          </w:p>
        </w:tc>
        <w:tc>
          <w:tcPr>
            <w:tcW w:type="dxa" w:w="1020"/>
            <w:shd w:val="clear" w:color="auto" w:fill="F3F6F4"/>
          </w:tcPr>
          <w:p>
            <w:pPr>
              <w:spacing w:after="0"/>
            </w:pPr>
            <w:r/>
            <w:r>
              <w:rPr>
                <w:sz w:val="12"/>
              </w:rPr>
              <w:t>spec</w:t>
            </w:r>
          </w:p>
        </w:tc>
        <w:tc>
          <w:tcPr>
            <w:tcW w:type="dxa" w:w="907"/>
            <w:shd w:val="clear" w:color="auto" w:fill="F3F6F4"/>
          </w:tcPr>
          <w:p>
            <w:pPr>
              <w:spacing w:after="0"/>
            </w:pPr>
            <w:r/>
            <w:r>
              <w:rPr>
                <w:sz w:val="12"/>
              </w:rPr>
              <w:t>spec</w:t>
            </w:r>
          </w:p>
        </w:tc>
        <w:tc>
          <w:tcPr>
            <w:tcW w:type="dxa" w:w="1474"/>
            <w:shd w:val="clear" w:color="auto" w:fill="F3F6F4"/>
          </w:tcPr>
          <w:p>
            <w:pPr>
              <w:spacing w:after="0"/>
            </w:pPr>
            <w:r/>
            <w:r>
              <w:rPr>
                <w:sz w:val="12"/>
              </w:rPr>
              <w:t>excerpt</w:t>
            </w:r>
          </w:p>
        </w:tc>
      </w:tr>
      <w:tr>
        <w:tc>
          <w:tcPr>
            <w:tcW w:type="dxa" w:w="794"/>
          </w:tcPr>
          <w:p>
            <w:pPr>
              <w:spacing w:after="0"/>
            </w:pPr>
            <w:r/>
            <w:r>
              <w:rPr>
                <w:sz w:val="12"/>
              </w:rPr>
              <w:t>W1-S3j</w:t>
            </w:r>
          </w:p>
        </w:tc>
        <w:tc>
          <w:tcPr>
            <w:tcW w:type="dxa" w:w="2608"/>
          </w:tcPr>
          <w:p>
            <w:pPr>
              <w:spacing w:after="0"/>
            </w:pPr>
            <w:r/>
            <w:r>
              <w:rPr>
                <w:sz w:val="12"/>
              </w:rPr>
              <w:t>Ertiga 20.51 km/l, 26.11 km/kg</w:t>
            </w:r>
          </w:p>
        </w:tc>
        <w:tc>
          <w:tcPr>
            <w:tcW w:type="dxa" w:w="1474"/>
          </w:tcPr>
          <w:p>
            <w:pPr>
              <w:spacing w:after="0"/>
            </w:pPr>
            <w:r/>
            <w:r>
              <w:rPr>
                <w:sz w:val="12"/>
              </w:rPr>
              <w:t>Maruti Suzuki</w:t>
            </w:r>
          </w:p>
        </w:tc>
        <w:tc>
          <w:tcPr>
            <w:tcW w:type="dxa" w:w="2381"/>
          </w:tcPr>
          <w:p>
            <w:pPr>
              <w:spacing w:after="0"/>
            </w:pPr>
            <w:r/>
            <w:r>
              <w:rPr>
                <w:sz w:val="12"/>
              </w:rPr>
              <w:t>Press release Next-Gen Ertiga</w:t>
            </w:r>
          </w:p>
        </w:tc>
        <w:tc>
          <w:tcPr>
            <w:tcW w:type="dxa" w:w="3515"/>
          </w:tcPr>
          <w:p>
            <w:pPr>
              <w:spacing w:after="0"/>
            </w:pPr>
            <w:r/>
            <w:r>
              <w:rPr>
                <w:sz w:val="12"/>
              </w:rPr>
              <w:t>https://www.marutisuzuki.com/corporate/media/press-releases/2022/april/inspire-togetherness-again-maruti-suzuki-next-gen-ertiga-arrives-at-arena-showrooms</w:t>
            </w:r>
          </w:p>
        </w:tc>
        <w:tc>
          <w:tcPr>
            <w:tcW w:type="dxa" w:w="907"/>
          </w:tcPr>
          <w:p>
            <w:pPr>
              <w:spacing w:after="0"/>
            </w:pPr>
            <w:r/>
            <w:r>
              <w:rPr>
                <w:sz w:val="12"/>
              </w:rPr>
              <w:t>Apr 2022</w:t>
            </w:r>
          </w:p>
        </w:tc>
        <w:tc>
          <w:tcPr>
            <w:tcW w:type="dxa" w:w="1020"/>
          </w:tcPr>
          <w:p>
            <w:pPr>
              <w:spacing w:after="0"/>
            </w:pPr>
            <w:r/>
            <w:r>
              <w:rPr>
                <w:sz w:val="12"/>
              </w:rPr>
              <w:t>body</w:t>
            </w:r>
          </w:p>
        </w:tc>
        <w:tc>
          <w:tcPr>
            <w:tcW w:type="dxa" w:w="907"/>
          </w:tcPr>
          <w:p>
            <w:pPr>
              <w:spacing w:after="0"/>
            </w:pPr>
            <w:r/>
            <w:r>
              <w:rPr>
                <w:sz w:val="12"/>
              </w:rPr>
              <w:t>spec</w:t>
            </w:r>
          </w:p>
        </w:tc>
        <w:tc>
          <w:tcPr>
            <w:tcW w:type="dxa" w:w="1474"/>
          </w:tcPr>
          <w:p>
            <w:pPr>
              <w:spacing w:after="0"/>
            </w:pPr>
            <w:r/>
            <w:r>
              <w:rPr>
                <w:sz w:val="12"/>
              </w:rPr>
              <w:t>excerpt</w:t>
            </w:r>
          </w:p>
        </w:tc>
      </w:tr>
      <w:tr>
        <w:tc>
          <w:tcPr>
            <w:tcW w:type="dxa" w:w="794"/>
            <w:shd w:val="clear" w:color="auto" w:fill="F3F6F4"/>
          </w:tcPr>
          <w:p>
            <w:pPr>
              <w:spacing w:after="0"/>
            </w:pPr>
            <w:r/>
            <w:r>
              <w:rPr>
                <w:sz w:val="12"/>
              </w:rPr>
              <w:t>W1-S3k</w:t>
            </w:r>
          </w:p>
        </w:tc>
        <w:tc>
          <w:tcPr>
            <w:tcW w:type="dxa" w:w="2608"/>
            <w:shd w:val="clear" w:color="auto" w:fill="F3F6F4"/>
          </w:tcPr>
          <w:p>
            <w:pPr>
              <w:spacing w:after="0"/>
            </w:pPr>
            <w:r/>
            <w:r>
              <w:rPr>
                <w:sz w:val="12"/>
              </w:rPr>
              <w:t>Ertiga Tour M 21.10 km/l, 26.54 km/kg, 45 L</w:t>
            </w:r>
          </w:p>
        </w:tc>
        <w:tc>
          <w:tcPr>
            <w:tcW w:type="dxa" w:w="1474"/>
            <w:shd w:val="clear" w:color="auto" w:fill="F3F6F4"/>
          </w:tcPr>
          <w:p>
            <w:pPr>
              <w:spacing w:after="0"/>
            </w:pPr>
            <w:r/>
            <w:r>
              <w:rPr>
                <w:sz w:val="12"/>
              </w:rPr>
              <w:t>Maruti Suzuki</w:t>
            </w:r>
          </w:p>
        </w:tc>
        <w:tc>
          <w:tcPr>
            <w:tcW w:type="dxa" w:w="2381"/>
            <w:shd w:val="clear" w:color="auto" w:fill="F3F6F4"/>
          </w:tcPr>
          <w:p>
            <w:pPr>
              <w:spacing w:after="0"/>
            </w:pPr>
            <w:r/>
            <w:r>
              <w:rPr>
                <w:sz w:val="12"/>
              </w:rPr>
              <w:t>Ertiga Tour M page</w:t>
            </w:r>
          </w:p>
        </w:tc>
        <w:tc>
          <w:tcPr>
            <w:tcW w:type="dxa" w:w="3515"/>
            <w:shd w:val="clear" w:color="auto" w:fill="F3F6F4"/>
          </w:tcPr>
          <w:p>
            <w:pPr>
              <w:spacing w:after="0"/>
            </w:pPr>
            <w:r/>
            <w:r>
              <w:rPr>
                <w:sz w:val="12"/>
              </w:rPr>
              <w:t>https://www.marutisuzuki.com/tour/ertiga</w:t>
            </w:r>
          </w:p>
        </w:tc>
        <w:tc>
          <w:tcPr>
            <w:tcW w:type="dxa" w:w="907"/>
            <w:shd w:val="clear" w:color="auto" w:fill="F3F6F4"/>
          </w:tcPr>
          <w:p>
            <w:pPr>
              <w:spacing w:after="0"/>
            </w:pPr>
            <w:r/>
            <w:r>
              <w:rPr>
                <w:sz w:val="12"/>
              </w:rPr>
              <w:t>2025–26</w:t>
            </w:r>
          </w:p>
        </w:tc>
        <w:tc>
          <w:tcPr>
            <w:tcW w:type="dxa" w:w="1020"/>
            <w:shd w:val="clear" w:color="auto" w:fill="F3F6F4"/>
          </w:tcPr>
          <w:p>
            <w:pPr>
              <w:spacing w:after="0"/>
            </w:pPr>
            <w:r/>
            <w:r>
              <w:rPr>
                <w:sz w:val="12"/>
              </w:rPr>
              <w:t>FAQ</w:t>
            </w:r>
          </w:p>
        </w:tc>
        <w:tc>
          <w:tcPr>
            <w:tcW w:type="dxa" w:w="907"/>
            <w:shd w:val="clear" w:color="auto" w:fill="F3F6F4"/>
          </w:tcPr>
          <w:p>
            <w:pPr>
              <w:spacing w:after="0"/>
            </w:pPr>
            <w:r/>
            <w:r>
              <w:rPr>
                <w:sz w:val="12"/>
              </w:rPr>
              <w:t>spec</w:t>
            </w:r>
          </w:p>
        </w:tc>
        <w:tc>
          <w:tcPr>
            <w:tcW w:type="dxa" w:w="1474"/>
            <w:shd w:val="clear" w:color="auto" w:fill="F3F6F4"/>
          </w:tcPr>
          <w:p>
            <w:pPr>
              <w:spacing w:after="0"/>
            </w:pPr>
            <w:r/>
            <w:r>
              <w:rPr>
                <w:sz w:val="12"/>
              </w:rPr>
              <w:t>excerpt</w:t>
            </w:r>
          </w:p>
        </w:tc>
      </w:tr>
      <w:tr>
        <w:tc>
          <w:tcPr>
            <w:tcW w:type="dxa" w:w="794"/>
          </w:tcPr>
          <w:p>
            <w:pPr>
              <w:spacing w:after="0"/>
            </w:pPr>
            <w:r/>
            <w:r>
              <w:rPr>
                <w:sz w:val="12"/>
              </w:rPr>
              <w:t>W1-S3l</w:t>
            </w:r>
          </w:p>
        </w:tc>
        <w:tc>
          <w:tcPr>
            <w:tcW w:type="dxa" w:w="2608"/>
          </w:tcPr>
          <w:p>
            <w:pPr>
              <w:spacing w:after="0"/>
            </w:pPr>
            <w:r/>
            <w:r>
              <w:rPr>
                <w:sz w:val="12"/>
              </w:rPr>
              <w:t>Eeco Tour V 60.5 kW @6000, 105.5 Nm @3000, 20.20 km/l</w:t>
            </w:r>
          </w:p>
        </w:tc>
        <w:tc>
          <w:tcPr>
            <w:tcW w:type="dxa" w:w="1474"/>
          </w:tcPr>
          <w:p>
            <w:pPr>
              <w:spacing w:after="0"/>
            </w:pPr>
            <w:r/>
            <w:r>
              <w:rPr>
                <w:sz w:val="12"/>
              </w:rPr>
              <w:t>Maruti Suzuki</w:t>
            </w:r>
          </w:p>
        </w:tc>
        <w:tc>
          <w:tcPr>
            <w:tcW w:type="dxa" w:w="2381"/>
          </w:tcPr>
          <w:p>
            <w:pPr>
              <w:spacing w:after="0"/>
            </w:pPr>
            <w:r/>
            <w:r>
              <w:rPr>
                <w:sz w:val="12"/>
              </w:rPr>
              <w:t>Eeco Tour V page</w:t>
            </w:r>
          </w:p>
        </w:tc>
        <w:tc>
          <w:tcPr>
            <w:tcW w:type="dxa" w:w="3515"/>
          </w:tcPr>
          <w:p>
            <w:pPr>
              <w:spacing w:after="0"/>
            </w:pPr>
            <w:r/>
            <w:r>
              <w:rPr>
                <w:sz w:val="12"/>
              </w:rPr>
              <w:t>https://www.marutisuzuki.com/tour/eeco</w:t>
            </w:r>
          </w:p>
        </w:tc>
        <w:tc>
          <w:tcPr>
            <w:tcW w:type="dxa" w:w="907"/>
          </w:tcPr>
          <w:p>
            <w:pPr>
              <w:spacing w:after="0"/>
            </w:pPr>
            <w:r/>
            <w:r>
              <w:rPr>
                <w:sz w:val="12"/>
              </w:rPr>
              <w:t>2025–26</w:t>
            </w:r>
          </w:p>
        </w:tc>
        <w:tc>
          <w:tcPr>
            <w:tcW w:type="dxa" w:w="1020"/>
          </w:tcPr>
          <w:p>
            <w:pPr>
              <w:spacing w:after="0"/>
            </w:pPr>
            <w:r/>
            <w:r>
              <w:rPr>
                <w:sz w:val="12"/>
              </w:rPr>
              <w:t>spec</w:t>
            </w:r>
          </w:p>
        </w:tc>
        <w:tc>
          <w:tcPr>
            <w:tcW w:type="dxa" w:w="907"/>
          </w:tcPr>
          <w:p>
            <w:pPr>
              <w:spacing w:after="0"/>
            </w:pPr>
            <w:r/>
            <w:r>
              <w:rPr>
                <w:sz w:val="12"/>
              </w:rPr>
              <w:t>spec</w:t>
            </w:r>
          </w:p>
        </w:tc>
        <w:tc>
          <w:tcPr>
            <w:tcW w:type="dxa" w:w="1474"/>
          </w:tcPr>
          <w:p>
            <w:pPr>
              <w:spacing w:after="0"/>
            </w:pPr>
            <w:r/>
            <w:r>
              <w:rPr>
                <w:sz w:val="12"/>
              </w:rPr>
              <w:t>excerpt</w:t>
            </w:r>
          </w:p>
        </w:tc>
      </w:tr>
      <w:tr>
        <w:tc>
          <w:tcPr>
            <w:tcW w:type="dxa" w:w="794"/>
            <w:shd w:val="clear" w:color="auto" w:fill="F3F6F4"/>
          </w:tcPr>
          <w:p>
            <w:pPr>
              <w:spacing w:after="0"/>
            </w:pPr>
            <w:r/>
            <w:r>
              <w:rPr>
                <w:sz w:val="12"/>
              </w:rPr>
              <w:t>W1-S3m</w:t>
            </w:r>
          </w:p>
        </w:tc>
        <w:tc>
          <w:tcPr>
            <w:tcW w:type="dxa" w:w="2608"/>
            <w:shd w:val="clear" w:color="auto" w:fill="F3F6F4"/>
          </w:tcPr>
          <w:p>
            <w:pPr>
              <w:spacing w:after="0"/>
            </w:pPr>
            <w:r/>
            <w:r>
              <w:rPr>
                <w:sz w:val="12"/>
              </w:rPr>
              <w:t>Eeco S-CNG 27.05 km/kg, 104.4 Nm @3000</w:t>
            </w:r>
          </w:p>
        </w:tc>
        <w:tc>
          <w:tcPr>
            <w:tcW w:type="dxa" w:w="1474"/>
            <w:shd w:val="clear" w:color="auto" w:fill="F3F6F4"/>
          </w:tcPr>
          <w:p>
            <w:pPr>
              <w:spacing w:after="0"/>
            </w:pPr>
            <w:r/>
            <w:r>
              <w:rPr>
                <w:sz w:val="12"/>
              </w:rPr>
              <w:t>Maruti Suzuki</w:t>
            </w:r>
          </w:p>
        </w:tc>
        <w:tc>
          <w:tcPr>
            <w:tcW w:type="dxa" w:w="2381"/>
            <w:shd w:val="clear" w:color="auto" w:fill="F3F6F4"/>
          </w:tcPr>
          <w:p>
            <w:pPr>
              <w:spacing w:after="0"/>
            </w:pPr>
            <w:r/>
            <w:r>
              <w:rPr>
                <w:sz w:val="12"/>
              </w:rPr>
              <w:t>Press release New Eeco</w:t>
            </w:r>
          </w:p>
        </w:tc>
        <w:tc>
          <w:tcPr>
            <w:tcW w:type="dxa" w:w="3515"/>
            <w:shd w:val="clear" w:color="auto" w:fill="F3F6F4"/>
          </w:tcPr>
          <w:p>
            <w:pPr>
              <w:spacing w:after="0"/>
            </w:pPr>
            <w:r/>
            <w:r>
              <w:rPr>
                <w:sz w:val="12"/>
              </w:rPr>
              <w:t>https://www.marutisuzuki.com/corporate/media/press-releases/2022/november/maruti-suzuki-new-eeco-more-power-more-fuel-efficient-and-more-style</w:t>
            </w:r>
          </w:p>
        </w:tc>
        <w:tc>
          <w:tcPr>
            <w:tcW w:type="dxa" w:w="907"/>
            <w:shd w:val="clear" w:color="auto" w:fill="F3F6F4"/>
          </w:tcPr>
          <w:p>
            <w:pPr>
              <w:spacing w:after="0"/>
            </w:pPr>
            <w:r/>
            <w:r>
              <w:rPr>
                <w:sz w:val="12"/>
              </w:rPr>
              <w:t>Nov 2022</w:t>
            </w:r>
          </w:p>
        </w:tc>
        <w:tc>
          <w:tcPr>
            <w:tcW w:type="dxa" w:w="1020"/>
            <w:shd w:val="clear" w:color="auto" w:fill="F3F6F4"/>
          </w:tcPr>
          <w:p>
            <w:pPr>
              <w:spacing w:after="0"/>
            </w:pPr>
            <w:r/>
            <w:r>
              <w:rPr>
                <w:sz w:val="12"/>
              </w:rPr>
              <w:t>body</w:t>
            </w:r>
          </w:p>
        </w:tc>
        <w:tc>
          <w:tcPr>
            <w:tcW w:type="dxa" w:w="907"/>
            <w:shd w:val="clear" w:color="auto" w:fill="F3F6F4"/>
          </w:tcPr>
          <w:p>
            <w:pPr>
              <w:spacing w:after="0"/>
            </w:pPr>
            <w:r/>
            <w:r>
              <w:rPr>
                <w:sz w:val="12"/>
              </w:rPr>
              <w:t>spec</w:t>
            </w:r>
          </w:p>
        </w:tc>
        <w:tc>
          <w:tcPr>
            <w:tcW w:type="dxa" w:w="1474"/>
            <w:shd w:val="clear" w:color="auto" w:fill="F3F6F4"/>
          </w:tcPr>
          <w:p>
            <w:pPr>
              <w:spacing w:after="0"/>
            </w:pPr>
            <w:r/>
            <w:r>
              <w:rPr>
                <w:sz w:val="12"/>
              </w:rPr>
              <w:t>excerpt</w:t>
            </w:r>
          </w:p>
        </w:tc>
      </w:tr>
      <w:tr>
        <w:tc>
          <w:tcPr>
            <w:tcW w:type="dxa" w:w="794"/>
          </w:tcPr>
          <w:p>
            <w:pPr>
              <w:spacing w:after="0"/>
            </w:pPr>
            <w:r/>
            <w:r>
              <w:rPr>
                <w:sz w:val="12"/>
              </w:rPr>
              <w:t>W1-S3n</w:t>
            </w:r>
          </w:p>
        </w:tc>
        <w:tc>
          <w:tcPr>
            <w:tcW w:type="dxa" w:w="2608"/>
          </w:tcPr>
          <w:p>
            <w:pPr>
              <w:spacing w:after="0"/>
            </w:pPr>
            <w:r/>
            <w:r>
              <w:rPr>
                <w:sz w:val="12"/>
              </w:rPr>
              <w:t>Eeco kerb 970, 19.71 km/l, price from ₹5,20,900</w:t>
            </w:r>
          </w:p>
        </w:tc>
        <w:tc>
          <w:tcPr>
            <w:tcW w:type="dxa" w:w="1474"/>
          </w:tcPr>
          <w:p>
            <w:pPr>
              <w:spacing w:after="0"/>
            </w:pPr>
            <w:r/>
            <w:r>
              <w:rPr>
                <w:sz w:val="12"/>
              </w:rPr>
              <w:t>Maruti Suzuki</w:t>
            </w:r>
          </w:p>
        </w:tc>
        <w:tc>
          <w:tcPr>
            <w:tcW w:type="dxa" w:w="2381"/>
          </w:tcPr>
          <w:p>
            <w:pPr>
              <w:spacing w:after="0"/>
            </w:pPr>
            <w:r/>
            <w:r>
              <w:rPr>
                <w:sz w:val="12"/>
              </w:rPr>
              <w:t>Eeco price page</w:t>
            </w:r>
          </w:p>
        </w:tc>
        <w:tc>
          <w:tcPr>
            <w:tcW w:type="dxa" w:w="3515"/>
          </w:tcPr>
          <w:p>
            <w:pPr>
              <w:spacing w:after="0"/>
            </w:pPr>
            <w:r/>
            <w:r>
              <w:rPr>
                <w:sz w:val="12"/>
              </w:rPr>
              <w:t>https://www.marutisuzuki.com/arena/eeco/price</w:t>
            </w:r>
          </w:p>
        </w:tc>
        <w:tc>
          <w:tcPr>
            <w:tcW w:type="dxa" w:w="907"/>
          </w:tcPr>
          <w:p>
            <w:pPr>
              <w:spacing w:after="0"/>
            </w:pPr>
            <w:r/>
            <w:r>
              <w:rPr>
                <w:sz w:val="12"/>
              </w:rPr>
              <w:t>2025–26</w:t>
            </w:r>
          </w:p>
        </w:tc>
        <w:tc>
          <w:tcPr>
            <w:tcW w:type="dxa" w:w="1020"/>
          </w:tcPr>
          <w:p>
            <w:pPr>
              <w:spacing w:after="0"/>
            </w:pPr>
            <w:r/>
            <w:r>
              <w:rPr>
                <w:sz w:val="12"/>
              </w:rPr>
              <w:t>spec</w:t>
            </w:r>
          </w:p>
        </w:tc>
        <w:tc>
          <w:tcPr>
            <w:tcW w:type="dxa" w:w="907"/>
          </w:tcPr>
          <w:p>
            <w:pPr>
              <w:spacing w:after="0"/>
            </w:pPr>
            <w:r/>
            <w:r>
              <w:rPr>
                <w:sz w:val="12"/>
              </w:rPr>
              <w:t>spec</w:t>
            </w:r>
          </w:p>
        </w:tc>
        <w:tc>
          <w:tcPr>
            <w:tcW w:type="dxa" w:w="1474"/>
          </w:tcPr>
          <w:p>
            <w:pPr>
              <w:spacing w:after="0"/>
            </w:pPr>
            <w:r/>
            <w:r>
              <w:rPr>
                <w:sz w:val="12"/>
              </w:rPr>
              <w:t>excerpt</w:t>
            </w:r>
          </w:p>
        </w:tc>
      </w:tr>
      <w:tr>
        <w:tc>
          <w:tcPr>
            <w:tcW w:type="dxa" w:w="794"/>
            <w:shd w:val="clear" w:color="auto" w:fill="F3F6F4"/>
          </w:tcPr>
          <w:p>
            <w:pPr>
              <w:spacing w:after="0"/>
            </w:pPr>
            <w:r/>
            <w:r>
              <w:rPr>
                <w:sz w:val="12"/>
              </w:rPr>
              <w:t>W1-S3o</w:t>
            </w:r>
          </w:p>
        </w:tc>
        <w:tc>
          <w:tcPr>
            <w:tcW w:type="dxa" w:w="2608"/>
            <w:shd w:val="clear" w:color="auto" w:fill="F3F6F4"/>
          </w:tcPr>
          <w:p>
            <w:pPr>
              <w:spacing w:after="0"/>
            </w:pPr>
            <w:r/>
            <w:r>
              <w:rPr>
                <w:sz w:val="12"/>
              </w:rPr>
              <w:t>Eeco CNG kerb 1085, 26.78 km/kg</w:t>
            </w:r>
          </w:p>
        </w:tc>
        <w:tc>
          <w:tcPr>
            <w:tcW w:type="dxa" w:w="1474"/>
            <w:shd w:val="clear" w:color="auto" w:fill="F3F6F4"/>
          </w:tcPr>
          <w:p>
            <w:pPr>
              <w:spacing w:after="0"/>
            </w:pPr>
            <w:r/>
            <w:r>
              <w:rPr>
                <w:sz w:val="12"/>
              </w:rPr>
              <w:t>Maruti Suzuki</w:t>
            </w:r>
          </w:p>
        </w:tc>
        <w:tc>
          <w:tcPr>
            <w:tcW w:type="dxa" w:w="2381"/>
            <w:shd w:val="clear" w:color="auto" w:fill="F3F6F4"/>
          </w:tcPr>
          <w:p>
            <w:pPr>
              <w:spacing w:after="0"/>
            </w:pPr>
            <w:r/>
            <w:r>
              <w:rPr>
                <w:sz w:val="12"/>
              </w:rPr>
              <w:t>Arena Eeco brochure</w:t>
            </w:r>
          </w:p>
        </w:tc>
        <w:tc>
          <w:tcPr>
            <w:tcW w:type="dxa" w:w="3515"/>
            <w:shd w:val="clear" w:color="auto" w:fill="F3F6F4"/>
          </w:tcPr>
          <w:p>
            <w:pPr>
              <w:spacing w:after="0"/>
            </w:pPr>
            <w:r/>
            <w:r>
              <w:rPr>
                <w:sz w:val="12"/>
              </w:rPr>
              <w:t>https://www.marutisuzuki.com/content/dam/msil/arena/in/en/assets/cars/eeco/document/Arena-Eeco-Brochure.pdf</w:t>
            </w:r>
          </w:p>
        </w:tc>
        <w:tc>
          <w:tcPr>
            <w:tcW w:type="dxa" w:w="907"/>
            <w:shd w:val="clear" w:color="auto" w:fill="F3F6F4"/>
          </w:tcPr>
          <w:p>
            <w:pPr>
              <w:spacing w:after="0"/>
            </w:pPr>
            <w:r/>
            <w:r>
              <w:rPr>
                <w:sz w:val="12"/>
              </w:rPr>
              <w:t>2024–25</w:t>
            </w:r>
          </w:p>
        </w:tc>
        <w:tc>
          <w:tcPr>
            <w:tcW w:type="dxa" w:w="1020"/>
            <w:shd w:val="clear" w:color="auto" w:fill="F3F6F4"/>
          </w:tcPr>
          <w:p>
            <w:pPr>
              <w:spacing w:after="0"/>
            </w:pPr>
            <w:r/>
            <w:r>
              <w:rPr>
                <w:sz w:val="12"/>
              </w:rPr>
              <w:t>spec</w:t>
            </w:r>
          </w:p>
        </w:tc>
        <w:tc>
          <w:tcPr>
            <w:tcW w:type="dxa" w:w="907"/>
            <w:shd w:val="clear" w:color="auto" w:fill="F3F6F4"/>
          </w:tcPr>
          <w:p>
            <w:pPr>
              <w:spacing w:after="0"/>
            </w:pPr>
            <w:r/>
            <w:r>
              <w:rPr>
                <w:sz w:val="12"/>
              </w:rPr>
              <w:t>spec</w:t>
            </w:r>
          </w:p>
        </w:tc>
        <w:tc>
          <w:tcPr>
            <w:tcW w:type="dxa" w:w="1474"/>
            <w:shd w:val="clear" w:color="auto" w:fill="F3F6F4"/>
          </w:tcPr>
          <w:p>
            <w:pPr>
              <w:spacing w:after="0"/>
            </w:pPr>
            <w:r/>
            <w:r>
              <w:rPr>
                <w:sz w:val="12"/>
              </w:rPr>
              <w:t>excerpt</w:t>
            </w:r>
          </w:p>
        </w:tc>
      </w:tr>
      <w:tr>
        <w:tc>
          <w:tcPr>
            <w:tcW w:type="dxa" w:w="794"/>
          </w:tcPr>
          <w:p>
            <w:pPr>
              <w:spacing w:after="0"/>
            </w:pPr>
            <w:r/>
            <w:r>
              <w:rPr>
                <w:sz w:val="12"/>
              </w:rPr>
              <w:t>W1-S3p</w:t>
            </w:r>
          </w:p>
        </w:tc>
        <w:tc>
          <w:tcPr>
            <w:tcW w:type="dxa" w:w="2608"/>
          </w:tcPr>
          <w:p>
            <w:pPr>
              <w:spacing w:after="0"/>
            </w:pPr>
            <w:r/>
            <w:r>
              <w:rPr>
                <w:sz w:val="12"/>
              </w:rPr>
              <w:t>Eeco S-CNG 65 L tank</w:t>
            </w:r>
          </w:p>
        </w:tc>
        <w:tc>
          <w:tcPr>
            <w:tcW w:type="dxa" w:w="1474"/>
          </w:tcPr>
          <w:p>
            <w:pPr>
              <w:spacing w:after="0"/>
            </w:pPr>
            <w:r/>
            <w:r>
              <w:rPr>
                <w:sz w:val="12"/>
              </w:rPr>
              <w:t>Maruti Suzuki</w:t>
            </w:r>
          </w:p>
        </w:tc>
        <w:tc>
          <w:tcPr>
            <w:tcW w:type="dxa" w:w="2381"/>
          </w:tcPr>
          <w:p>
            <w:pPr>
              <w:spacing w:after="0"/>
            </w:pPr>
            <w:r/>
            <w:r>
              <w:rPr>
                <w:sz w:val="12"/>
              </w:rPr>
              <w:t>Arena Eeco page</w:t>
            </w:r>
          </w:p>
        </w:tc>
        <w:tc>
          <w:tcPr>
            <w:tcW w:type="dxa" w:w="3515"/>
          </w:tcPr>
          <w:p>
            <w:pPr>
              <w:spacing w:after="0"/>
            </w:pPr>
            <w:r/>
            <w:r>
              <w:rPr>
                <w:sz w:val="12"/>
              </w:rPr>
              <w:t>https://www.marutisuzuki.com/arena/eeco</w:t>
            </w:r>
          </w:p>
        </w:tc>
        <w:tc>
          <w:tcPr>
            <w:tcW w:type="dxa" w:w="907"/>
          </w:tcPr>
          <w:p>
            <w:pPr>
              <w:spacing w:after="0"/>
            </w:pPr>
            <w:r/>
            <w:r>
              <w:rPr>
                <w:sz w:val="12"/>
              </w:rPr>
              <w:t>2025–26</w:t>
            </w:r>
          </w:p>
        </w:tc>
        <w:tc>
          <w:tcPr>
            <w:tcW w:type="dxa" w:w="1020"/>
          </w:tcPr>
          <w:p>
            <w:pPr>
              <w:spacing w:after="0"/>
            </w:pPr>
            <w:r/>
            <w:r>
              <w:rPr>
                <w:sz w:val="12"/>
              </w:rPr>
              <w:t>body</w:t>
            </w:r>
          </w:p>
        </w:tc>
        <w:tc>
          <w:tcPr>
            <w:tcW w:type="dxa" w:w="907"/>
          </w:tcPr>
          <w:p>
            <w:pPr>
              <w:spacing w:after="0"/>
            </w:pPr>
            <w:r/>
            <w:r>
              <w:rPr>
                <w:sz w:val="12"/>
              </w:rPr>
              <w:t>spec</w:t>
            </w:r>
          </w:p>
        </w:tc>
        <w:tc>
          <w:tcPr>
            <w:tcW w:type="dxa" w:w="1474"/>
          </w:tcPr>
          <w:p>
            <w:pPr>
              <w:spacing w:after="0"/>
            </w:pPr>
            <w:r/>
            <w:r>
              <w:rPr>
                <w:sz w:val="12"/>
              </w:rPr>
              <w:t>excerpt</w:t>
            </w:r>
          </w:p>
        </w:tc>
      </w:tr>
      <w:tr>
        <w:tc>
          <w:tcPr>
            <w:tcW w:type="dxa" w:w="794"/>
            <w:shd w:val="clear" w:color="auto" w:fill="F3F6F4"/>
          </w:tcPr>
          <w:p>
            <w:pPr>
              <w:spacing w:after="0"/>
            </w:pPr>
            <w:r/>
            <w:r>
              <w:rPr>
                <w:sz w:val="12"/>
              </w:rPr>
              <w:t>W1-S3q</w:t>
            </w:r>
          </w:p>
        </w:tc>
        <w:tc>
          <w:tcPr>
            <w:tcW w:type="dxa" w:w="2608"/>
            <w:shd w:val="clear" w:color="auto" w:fill="F3F6F4"/>
          </w:tcPr>
          <w:p>
            <w:pPr>
              <w:spacing w:after="0"/>
            </w:pPr>
            <w:r/>
            <w:r>
              <w:rPr>
                <w:sz w:val="12"/>
              </w:rPr>
              <w:t>Swift 24.8/25.75 km/l</w:t>
            </w:r>
          </w:p>
        </w:tc>
        <w:tc>
          <w:tcPr>
            <w:tcW w:type="dxa" w:w="1474"/>
            <w:shd w:val="clear" w:color="auto" w:fill="F3F6F4"/>
          </w:tcPr>
          <w:p>
            <w:pPr>
              <w:spacing w:after="0"/>
            </w:pPr>
            <w:r/>
            <w:r>
              <w:rPr>
                <w:sz w:val="12"/>
              </w:rPr>
              <w:t>Maruti Suzuki</w:t>
            </w:r>
          </w:p>
        </w:tc>
        <w:tc>
          <w:tcPr>
            <w:tcW w:type="dxa" w:w="2381"/>
            <w:shd w:val="clear" w:color="auto" w:fill="F3F6F4"/>
          </w:tcPr>
          <w:p>
            <w:pPr>
              <w:spacing w:after="0"/>
            </w:pPr>
            <w:r/>
            <w:r>
              <w:rPr>
                <w:sz w:val="12"/>
              </w:rPr>
              <w:t>Swift page</w:t>
            </w:r>
          </w:p>
        </w:tc>
        <w:tc>
          <w:tcPr>
            <w:tcW w:type="dxa" w:w="3515"/>
            <w:shd w:val="clear" w:color="auto" w:fill="F3F6F4"/>
          </w:tcPr>
          <w:p>
            <w:pPr>
              <w:spacing w:after="0"/>
            </w:pPr>
            <w:r/>
            <w:r>
              <w:rPr>
                <w:sz w:val="12"/>
              </w:rPr>
              <w:t>https://www.marutisuzuki.com/arena/swift</w:t>
            </w:r>
          </w:p>
        </w:tc>
        <w:tc>
          <w:tcPr>
            <w:tcW w:type="dxa" w:w="907"/>
            <w:shd w:val="clear" w:color="auto" w:fill="F3F6F4"/>
          </w:tcPr>
          <w:p>
            <w:pPr>
              <w:spacing w:after="0"/>
            </w:pPr>
            <w:r/>
            <w:r>
              <w:rPr>
                <w:sz w:val="12"/>
              </w:rPr>
              <w:t>2025–26</w:t>
            </w:r>
          </w:p>
        </w:tc>
        <w:tc>
          <w:tcPr>
            <w:tcW w:type="dxa" w:w="1020"/>
            <w:shd w:val="clear" w:color="auto" w:fill="F3F6F4"/>
          </w:tcPr>
          <w:p>
            <w:pPr>
              <w:spacing w:after="0"/>
            </w:pPr>
            <w:r/>
            <w:r>
              <w:rPr>
                <w:sz w:val="12"/>
              </w:rPr>
              <w:t>spec</w:t>
            </w:r>
          </w:p>
        </w:tc>
        <w:tc>
          <w:tcPr>
            <w:tcW w:type="dxa" w:w="907"/>
            <w:shd w:val="clear" w:color="auto" w:fill="F3F6F4"/>
          </w:tcPr>
          <w:p>
            <w:pPr>
              <w:spacing w:after="0"/>
            </w:pPr>
            <w:r/>
            <w:r>
              <w:rPr>
                <w:sz w:val="12"/>
              </w:rPr>
              <w:t>spec</w:t>
            </w:r>
          </w:p>
        </w:tc>
        <w:tc>
          <w:tcPr>
            <w:tcW w:type="dxa" w:w="1474"/>
            <w:shd w:val="clear" w:color="auto" w:fill="F3F6F4"/>
          </w:tcPr>
          <w:p>
            <w:pPr>
              <w:spacing w:after="0"/>
            </w:pPr>
            <w:r/>
            <w:r>
              <w:rPr>
                <w:sz w:val="12"/>
              </w:rPr>
              <w:t>excerpt</w:t>
            </w:r>
          </w:p>
        </w:tc>
      </w:tr>
      <w:tr>
        <w:tc>
          <w:tcPr>
            <w:tcW w:type="dxa" w:w="794"/>
          </w:tcPr>
          <w:p>
            <w:pPr>
              <w:spacing w:after="0"/>
            </w:pPr>
            <w:r/>
            <w:r>
              <w:rPr>
                <w:sz w:val="12"/>
              </w:rPr>
              <w:t>W1-S3r</w:t>
            </w:r>
          </w:p>
        </w:tc>
        <w:tc>
          <w:tcPr>
            <w:tcW w:type="dxa" w:w="2608"/>
          </w:tcPr>
          <w:p>
            <w:pPr>
              <w:spacing w:after="0"/>
            </w:pPr>
            <w:r/>
            <w:r>
              <w:rPr>
                <w:sz w:val="12"/>
              </w:rPr>
              <w:t>Swift S-CNG 32.85 km/kg</w:t>
            </w:r>
          </w:p>
        </w:tc>
        <w:tc>
          <w:tcPr>
            <w:tcW w:type="dxa" w:w="1474"/>
          </w:tcPr>
          <w:p>
            <w:pPr>
              <w:spacing w:after="0"/>
            </w:pPr>
            <w:r/>
            <w:r>
              <w:rPr>
                <w:sz w:val="12"/>
              </w:rPr>
              <w:t>Maruti Suzuki</w:t>
            </w:r>
          </w:p>
        </w:tc>
        <w:tc>
          <w:tcPr>
            <w:tcW w:type="dxa" w:w="2381"/>
          </w:tcPr>
          <w:p>
            <w:pPr>
              <w:spacing w:after="0"/>
            </w:pPr>
            <w:r/>
            <w:r>
              <w:rPr>
                <w:sz w:val="12"/>
              </w:rPr>
              <w:t>Press release Epic New Swift S-CNG; Swift S-CNG brochure</w:t>
            </w:r>
          </w:p>
        </w:tc>
        <w:tc>
          <w:tcPr>
            <w:tcW w:type="dxa" w:w="3515"/>
          </w:tcPr>
          <w:p>
            <w:pPr>
              <w:spacing w:after="0"/>
            </w:pPr>
            <w:r/>
            <w:r>
              <w:rPr>
                <w:sz w:val="12"/>
              </w:rPr>
              <w:t>https://www.marutisuzuki.com/corporate/media/press-releases/2024/september/epic-new-swift-s-cng ; https://www.marutisuzuki.com/content/dam/msil/arena/in/en/assets/cars/swift/document/Swift_SCNG_VerticalBrochure.pdf</w:t>
            </w:r>
          </w:p>
        </w:tc>
        <w:tc>
          <w:tcPr>
            <w:tcW w:type="dxa" w:w="907"/>
          </w:tcPr>
          <w:p>
            <w:pPr>
              <w:spacing w:after="0"/>
            </w:pPr>
            <w:r/>
            <w:r>
              <w:rPr>
                <w:sz w:val="12"/>
              </w:rPr>
              <w:t>Sep 2024</w:t>
            </w:r>
          </w:p>
        </w:tc>
        <w:tc>
          <w:tcPr>
            <w:tcW w:type="dxa" w:w="1020"/>
          </w:tcPr>
          <w:p>
            <w:pPr>
              <w:spacing w:after="0"/>
            </w:pPr>
            <w:r/>
            <w:r>
              <w:rPr>
                <w:sz w:val="12"/>
              </w:rPr>
              <w:t>body</w:t>
            </w:r>
          </w:p>
        </w:tc>
        <w:tc>
          <w:tcPr>
            <w:tcW w:type="dxa" w:w="907"/>
          </w:tcPr>
          <w:p>
            <w:pPr>
              <w:spacing w:after="0"/>
            </w:pPr>
            <w:r/>
            <w:r>
              <w:rPr>
                <w:sz w:val="12"/>
              </w:rPr>
              <w:t>spec</w:t>
            </w:r>
          </w:p>
        </w:tc>
        <w:tc>
          <w:tcPr>
            <w:tcW w:type="dxa" w:w="1474"/>
          </w:tcPr>
          <w:p>
            <w:pPr>
              <w:spacing w:after="0"/>
            </w:pPr>
            <w:r/>
            <w:r>
              <w:rPr>
                <w:sz w:val="12"/>
              </w:rPr>
              <w:t>excerpt; torque truncated</w:t>
            </w:r>
          </w:p>
        </w:tc>
      </w:tr>
      <w:tr>
        <w:tc>
          <w:tcPr>
            <w:tcW w:type="dxa" w:w="794"/>
            <w:shd w:val="clear" w:color="auto" w:fill="F3F6F4"/>
          </w:tcPr>
          <w:p>
            <w:pPr>
              <w:spacing w:after="0"/>
            </w:pPr>
            <w:r/>
            <w:r>
              <w:rPr>
                <w:sz w:val="12"/>
              </w:rPr>
              <w:t>W1-S3s</w:t>
            </w:r>
          </w:p>
        </w:tc>
        <w:tc>
          <w:tcPr>
            <w:tcW w:type="dxa" w:w="2608"/>
            <w:shd w:val="clear" w:color="auto" w:fill="F3F6F4"/>
          </w:tcPr>
          <w:p>
            <w:pPr>
              <w:spacing w:after="0"/>
            </w:pPr>
            <w:r/>
            <w:r>
              <w:rPr>
                <w:sz w:val="12"/>
              </w:rPr>
              <w:t>Swift kerb 920/990, GVW 1355/1425, tanks 37/55</w:t>
            </w:r>
          </w:p>
        </w:tc>
        <w:tc>
          <w:tcPr>
            <w:tcW w:type="dxa" w:w="1474"/>
            <w:shd w:val="clear" w:color="auto" w:fill="F3F6F4"/>
          </w:tcPr>
          <w:p>
            <w:pPr>
              <w:spacing w:after="0"/>
            </w:pPr>
            <w:r/>
            <w:r>
              <w:rPr>
                <w:sz w:val="12"/>
              </w:rPr>
              <w:t>Maruti Suzuki</w:t>
            </w:r>
          </w:p>
        </w:tc>
        <w:tc>
          <w:tcPr>
            <w:tcW w:type="dxa" w:w="2381"/>
            <w:shd w:val="clear" w:color="auto" w:fill="F3F6F4"/>
          </w:tcPr>
          <w:p>
            <w:pPr>
              <w:spacing w:after="0"/>
            </w:pPr>
            <w:r/>
            <w:r>
              <w:rPr>
                <w:sz w:val="12"/>
              </w:rPr>
              <w:t>Swift price page</w:t>
            </w:r>
          </w:p>
        </w:tc>
        <w:tc>
          <w:tcPr>
            <w:tcW w:type="dxa" w:w="3515"/>
            <w:shd w:val="clear" w:color="auto" w:fill="F3F6F4"/>
          </w:tcPr>
          <w:p>
            <w:pPr>
              <w:spacing w:after="0"/>
            </w:pPr>
            <w:r/>
            <w:r>
              <w:rPr>
                <w:sz w:val="12"/>
              </w:rPr>
              <w:t>https://www.marutisuzuki.com/arena/swift/price</w:t>
            </w:r>
          </w:p>
        </w:tc>
        <w:tc>
          <w:tcPr>
            <w:tcW w:type="dxa" w:w="907"/>
            <w:shd w:val="clear" w:color="auto" w:fill="F3F6F4"/>
          </w:tcPr>
          <w:p>
            <w:pPr>
              <w:spacing w:after="0"/>
            </w:pPr>
            <w:r/>
            <w:r>
              <w:rPr>
                <w:sz w:val="12"/>
              </w:rPr>
              <w:t>2025–26</w:t>
            </w:r>
          </w:p>
        </w:tc>
        <w:tc>
          <w:tcPr>
            <w:tcW w:type="dxa" w:w="1020"/>
            <w:shd w:val="clear" w:color="auto" w:fill="F3F6F4"/>
          </w:tcPr>
          <w:p>
            <w:pPr>
              <w:spacing w:after="0"/>
            </w:pPr>
            <w:r/>
            <w:r>
              <w:rPr>
                <w:sz w:val="12"/>
              </w:rPr>
              <w:t>spec</w:t>
            </w:r>
          </w:p>
        </w:tc>
        <w:tc>
          <w:tcPr>
            <w:tcW w:type="dxa" w:w="907"/>
            <w:shd w:val="clear" w:color="auto" w:fill="F3F6F4"/>
          </w:tcPr>
          <w:p>
            <w:pPr>
              <w:spacing w:after="0"/>
            </w:pPr>
            <w:r/>
            <w:r>
              <w:rPr>
                <w:sz w:val="12"/>
              </w:rPr>
              <w:t>spec</w:t>
            </w:r>
          </w:p>
        </w:tc>
        <w:tc>
          <w:tcPr>
            <w:tcW w:type="dxa" w:w="1474"/>
            <w:shd w:val="clear" w:color="auto" w:fill="F3F6F4"/>
          </w:tcPr>
          <w:p>
            <w:pPr>
              <w:spacing w:after="0"/>
            </w:pPr>
            <w:r/>
            <w:r>
              <w:rPr>
                <w:sz w:val="12"/>
              </w:rPr>
              <w:t>excerpt</w:t>
            </w:r>
          </w:p>
        </w:tc>
      </w:tr>
      <w:tr>
        <w:tc>
          <w:tcPr>
            <w:tcW w:type="dxa" w:w="794"/>
          </w:tcPr>
          <w:p>
            <w:pPr>
              <w:spacing w:after="0"/>
            </w:pPr>
            <w:r/>
            <w:r>
              <w:rPr>
                <w:sz w:val="12"/>
              </w:rPr>
              <w:t>W1-S4</w:t>
            </w:r>
          </w:p>
        </w:tc>
        <w:tc>
          <w:tcPr>
            <w:tcW w:type="dxa" w:w="2608"/>
          </w:tcPr>
          <w:p>
            <w:pPr>
              <w:spacing w:after="0"/>
            </w:pPr>
            <w:r/>
            <w:r>
              <w:rPr>
                <w:sz w:val="12"/>
              </w:rPr>
              <w:t>Aura CNG 50.5 kW, 95.2 Nm, tanks 37/65, dims, price</w:t>
            </w:r>
          </w:p>
        </w:tc>
        <w:tc>
          <w:tcPr>
            <w:tcW w:type="dxa" w:w="1474"/>
          </w:tcPr>
          <w:p>
            <w:pPr>
              <w:spacing w:after="0"/>
            </w:pPr>
            <w:r/>
            <w:r>
              <w:rPr>
                <w:sz w:val="12"/>
              </w:rPr>
              <w:t>Hyundai Motor India</w:t>
            </w:r>
          </w:p>
        </w:tc>
        <w:tc>
          <w:tcPr>
            <w:tcW w:type="dxa" w:w="2381"/>
          </w:tcPr>
          <w:p>
            <w:pPr>
              <w:spacing w:after="0"/>
            </w:pPr>
            <w:r/>
            <w:r>
              <w:rPr>
                <w:sz w:val="12"/>
              </w:rPr>
              <w:t>Aura specification/performance/price pages</w:t>
            </w:r>
          </w:p>
        </w:tc>
        <w:tc>
          <w:tcPr>
            <w:tcW w:type="dxa" w:w="3515"/>
          </w:tcPr>
          <w:p>
            <w:pPr>
              <w:spacing w:after="0"/>
            </w:pPr>
            <w:r/>
            <w:r>
              <w:rPr>
                <w:sz w:val="12"/>
              </w:rPr>
              <w:t>https://www.hyundai.com/in/en/find-a-car/aura/specification ; https://www.hyundai.com/in/en/find-a-car/aura/performance ; https://www.hyundai.com/in/en/find-a-car/aura/price</w:t>
            </w:r>
          </w:p>
        </w:tc>
        <w:tc>
          <w:tcPr>
            <w:tcW w:type="dxa" w:w="907"/>
          </w:tcPr>
          <w:p>
            <w:pPr>
              <w:spacing w:after="0"/>
            </w:pPr>
            <w:r/>
            <w:r>
              <w:rPr>
                <w:sz w:val="12"/>
              </w:rPr>
              <w:t>2026</w:t>
            </w:r>
          </w:p>
        </w:tc>
        <w:tc>
          <w:tcPr>
            <w:tcW w:type="dxa" w:w="1020"/>
          </w:tcPr>
          <w:p>
            <w:pPr>
              <w:spacing w:after="0"/>
            </w:pPr>
            <w:r/>
            <w:r>
              <w:rPr>
                <w:sz w:val="12"/>
              </w:rPr>
              <w:t>spec table</w:t>
            </w:r>
          </w:p>
        </w:tc>
        <w:tc>
          <w:tcPr>
            <w:tcW w:type="dxa" w:w="907"/>
          </w:tcPr>
          <w:p>
            <w:pPr>
              <w:spacing w:after="0"/>
            </w:pPr>
            <w:r/>
            <w:r>
              <w:rPr>
                <w:sz w:val="12"/>
              </w:rPr>
              <w:t>spec</w:t>
            </w:r>
          </w:p>
        </w:tc>
        <w:tc>
          <w:tcPr>
            <w:tcW w:type="dxa" w:w="1474"/>
          </w:tcPr>
          <w:p>
            <w:pPr>
              <w:spacing w:after="0"/>
            </w:pPr>
            <w:r/>
            <w:r>
              <w:rPr>
                <w:sz w:val="12"/>
              </w:rPr>
              <w:t>excerpt; kerb weight absent</w:t>
            </w:r>
          </w:p>
        </w:tc>
      </w:tr>
      <w:tr>
        <w:tc>
          <w:tcPr>
            <w:tcW w:type="dxa" w:w="794"/>
            <w:shd w:val="clear" w:color="auto" w:fill="F3F6F4"/>
          </w:tcPr>
          <w:p>
            <w:pPr>
              <w:spacing w:after="0"/>
            </w:pPr>
            <w:r/>
            <w:r>
              <w:rPr>
                <w:sz w:val="12"/>
              </w:rPr>
              <w:t>W1-S5</w:t>
            </w:r>
          </w:p>
        </w:tc>
        <w:tc>
          <w:tcPr>
            <w:tcW w:type="dxa" w:w="2608"/>
            <w:shd w:val="clear" w:color="auto" w:fill="F3F6F4"/>
          </w:tcPr>
          <w:p>
            <w:pPr>
              <w:spacing w:after="0"/>
            </w:pPr>
            <w:r/>
            <w:r>
              <w:rPr>
                <w:sz w:val="12"/>
              </w:rPr>
              <w:t>Tigor iCNG specs, ARAI mileage, tanks, price</w:t>
            </w:r>
          </w:p>
        </w:tc>
        <w:tc>
          <w:tcPr>
            <w:tcW w:type="dxa" w:w="1474"/>
            <w:shd w:val="clear" w:color="auto" w:fill="F3F6F4"/>
          </w:tcPr>
          <w:p>
            <w:pPr>
              <w:spacing w:after="0"/>
            </w:pPr>
            <w:r/>
            <w:r>
              <w:rPr>
                <w:sz w:val="12"/>
              </w:rPr>
              <w:t>CarDekho (third party)</w:t>
            </w:r>
          </w:p>
        </w:tc>
        <w:tc>
          <w:tcPr>
            <w:tcW w:type="dxa" w:w="2381"/>
            <w:shd w:val="clear" w:color="auto" w:fill="F3F6F4"/>
          </w:tcPr>
          <w:p>
            <w:pPr>
              <w:spacing w:after="0"/>
            </w:pPr>
            <w:r/>
            <w:r>
              <w:rPr>
                <w:sz w:val="12"/>
              </w:rPr>
              <w:t>Tata Tigor specifications</w:t>
            </w:r>
          </w:p>
        </w:tc>
        <w:tc>
          <w:tcPr>
            <w:tcW w:type="dxa" w:w="3515"/>
            <w:shd w:val="clear" w:color="auto" w:fill="F3F6F4"/>
          </w:tcPr>
          <w:p>
            <w:pPr>
              <w:spacing w:after="0"/>
            </w:pPr>
            <w:r/>
            <w:r>
              <w:rPr>
                <w:sz w:val="12"/>
              </w:rPr>
              <w:t>https://www.cardekho.com/tata/tigor/specs</w:t>
            </w:r>
          </w:p>
        </w:tc>
        <w:tc>
          <w:tcPr>
            <w:tcW w:type="dxa" w:w="907"/>
            <w:shd w:val="clear" w:color="auto" w:fill="F3F6F4"/>
          </w:tcPr>
          <w:p>
            <w:pPr>
              <w:spacing w:after="0"/>
            </w:pPr>
            <w:r/>
            <w:r>
              <w:rPr>
                <w:sz w:val="12"/>
              </w:rPr>
              <w:t>2025–26</w:t>
            </w:r>
          </w:p>
        </w:tc>
        <w:tc>
          <w:tcPr>
            <w:tcW w:type="dxa" w:w="1020"/>
            <w:shd w:val="clear" w:color="auto" w:fill="F3F6F4"/>
          </w:tcPr>
          <w:p>
            <w:pPr>
              <w:spacing w:after="0"/>
            </w:pPr>
            <w:r/>
            <w:r>
              <w:rPr>
                <w:sz w:val="12"/>
              </w:rPr>
              <w:t>spec table</w:t>
            </w:r>
          </w:p>
        </w:tc>
        <w:tc>
          <w:tcPr>
            <w:tcW w:type="dxa" w:w="907"/>
            <w:shd w:val="clear" w:color="auto" w:fill="F3F6F4"/>
          </w:tcPr>
          <w:p>
            <w:pPr>
              <w:spacing w:after="0"/>
            </w:pPr>
            <w:r/>
            <w:r>
              <w:rPr>
                <w:sz w:val="12"/>
              </w:rPr>
              <w:t>spec (third party)</w:t>
            </w:r>
          </w:p>
        </w:tc>
        <w:tc>
          <w:tcPr>
            <w:tcW w:type="dxa" w:w="1474"/>
            <w:shd w:val="clear" w:color="auto" w:fill="F3F6F4"/>
          </w:tcPr>
          <w:p>
            <w:pPr>
              <w:spacing w:after="0"/>
            </w:pPr>
            <w:r/>
            <w:r>
              <w:rPr>
                <w:sz w:val="12"/>
              </w:rPr>
              <w:t>not OEM page</w:t>
            </w:r>
          </w:p>
        </w:tc>
      </w:tr>
      <w:tr>
        <w:tc>
          <w:tcPr>
            <w:tcW w:type="dxa" w:w="794"/>
          </w:tcPr>
          <w:p>
            <w:pPr>
              <w:spacing w:after="0"/>
            </w:pPr>
            <w:r/>
            <w:r>
              <w:rPr>
                <w:sz w:val="12"/>
              </w:rPr>
              <w:t>W1-S5b</w:t>
            </w:r>
          </w:p>
        </w:tc>
        <w:tc>
          <w:tcPr>
            <w:tcW w:type="dxa" w:w="2608"/>
          </w:tcPr>
          <w:p>
            <w:pPr>
              <w:spacing w:after="0"/>
            </w:pPr>
            <w:r/>
            <w:r>
              <w:rPr>
                <w:sz w:val="12"/>
              </w:rPr>
              <w:t>Twin-cylinder frees 200–205 L boot</w:t>
            </w:r>
          </w:p>
        </w:tc>
        <w:tc>
          <w:tcPr>
            <w:tcW w:type="dxa" w:w="1474"/>
          </w:tcPr>
          <w:p>
            <w:pPr>
              <w:spacing w:after="0"/>
            </w:pPr>
            <w:r/>
            <w:r>
              <w:rPr>
                <w:sz w:val="12"/>
              </w:rPr>
              <w:t>carandbike (third party)</w:t>
            </w:r>
          </w:p>
        </w:tc>
        <w:tc>
          <w:tcPr>
            <w:tcW w:type="dxa" w:w="2381"/>
          </w:tcPr>
          <w:p>
            <w:pPr>
              <w:spacing w:after="0"/>
            </w:pPr>
            <w:r/>
            <w:r>
              <w:rPr>
                <w:sz w:val="12"/>
              </w:rPr>
              <w:t>Tata Tigor page</w:t>
            </w:r>
          </w:p>
        </w:tc>
        <w:tc>
          <w:tcPr>
            <w:tcW w:type="dxa" w:w="3515"/>
          </w:tcPr>
          <w:p>
            <w:pPr>
              <w:spacing w:after="0"/>
            </w:pPr>
            <w:r/>
            <w:r>
              <w:rPr>
                <w:sz w:val="12"/>
              </w:rPr>
              <w:t>https://www.carandbike.com/tata-cars/tigor</w:t>
            </w:r>
          </w:p>
        </w:tc>
        <w:tc>
          <w:tcPr>
            <w:tcW w:type="dxa" w:w="907"/>
          </w:tcPr>
          <w:p>
            <w:pPr>
              <w:spacing w:after="0"/>
            </w:pPr>
            <w:r/>
            <w:r>
              <w:rPr>
                <w:sz w:val="12"/>
              </w:rPr>
              <w:t>2025–26</w:t>
            </w:r>
          </w:p>
        </w:tc>
        <w:tc>
          <w:tcPr>
            <w:tcW w:type="dxa" w:w="1020"/>
          </w:tcPr>
          <w:p>
            <w:pPr>
              <w:spacing w:after="0"/>
            </w:pPr>
            <w:r/>
            <w:r>
              <w:rPr>
                <w:sz w:val="12"/>
              </w:rPr>
              <w:t>body</w:t>
            </w:r>
          </w:p>
        </w:tc>
        <w:tc>
          <w:tcPr>
            <w:tcW w:type="dxa" w:w="907"/>
          </w:tcPr>
          <w:p>
            <w:pPr>
              <w:spacing w:after="0"/>
            </w:pPr>
            <w:r/>
            <w:r>
              <w:rPr>
                <w:sz w:val="12"/>
              </w:rPr>
              <w:t>claimed</w:t>
            </w:r>
          </w:p>
        </w:tc>
        <w:tc>
          <w:tcPr>
            <w:tcW w:type="dxa" w:w="1474"/>
          </w:tcPr>
          <w:p>
            <w:pPr>
              <w:spacing w:after="0"/>
            </w:pPr>
            <w:r/>
            <w:r>
              <w:rPr>
                <w:sz w:val="12"/>
              </w:rPr>
              <w:t>third party</w:t>
            </w:r>
          </w:p>
        </w:tc>
      </w:tr>
      <w:tr>
        <w:tc>
          <w:tcPr>
            <w:tcW w:type="dxa" w:w="794"/>
            <w:shd w:val="clear" w:color="auto" w:fill="F3F6F4"/>
          </w:tcPr>
          <w:p>
            <w:pPr>
              <w:spacing w:after="0"/>
            </w:pPr>
            <w:r/>
            <w:r>
              <w:rPr>
                <w:sz w:val="12"/>
              </w:rPr>
              <w:t>W1-S6</w:t>
            </w:r>
          </w:p>
        </w:tc>
        <w:tc>
          <w:tcPr>
            <w:tcW w:type="dxa" w:w="2608"/>
            <w:shd w:val="clear" w:color="auto" w:fill="F3F6F4"/>
          </w:tcPr>
          <w:p>
            <w:pPr>
              <w:spacing w:after="0"/>
            </w:pPr>
            <w:r/>
            <w:r>
              <w:rPr>
                <w:sz w:val="12"/>
              </w:rPr>
              <w:t>Tour S CNG 69 bhp/101.8 Nm, 34.3 km/kg, kerb 1045, boot 382, GC 163</w:t>
            </w:r>
          </w:p>
        </w:tc>
        <w:tc>
          <w:tcPr>
            <w:tcW w:type="dxa" w:w="1474"/>
            <w:shd w:val="clear" w:color="auto" w:fill="F3F6F4"/>
          </w:tcPr>
          <w:p>
            <w:pPr>
              <w:spacing w:after="0"/>
            </w:pPr>
            <w:r/>
            <w:r>
              <w:rPr>
                <w:sz w:val="12"/>
              </w:rPr>
              <w:t>CarDekho / ZigWheels (third party)</w:t>
            </w:r>
          </w:p>
        </w:tc>
        <w:tc>
          <w:tcPr>
            <w:tcW w:type="dxa" w:w="2381"/>
            <w:shd w:val="clear" w:color="auto" w:fill="F3F6F4"/>
          </w:tcPr>
          <w:p>
            <w:pPr>
              <w:spacing w:after="0"/>
            </w:pPr>
            <w:r/>
            <w:r>
              <w:rPr>
                <w:sz w:val="12"/>
              </w:rPr>
              <w:t>Dzire Tour S CNG overview; Tour S specs</w:t>
            </w:r>
          </w:p>
        </w:tc>
        <w:tc>
          <w:tcPr>
            <w:tcW w:type="dxa" w:w="3515"/>
            <w:shd w:val="clear" w:color="auto" w:fill="F3F6F4"/>
          </w:tcPr>
          <w:p>
            <w:pPr>
              <w:spacing w:after="0"/>
            </w:pPr>
            <w:r/>
            <w:r>
              <w:rPr>
                <w:sz w:val="12"/>
              </w:rPr>
              <w:t>https://www.cardekho.com/overview/Maruti_Dzire_Tour_S/Maruti_Dzire_Tour_S_CNG.htm ; https://www.zigwheels.com/maruti-suzuki-cars/dzire-tour-s/specifications/</w:t>
            </w:r>
          </w:p>
        </w:tc>
        <w:tc>
          <w:tcPr>
            <w:tcW w:type="dxa" w:w="907"/>
            <w:shd w:val="clear" w:color="auto" w:fill="F3F6F4"/>
          </w:tcPr>
          <w:p>
            <w:pPr>
              <w:spacing w:after="0"/>
            </w:pPr>
            <w:r/>
            <w:r>
              <w:rPr>
                <w:sz w:val="12"/>
              </w:rPr>
              <w:t>2026</w:t>
            </w:r>
          </w:p>
        </w:tc>
        <w:tc>
          <w:tcPr>
            <w:tcW w:type="dxa" w:w="1020"/>
            <w:shd w:val="clear" w:color="auto" w:fill="F3F6F4"/>
          </w:tcPr>
          <w:p>
            <w:pPr>
              <w:spacing w:after="0"/>
            </w:pPr>
            <w:r/>
            <w:r>
              <w:rPr>
                <w:sz w:val="12"/>
              </w:rPr>
              <w:t>spec</w:t>
            </w:r>
          </w:p>
        </w:tc>
        <w:tc>
          <w:tcPr>
            <w:tcW w:type="dxa" w:w="907"/>
            <w:shd w:val="clear" w:color="auto" w:fill="F3F6F4"/>
          </w:tcPr>
          <w:p>
            <w:pPr>
              <w:spacing w:after="0"/>
            </w:pPr>
            <w:r/>
            <w:r>
              <w:rPr>
                <w:sz w:val="12"/>
              </w:rPr>
              <w:t>spec (third party)</w:t>
            </w:r>
          </w:p>
        </w:tc>
        <w:tc>
          <w:tcPr>
            <w:tcW w:type="dxa" w:w="1474"/>
            <w:shd w:val="clear" w:color="auto" w:fill="F3F6F4"/>
          </w:tcPr>
          <w:p>
            <w:pPr>
              <w:spacing w:after="0"/>
            </w:pPr>
            <w:r/>
            <w:r>
              <w:rPr>
                <w:sz w:val="12"/>
              </w:rPr>
              <w:t>search-summary</w:t>
            </w:r>
          </w:p>
        </w:tc>
      </w:tr>
      <w:tr>
        <w:tc>
          <w:tcPr>
            <w:tcW w:type="dxa" w:w="794"/>
          </w:tcPr>
          <w:p>
            <w:pPr>
              <w:spacing w:after="0"/>
            </w:pPr>
            <w:r/>
            <w:r>
              <w:rPr>
                <w:sz w:val="12"/>
              </w:rPr>
              <w:t>W1-S7</w:t>
            </w:r>
          </w:p>
        </w:tc>
        <w:tc>
          <w:tcPr>
            <w:tcW w:type="dxa" w:w="2608"/>
          </w:tcPr>
          <w:p>
            <w:pPr>
              <w:spacing w:after="0"/>
            </w:pPr>
            <w:r/>
            <w:r>
              <w:rPr>
                <w:sz w:val="12"/>
              </w:rPr>
              <w:t>2025–26 ex-showroom prices (Tour S CNG ₹7.10 L; WagonR CNG ₹5.79–7.62 L; Ertiga CNG ~₹9.5 L; Eeco AC CNG ₹6.46 L; Swift VXi CNG ₹7.57 L)</w:t>
            </w:r>
          </w:p>
        </w:tc>
        <w:tc>
          <w:tcPr>
            <w:tcW w:type="dxa" w:w="1474"/>
          </w:tcPr>
          <w:p>
            <w:pPr>
              <w:spacing w:after="0"/>
            </w:pPr>
            <w:r/>
            <w:r>
              <w:rPr>
                <w:sz w:val="12"/>
              </w:rPr>
              <w:t>CarDekho/CarWale/ZigWheels (aggregators)</w:t>
            </w:r>
          </w:p>
        </w:tc>
        <w:tc>
          <w:tcPr>
            <w:tcW w:type="dxa" w:w="2381"/>
          </w:tcPr>
          <w:p>
            <w:pPr>
              <w:spacing w:after="0"/>
            </w:pPr>
            <w:r/>
            <w:r>
              <w:rPr>
                <w:sz w:val="12"/>
              </w:rPr>
              <w:t>various price pages</w:t>
            </w:r>
          </w:p>
        </w:tc>
        <w:tc>
          <w:tcPr>
            <w:tcW w:type="dxa" w:w="3515"/>
          </w:tcPr>
          <w:p>
            <w:pPr>
              <w:spacing w:after="0"/>
            </w:pPr>
            <w:r/>
            <w:r>
              <w:rPr>
                <w:sz w:val="12"/>
              </w:rPr>
              <w:t>https://www.cardekho.com/overview/Maruti_Dzire_Tour_S/Maruti_Dzire_Tour_S_CNG.htm ; https://www.carwale.com/maruti-suzuki-cars/wagon-r/cng/ ; https://www.carwale.com/maruti-suzuki-cars/ertiga/cng/ ; https://www.cardekho.com/overview/Maruti_Eeco/Maruti_Eeco_5_Seater_AC_CNG.htm ; https://www.cardekho.com/overview/Maruti_Swift/Maruti_Swift_VXi_CNG.htm</w:t>
            </w:r>
          </w:p>
        </w:tc>
        <w:tc>
          <w:tcPr>
            <w:tcW w:type="dxa" w:w="907"/>
          </w:tcPr>
          <w:p>
            <w:pPr>
              <w:spacing w:after="0"/>
            </w:pPr>
            <w:r/>
            <w:r>
              <w:rPr>
                <w:sz w:val="12"/>
              </w:rPr>
              <w:t>Sep 2026 snapshot</w:t>
            </w:r>
          </w:p>
        </w:tc>
        <w:tc>
          <w:tcPr>
            <w:tcW w:type="dxa" w:w="1020"/>
          </w:tcPr>
          <w:p>
            <w:pPr>
              <w:spacing w:after="0"/>
            </w:pPr>
            <w:r/>
            <w:r>
              <w:rPr>
                <w:sz w:val="12"/>
              </w:rPr>
              <w:t>price block</w:t>
            </w:r>
          </w:p>
        </w:tc>
        <w:tc>
          <w:tcPr>
            <w:tcW w:type="dxa" w:w="907"/>
          </w:tcPr>
          <w:p>
            <w:pPr>
              <w:spacing w:after="0"/>
            </w:pPr>
            <w:r/>
            <w:r>
              <w:rPr>
                <w:sz w:val="12"/>
              </w:rPr>
              <w:t>third-party</w:t>
            </w:r>
          </w:p>
        </w:tc>
        <w:tc>
          <w:tcPr>
            <w:tcW w:type="dxa" w:w="1474"/>
          </w:tcPr>
          <w:p>
            <w:pPr>
              <w:spacing w:after="0"/>
            </w:pPr>
            <w:r/>
            <w:r>
              <w:rPr>
                <w:sz w:val="12"/>
              </w:rPr>
              <w:t>search-summary; unverified</w:t>
            </w:r>
          </w:p>
        </w:tc>
      </w:tr>
      <w:tr>
        <w:tc>
          <w:tcPr>
            <w:tcW w:type="dxa" w:w="794"/>
            <w:shd w:val="clear" w:color="auto" w:fill="F3F6F4"/>
          </w:tcPr>
          <w:p>
            <w:pPr>
              <w:spacing w:after="0"/>
            </w:pPr>
            <w:r/>
            <w:r>
              <w:rPr>
                <w:sz w:val="12"/>
              </w:rPr>
              <w:t>W1-S7b</w:t>
            </w:r>
          </w:p>
        </w:tc>
        <w:tc>
          <w:tcPr>
            <w:tcW w:type="dxa" w:w="2608"/>
            <w:shd w:val="clear" w:color="auto" w:fill="F3F6F4"/>
          </w:tcPr>
          <w:p>
            <w:pPr>
              <w:spacing w:after="0"/>
            </w:pPr>
            <w:r/>
            <w:r>
              <w:rPr>
                <w:sz w:val="12"/>
              </w:rPr>
              <w:t>WagonR CNG 56 bhp/82.1 Nm, 60 L, 33.47 km/kg</w:t>
            </w:r>
          </w:p>
        </w:tc>
        <w:tc>
          <w:tcPr>
            <w:tcW w:type="dxa" w:w="1474"/>
            <w:shd w:val="clear" w:color="auto" w:fill="F3F6F4"/>
          </w:tcPr>
          <w:p>
            <w:pPr>
              <w:spacing w:after="0"/>
            </w:pPr>
            <w:r/>
            <w:r>
              <w:rPr>
                <w:sz w:val="12"/>
              </w:rPr>
              <w:t>CarWale (third party)</w:t>
            </w:r>
          </w:p>
        </w:tc>
        <w:tc>
          <w:tcPr>
            <w:tcW w:type="dxa" w:w="2381"/>
            <w:shd w:val="clear" w:color="auto" w:fill="F3F6F4"/>
          </w:tcPr>
          <w:p>
            <w:pPr>
              <w:spacing w:after="0"/>
            </w:pPr>
            <w:r/>
            <w:r>
              <w:rPr>
                <w:sz w:val="12"/>
              </w:rPr>
              <w:t>WagonR CNG page</w:t>
            </w:r>
          </w:p>
        </w:tc>
        <w:tc>
          <w:tcPr>
            <w:tcW w:type="dxa" w:w="3515"/>
            <w:shd w:val="clear" w:color="auto" w:fill="F3F6F4"/>
          </w:tcPr>
          <w:p>
            <w:pPr>
              <w:spacing w:after="0"/>
            </w:pPr>
            <w:r/>
            <w:r>
              <w:rPr>
                <w:sz w:val="12"/>
              </w:rPr>
              <w:t>https://www.carwale.com/maruti-suzuki-cars/wagon-r/cng/</w:t>
            </w:r>
          </w:p>
        </w:tc>
        <w:tc>
          <w:tcPr>
            <w:tcW w:type="dxa" w:w="907"/>
            <w:shd w:val="clear" w:color="auto" w:fill="F3F6F4"/>
          </w:tcPr>
          <w:p>
            <w:pPr>
              <w:spacing w:after="0"/>
            </w:pPr>
            <w:r/>
            <w:r>
              <w:rPr>
                <w:sz w:val="12"/>
              </w:rPr>
              <w:t>2026</w:t>
            </w:r>
          </w:p>
        </w:tc>
        <w:tc>
          <w:tcPr>
            <w:tcW w:type="dxa" w:w="1020"/>
            <w:shd w:val="clear" w:color="auto" w:fill="F3F6F4"/>
          </w:tcPr>
          <w:p>
            <w:pPr>
              <w:spacing w:after="0"/>
            </w:pPr>
            <w:r/>
            <w:r>
              <w:rPr>
                <w:sz w:val="12"/>
              </w:rPr>
              <w:t>body</w:t>
            </w:r>
          </w:p>
        </w:tc>
        <w:tc>
          <w:tcPr>
            <w:tcW w:type="dxa" w:w="907"/>
            <w:shd w:val="clear" w:color="auto" w:fill="F3F6F4"/>
          </w:tcPr>
          <w:p>
            <w:pPr>
              <w:spacing w:after="0"/>
            </w:pPr>
            <w:r/>
            <w:r>
              <w:rPr>
                <w:sz w:val="12"/>
              </w:rPr>
              <w:t>spec (third party)</w:t>
            </w:r>
          </w:p>
        </w:tc>
        <w:tc>
          <w:tcPr>
            <w:tcW w:type="dxa" w:w="1474"/>
            <w:shd w:val="clear" w:color="auto" w:fill="F3F6F4"/>
          </w:tcPr>
          <w:p>
            <w:pPr>
              <w:spacing w:after="0"/>
            </w:pPr>
            <w:r/>
            <w:r>
              <w:rPr>
                <w:sz w:val="12"/>
              </w:rPr>
              <w:t>search-summary</w:t>
            </w:r>
          </w:p>
        </w:tc>
      </w:tr>
      <w:tr>
        <w:tc>
          <w:tcPr>
            <w:tcW w:type="dxa" w:w="794"/>
          </w:tcPr>
          <w:p>
            <w:pPr>
              <w:spacing w:after="0"/>
            </w:pPr>
            <w:r/>
            <w:r>
              <w:rPr>
                <w:sz w:val="12"/>
              </w:rPr>
              <w:t>W1-S8a</w:t>
            </w:r>
          </w:p>
        </w:tc>
        <w:tc>
          <w:tcPr>
            <w:tcW w:type="dxa" w:w="2608"/>
          </w:tcPr>
          <w:p>
            <w:pPr>
              <w:spacing w:after="0"/>
            </w:pPr>
            <w:r/>
            <w:r>
              <w:rPr>
                <w:sz w:val="12"/>
              </w:rPr>
              <w:t>Dzire CNG real-world 28–30 km/kg city</w:t>
            </w:r>
          </w:p>
        </w:tc>
        <w:tc>
          <w:tcPr>
            <w:tcW w:type="dxa" w:w="1474"/>
          </w:tcPr>
          <w:p>
            <w:pPr>
              <w:spacing w:after="0"/>
            </w:pPr>
            <w:r/>
            <w:r>
              <w:rPr>
                <w:sz w:val="12"/>
              </w:rPr>
              <w:t>Cars24 (blog)</w:t>
            </w:r>
          </w:p>
        </w:tc>
        <w:tc>
          <w:tcPr>
            <w:tcW w:type="dxa" w:w="2381"/>
          </w:tcPr>
          <w:p>
            <w:pPr>
              <w:spacing w:after="0"/>
            </w:pPr>
            <w:r/>
            <w:r>
              <w:rPr>
                <w:sz w:val="12"/>
              </w:rPr>
              <w:t>Maruti Suzuki Dzire Real World Mileage</w:t>
            </w:r>
          </w:p>
        </w:tc>
        <w:tc>
          <w:tcPr>
            <w:tcW w:type="dxa" w:w="3515"/>
          </w:tcPr>
          <w:p>
            <w:pPr>
              <w:spacing w:after="0"/>
            </w:pPr>
            <w:r/>
            <w:r>
              <w:rPr>
                <w:sz w:val="12"/>
              </w:rPr>
              <w:t>https://www.cars24.com/article/maruti-suzuki-dzire-real-world-mileage/</w:t>
            </w:r>
          </w:p>
        </w:tc>
        <w:tc>
          <w:tcPr>
            <w:tcW w:type="dxa" w:w="907"/>
          </w:tcPr>
          <w:p>
            <w:pPr>
              <w:spacing w:after="0"/>
            </w:pPr>
            <w:r/>
            <w:r>
              <w:rPr>
                <w:sz w:val="12"/>
              </w:rPr>
              <w:t>2025–26</w:t>
            </w:r>
          </w:p>
        </w:tc>
        <w:tc>
          <w:tcPr>
            <w:tcW w:type="dxa" w:w="1020"/>
          </w:tcPr>
          <w:p>
            <w:pPr>
              <w:spacing w:after="0"/>
            </w:pPr>
            <w:r/>
            <w:r>
              <w:rPr>
                <w:sz w:val="12"/>
              </w:rPr>
              <w:t>body</w:t>
            </w:r>
          </w:p>
        </w:tc>
        <w:tc>
          <w:tcPr>
            <w:tcW w:type="dxa" w:w="907"/>
          </w:tcPr>
          <w:p>
            <w:pPr>
              <w:spacing w:after="0"/>
            </w:pPr>
            <w:r/>
            <w:r>
              <w:rPr>
                <w:sz w:val="12"/>
              </w:rPr>
              <w:t>anecdotal</w:t>
            </w:r>
          </w:p>
        </w:tc>
        <w:tc>
          <w:tcPr>
            <w:tcW w:type="dxa" w:w="1474"/>
          </w:tcPr>
          <w:p>
            <w:pPr>
              <w:spacing w:after="0"/>
            </w:pPr>
            <w:r/>
            <w:r>
              <w:rPr>
                <w:sz w:val="12"/>
              </w:rPr>
              <w:t>not a fleet study</w:t>
            </w:r>
          </w:p>
        </w:tc>
      </w:tr>
      <w:tr>
        <w:tc>
          <w:tcPr>
            <w:tcW w:type="dxa" w:w="794"/>
            <w:shd w:val="clear" w:color="auto" w:fill="F3F6F4"/>
          </w:tcPr>
          <w:p>
            <w:pPr>
              <w:spacing w:after="0"/>
            </w:pPr>
            <w:r/>
            <w:r>
              <w:rPr>
                <w:sz w:val="12"/>
              </w:rPr>
              <w:t>W1-S8b</w:t>
            </w:r>
          </w:p>
        </w:tc>
        <w:tc>
          <w:tcPr>
            <w:tcW w:type="dxa" w:w="2608"/>
            <w:shd w:val="clear" w:color="auto" w:fill="F3F6F4"/>
          </w:tcPr>
          <w:p>
            <w:pPr>
              <w:spacing w:after="0"/>
            </w:pPr>
            <w:r/>
            <w:r>
              <w:rPr>
                <w:sz w:val="12"/>
              </w:rPr>
              <w:t>WagonR CNG real 24–28 km/kg; 3-yr hydrotest</w:t>
            </w:r>
          </w:p>
        </w:tc>
        <w:tc>
          <w:tcPr>
            <w:tcW w:type="dxa" w:w="1474"/>
            <w:shd w:val="clear" w:color="auto" w:fill="F3F6F4"/>
          </w:tcPr>
          <w:p>
            <w:pPr>
              <w:spacing w:after="0"/>
            </w:pPr>
            <w:r/>
            <w:r>
              <w:rPr>
                <w:sz w:val="12"/>
              </w:rPr>
              <w:t>VahanBazaar (blog)</w:t>
            </w:r>
          </w:p>
        </w:tc>
        <w:tc>
          <w:tcPr>
            <w:tcW w:type="dxa" w:w="2381"/>
            <w:shd w:val="clear" w:color="auto" w:fill="F3F6F4"/>
          </w:tcPr>
          <w:p>
            <w:pPr>
              <w:spacing w:after="0"/>
            </w:pPr>
            <w:r/>
            <w:r>
              <w:rPr>
                <w:sz w:val="12"/>
              </w:rPr>
              <w:t>CNG Mileage Real-World India</w:t>
            </w:r>
          </w:p>
        </w:tc>
        <w:tc>
          <w:tcPr>
            <w:tcW w:type="dxa" w:w="3515"/>
            <w:shd w:val="clear" w:color="auto" w:fill="F3F6F4"/>
          </w:tcPr>
          <w:p>
            <w:pPr>
              <w:spacing w:after="0"/>
            </w:pPr>
            <w:r/>
            <w:r>
              <w:rPr>
                <w:sz w:val="12"/>
              </w:rPr>
              <w:t>https://vahanbazaar.in/tips/cng-mileage-real-world-india-vahanbazaar</w:t>
            </w:r>
          </w:p>
        </w:tc>
        <w:tc>
          <w:tcPr>
            <w:tcW w:type="dxa" w:w="907"/>
            <w:shd w:val="clear" w:color="auto" w:fill="F3F6F4"/>
          </w:tcPr>
          <w:p>
            <w:pPr>
              <w:spacing w:after="0"/>
            </w:pPr>
            <w:r/>
            <w:r>
              <w:rPr>
                <w:sz w:val="12"/>
              </w:rPr>
              <w:t>2026</w:t>
            </w:r>
          </w:p>
        </w:tc>
        <w:tc>
          <w:tcPr>
            <w:tcW w:type="dxa" w:w="1020"/>
            <w:shd w:val="clear" w:color="auto" w:fill="F3F6F4"/>
          </w:tcPr>
          <w:p>
            <w:pPr>
              <w:spacing w:after="0"/>
            </w:pPr>
            <w:r/>
            <w:r>
              <w:rPr>
                <w:sz w:val="12"/>
              </w:rPr>
              <w:t>body</w:t>
            </w:r>
          </w:p>
        </w:tc>
        <w:tc>
          <w:tcPr>
            <w:tcW w:type="dxa" w:w="907"/>
            <w:shd w:val="clear" w:color="auto" w:fill="F3F6F4"/>
          </w:tcPr>
          <w:p>
            <w:pPr>
              <w:spacing w:after="0"/>
            </w:pPr>
            <w:r/>
            <w:r>
              <w:rPr>
                <w:sz w:val="12"/>
              </w:rPr>
              <w:t>anecdotal</w:t>
            </w:r>
          </w:p>
        </w:tc>
        <w:tc>
          <w:tcPr>
            <w:tcW w:type="dxa" w:w="1474"/>
            <w:shd w:val="clear" w:color="auto" w:fill="F3F6F4"/>
          </w:tcPr>
          <w:p>
            <w:pPr>
              <w:spacing w:after="0"/>
            </w:pPr>
            <w:r/>
            <w:r>
              <w:rPr>
                <w:sz w:val="12"/>
              </w:rPr>
              <w:t>low confidence</w:t>
            </w:r>
          </w:p>
        </w:tc>
      </w:tr>
      <w:tr>
        <w:tc>
          <w:tcPr>
            <w:tcW w:type="dxa" w:w="794"/>
          </w:tcPr>
          <w:p>
            <w:pPr>
              <w:spacing w:after="0"/>
            </w:pPr>
            <w:r/>
            <w:r>
              <w:rPr>
                <w:sz w:val="12"/>
              </w:rPr>
              <w:t>W1-S9a</w:t>
            </w:r>
          </w:p>
        </w:tc>
        <w:tc>
          <w:tcPr>
            <w:tcW w:type="dxa" w:w="2608"/>
          </w:tcPr>
          <w:p>
            <w:pPr>
              <w:spacing w:after="0"/>
            </w:pPr>
            <w:r/>
            <w:r>
              <w:rPr>
                <w:sz w:val="12"/>
              </w:rPr>
              <w:t>H2 ≈30 % of mixture volume; ~20 % power loss at stoich PFI</w:t>
            </w:r>
          </w:p>
        </w:tc>
        <w:tc>
          <w:tcPr>
            <w:tcW w:type="dxa" w:w="1474"/>
          </w:tcPr>
          <w:p>
            <w:pPr>
              <w:spacing w:after="0"/>
            </w:pPr>
            <w:r/>
            <w:r>
              <w:rPr>
                <w:sz w:val="12"/>
              </w:rPr>
              <w:t>Int. J. Hydrogen Energy (Elsevier)</w:t>
            </w:r>
          </w:p>
        </w:tc>
        <w:tc>
          <w:tcPr>
            <w:tcW w:type="dxa" w:w="2381"/>
          </w:tcPr>
          <w:p>
            <w:pPr>
              <w:spacing w:after="0"/>
            </w:pPr>
            <w:r/>
            <w:r>
              <w:rPr>
                <w:sz w:val="12"/>
              </w:rPr>
              <w:t>Hydrogen-fuelled ICEs: Direct Injection versus Port-Fuel Injection</w:t>
            </w:r>
          </w:p>
        </w:tc>
        <w:tc>
          <w:tcPr>
            <w:tcW w:type="dxa" w:w="3515"/>
          </w:tcPr>
          <w:p>
            <w:pPr>
              <w:spacing w:after="0"/>
            </w:pPr>
            <w:r/>
            <w:r>
              <w:rPr>
                <w:sz w:val="12"/>
              </w:rPr>
              <w:t>https://www.sciencedirect.com/science/article/pii/S0360319924028106</w:t>
            </w:r>
          </w:p>
        </w:tc>
        <w:tc>
          <w:tcPr>
            <w:tcW w:type="dxa" w:w="907"/>
          </w:tcPr>
          <w:p>
            <w:pPr>
              <w:spacing w:after="0"/>
            </w:pPr>
            <w:r/>
            <w:r>
              <w:rPr>
                <w:sz w:val="12"/>
              </w:rPr>
              <w:t>2024</w:t>
            </w:r>
          </w:p>
        </w:tc>
        <w:tc>
          <w:tcPr>
            <w:tcW w:type="dxa" w:w="1020"/>
          </w:tcPr>
          <w:p>
            <w:pPr>
              <w:spacing w:after="0"/>
            </w:pPr>
            <w:r/>
            <w:r>
              <w:rPr>
                <w:sz w:val="12"/>
              </w:rPr>
              <w:t>intro/results</w:t>
            </w:r>
          </w:p>
        </w:tc>
        <w:tc>
          <w:tcPr>
            <w:tcW w:type="dxa" w:w="907"/>
          </w:tcPr>
          <w:p>
            <w:pPr>
              <w:spacing w:after="0"/>
            </w:pPr>
            <w:r/>
            <w:r>
              <w:rPr>
                <w:sz w:val="12"/>
              </w:rPr>
              <w:t>observed/reviewed</w:t>
            </w:r>
          </w:p>
        </w:tc>
        <w:tc>
          <w:tcPr>
            <w:tcW w:type="dxa" w:w="1474"/>
          </w:tcPr>
          <w:p>
            <w:pPr>
              <w:spacing w:after="0"/>
            </w:pPr>
            <w:r/>
            <w:r>
              <w:rPr>
                <w:sz w:val="12"/>
              </w:rPr>
              <w:t>excerpt + search-summary; full text blocked</w:t>
            </w:r>
          </w:p>
        </w:tc>
      </w:tr>
      <w:tr>
        <w:tc>
          <w:tcPr>
            <w:tcW w:type="dxa" w:w="794"/>
            <w:shd w:val="clear" w:color="auto" w:fill="F3F6F4"/>
          </w:tcPr>
          <w:p>
            <w:pPr>
              <w:spacing w:after="0"/>
            </w:pPr>
            <w:r/>
            <w:r>
              <w:rPr>
                <w:sz w:val="12"/>
              </w:rPr>
              <w:t>W1-S9b</w:t>
            </w:r>
          </w:p>
        </w:tc>
        <w:tc>
          <w:tcPr>
            <w:tcW w:type="dxa" w:w="2608"/>
            <w:shd w:val="clear" w:color="auto" w:fill="F3F6F4"/>
          </w:tcPr>
          <w:p>
            <w:pPr>
              <w:spacing w:after="0"/>
            </w:pPr>
            <w:r/>
            <w:r>
              <w:rPr>
                <w:sz w:val="12"/>
              </w:rPr>
              <w:t>λ=2 torque −34.9–40.7 %; BTE 40.4 % (DI e-turbo); NOx &lt;10 ppm above λ 2.7; BTE ~38 % lean</w:t>
            </w:r>
          </w:p>
        </w:tc>
        <w:tc>
          <w:tcPr>
            <w:tcW w:type="dxa" w:w="1474"/>
            <w:shd w:val="clear" w:color="auto" w:fill="F3F6F4"/>
          </w:tcPr>
          <w:p>
            <w:pPr>
              <w:spacing w:after="0"/>
            </w:pPr>
            <w:r/>
            <w:r>
              <w:rPr>
                <w:sz w:val="12"/>
              </w:rPr>
              <w:t>multiple (ACS Omega 2024; IJHE 2025; Springer IJAT 2026)</w:t>
            </w:r>
          </w:p>
        </w:tc>
        <w:tc>
          <w:tcPr>
            <w:tcW w:type="dxa" w:w="2381"/>
            <w:shd w:val="clear" w:color="auto" w:fill="F3F6F4"/>
          </w:tcPr>
          <w:p>
            <w:pPr>
              <w:spacing w:after="0"/>
            </w:pPr>
            <w:r/>
            <w:r>
              <w:rPr>
                <w:sz w:val="12"/>
              </w:rPr>
              <w:t>see URLs</w:t>
            </w:r>
          </w:p>
        </w:tc>
        <w:tc>
          <w:tcPr>
            <w:tcW w:type="dxa" w:w="3515"/>
            <w:shd w:val="clear" w:color="auto" w:fill="F3F6F4"/>
          </w:tcPr>
          <w:p>
            <w:pPr>
              <w:spacing w:after="0"/>
            </w:pPr>
            <w:r/>
            <w:r>
              <w:rPr>
                <w:sz w:val="12"/>
              </w:rPr>
              <w:t>https://pubs.acs.org/doi/10.1021/acsomega.4c02222 ; https://www.sciencedirect.com/science/article/pii/S036031992501715X ; https://link.springer.com/article/10.1007/s12239-026-00469-z</w:t>
            </w:r>
          </w:p>
        </w:tc>
        <w:tc>
          <w:tcPr>
            <w:tcW w:type="dxa" w:w="907"/>
            <w:shd w:val="clear" w:color="auto" w:fill="F3F6F4"/>
          </w:tcPr>
          <w:p>
            <w:pPr>
              <w:spacing w:after="0"/>
            </w:pPr>
            <w:r/>
            <w:r>
              <w:rPr>
                <w:sz w:val="12"/>
              </w:rPr>
              <w:t>2024–26</w:t>
            </w:r>
          </w:p>
        </w:tc>
        <w:tc>
          <w:tcPr>
            <w:tcW w:type="dxa" w:w="1020"/>
            <w:shd w:val="clear" w:color="auto" w:fill="F3F6F4"/>
          </w:tcPr>
          <w:p>
            <w:pPr>
              <w:spacing w:after="0"/>
            </w:pPr>
            <w:r/>
            <w:r>
              <w:rPr>
                <w:sz w:val="12"/>
              </w:rPr>
              <w:t>abstracts</w:t>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search-summary; attribution to individual papers not verified</w:t>
            </w:r>
          </w:p>
        </w:tc>
      </w:tr>
      <w:tr>
        <w:tc>
          <w:tcPr>
            <w:tcW w:type="dxa" w:w="794"/>
          </w:tcPr>
          <w:p>
            <w:pPr>
              <w:spacing w:after="0"/>
            </w:pPr>
            <w:r/>
            <w:r>
              <w:rPr>
                <w:sz w:val="12"/>
              </w:rPr>
              <w:t>W1-S9c</w:t>
            </w:r>
          </w:p>
        </w:tc>
        <w:tc>
          <w:tcPr>
            <w:tcW w:type="dxa" w:w="2608"/>
          </w:tcPr>
          <w:p>
            <w:pPr>
              <w:spacing w:after="0"/>
            </w:pPr>
            <w:r/>
            <w:r>
              <w:rPr>
                <w:sz w:val="12"/>
              </w:rPr>
              <w:t>Supercharging + EGR power recovery</w:t>
            </w:r>
          </w:p>
        </w:tc>
        <w:tc>
          <w:tcPr>
            <w:tcW w:type="dxa" w:w="1474"/>
          </w:tcPr>
          <w:p>
            <w:pPr>
              <w:spacing w:after="0"/>
            </w:pPr>
            <w:r/>
            <w:r>
              <w:rPr>
                <w:sz w:val="12"/>
              </w:rPr>
              <w:t>Int. J. Hydrogen Energy</w:t>
            </w:r>
          </w:p>
        </w:tc>
        <w:tc>
          <w:tcPr>
            <w:tcW w:type="dxa" w:w="2381"/>
          </w:tcPr>
          <w:p>
            <w:pPr>
              <w:spacing w:after="0"/>
            </w:pPr>
            <w:r/>
            <w:r>
              <w:rPr>
                <w:sz w:val="12"/>
              </w:rPr>
              <w:t>Increasing the power output of hydrogen ICEs by means of supercharging and EGR (Verhelst et al.)</w:t>
            </w:r>
          </w:p>
        </w:tc>
        <w:tc>
          <w:tcPr>
            <w:tcW w:type="dxa" w:w="3515"/>
          </w:tcPr>
          <w:p>
            <w:pPr>
              <w:spacing w:after="0"/>
            </w:pPr>
            <w:r/>
            <w:r>
              <w:rPr>
                <w:sz w:val="12"/>
              </w:rPr>
              <w:t>https://www.sciencedirect.com/science/article/abs/pii/S036031990900442X</w:t>
            </w:r>
          </w:p>
        </w:tc>
        <w:tc>
          <w:tcPr>
            <w:tcW w:type="dxa" w:w="907"/>
          </w:tcPr>
          <w:p>
            <w:pPr>
              <w:spacing w:after="0"/>
            </w:pPr>
            <w:r/>
            <w:r>
              <w:rPr>
                <w:sz w:val="12"/>
              </w:rPr>
              <w:t>2009</w:t>
            </w:r>
          </w:p>
        </w:tc>
        <w:tc>
          <w:tcPr>
            <w:tcW w:type="dxa" w:w="1020"/>
          </w:tcPr>
          <w:p>
            <w:pPr>
              <w:spacing w:after="0"/>
            </w:pPr>
            <w:r/>
            <w:r>
              <w:rPr>
                <w:sz w:val="12"/>
              </w:rPr>
              <w:t>title/abstract</w:t>
            </w:r>
          </w:p>
        </w:tc>
        <w:tc>
          <w:tcPr>
            <w:tcW w:type="dxa" w:w="907"/>
          </w:tcPr>
          <w:p>
            <w:pPr>
              <w:spacing w:after="0"/>
            </w:pPr>
            <w:r/>
            <w:r>
              <w:rPr>
                <w:sz w:val="12"/>
              </w:rPr>
              <w:t>observed</w:t>
            </w:r>
          </w:p>
        </w:tc>
        <w:tc>
          <w:tcPr>
            <w:tcW w:type="dxa" w:w="1474"/>
          </w:tcPr>
          <w:p>
            <w:pPr>
              <w:spacing w:after="0"/>
            </w:pPr>
            <w:r/>
            <w:r>
              <w:rPr>
                <w:sz w:val="12"/>
              </w:rPr>
              <w:t>content blocked</w:t>
            </w:r>
          </w:p>
        </w:tc>
      </w:tr>
      <w:tr>
        <w:tc>
          <w:tcPr>
            <w:tcW w:type="dxa" w:w="794"/>
            <w:shd w:val="clear" w:color="auto" w:fill="F3F6F4"/>
          </w:tcPr>
          <w:p>
            <w:pPr>
              <w:spacing w:after="0"/>
            </w:pPr>
            <w:r/>
            <w:r>
              <w:rPr>
                <w:sz w:val="12"/>
              </w:rPr>
              <w:t>W1-S9d</w:t>
            </w:r>
          </w:p>
        </w:tc>
        <w:tc>
          <w:tcPr>
            <w:tcW w:type="dxa" w:w="2608"/>
            <w:shd w:val="clear" w:color="auto" w:fill="F3F6F4"/>
          </w:tcPr>
          <w:p>
            <w:pPr>
              <w:spacing w:after="0"/>
            </w:pPr>
            <w:r/>
            <w:r>
              <w:rPr>
                <w:sz w:val="12"/>
              </w:rPr>
              <w:t>"&gt;30 % of gasoline" power with supercharged stoich + EGR</w:t>
            </w:r>
          </w:p>
        </w:tc>
        <w:tc>
          <w:tcPr>
            <w:tcW w:type="dxa" w:w="1474"/>
            <w:shd w:val="clear" w:color="auto" w:fill="F3F6F4"/>
          </w:tcPr>
          <w:p>
            <w:pPr>
              <w:spacing w:after="0"/>
            </w:pPr>
            <w:r/>
            <w:r>
              <w:rPr>
                <w:sz w:val="12"/>
              </w:rPr>
              <w:t>LAPSE/PSE Community (review preprint)</w:t>
            </w:r>
          </w:p>
        </w:tc>
        <w:tc>
          <w:tcPr>
            <w:tcW w:type="dxa" w:w="2381"/>
            <w:shd w:val="clear" w:color="auto" w:fill="F3F6F4"/>
          </w:tcPr>
          <w:p>
            <w:pPr>
              <w:spacing w:after="0"/>
            </w:pPr>
            <w:r/>
            <w:r>
              <w:rPr>
                <w:sz w:val="12"/>
              </w:rPr>
              <w:t>Progress of Performance, Emission, and Technical Measures of H2 ICEs</w:t>
            </w:r>
          </w:p>
        </w:tc>
        <w:tc>
          <w:tcPr>
            <w:tcW w:type="dxa" w:w="3515"/>
            <w:shd w:val="clear" w:color="auto" w:fill="F3F6F4"/>
          </w:tcPr>
          <w:p>
            <w:pPr>
              <w:spacing w:after="0"/>
            </w:pPr>
            <w:r/>
            <w:r>
              <w:rPr>
                <w:sz w:val="12"/>
              </w:rPr>
              <w:t>https://psecommunity.org/wp-content/plugins/wpor/includes/file/2302/LAPSE-2023.9491-1v1.pdf</w:t>
            </w:r>
          </w:p>
        </w:tc>
        <w:tc>
          <w:tcPr>
            <w:tcW w:type="dxa" w:w="907"/>
            <w:shd w:val="clear" w:color="auto" w:fill="F3F6F4"/>
          </w:tcPr>
          <w:p>
            <w:pPr>
              <w:spacing w:after="0"/>
            </w:pPr>
            <w:r/>
            <w:r>
              <w:rPr>
                <w:sz w:val="12"/>
              </w:rPr>
              <w:t>2023</w:t>
            </w:r>
          </w:p>
        </w:tc>
        <w:tc>
          <w:tcPr>
            <w:tcW w:type="dxa" w:w="1020"/>
            <w:shd w:val="clear" w:color="auto" w:fill="F3F6F4"/>
          </w:tcPr>
          <w:p>
            <w:pPr>
              <w:spacing w:after="0"/>
            </w:pPr>
            <w:r/>
            <w:r>
              <w:rPr>
                <w:sz w:val="12"/>
              </w:rPr>
              <w:t>excerpt</w:t>
            </w:r>
          </w:p>
        </w:tc>
        <w:tc>
          <w:tcPr>
            <w:tcW w:type="dxa" w:w="907"/>
            <w:shd w:val="clear" w:color="auto" w:fill="F3F6F4"/>
          </w:tcPr>
          <w:p>
            <w:pPr>
              <w:spacing w:after="0"/>
            </w:pPr>
            <w:r/>
            <w:r>
              <w:rPr>
                <w:sz w:val="12"/>
              </w:rPr>
              <w:t>reviewed</w:t>
            </w:r>
          </w:p>
        </w:tc>
        <w:tc>
          <w:tcPr>
            <w:tcW w:type="dxa" w:w="1474"/>
            <w:shd w:val="clear" w:color="auto" w:fill="F3F6F4"/>
          </w:tcPr>
          <w:p>
            <w:pPr>
              <w:spacing w:after="0"/>
            </w:pPr>
            <w:r/>
            <w:r>
              <w:rPr>
                <w:sz w:val="12"/>
              </w:rPr>
              <w:t>wording ambiguous</w:t>
            </w:r>
          </w:p>
        </w:tc>
      </w:tr>
      <w:tr>
        <w:tc>
          <w:tcPr>
            <w:tcW w:type="dxa" w:w="794"/>
          </w:tcPr>
          <w:p>
            <w:pPr>
              <w:spacing w:after="0"/>
            </w:pPr>
            <w:r/>
            <w:r>
              <w:rPr>
                <w:sz w:val="12"/>
              </w:rPr>
              <w:t>W1-S9e</w:t>
            </w:r>
          </w:p>
        </w:tc>
        <w:tc>
          <w:tcPr>
            <w:tcW w:type="dxa" w:w="2608"/>
          </w:tcPr>
          <w:p>
            <w:pPr>
              <w:spacing w:after="0"/>
            </w:pPr>
            <w:r/>
            <w:r>
              <w:rPr>
                <w:sz w:val="12"/>
              </w:rPr>
              <w:t>Backfire mitigation by injection control (review exists)</w:t>
            </w:r>
          </w:p>
        </w:tc>
        <w:tc>
          <w:tcPr>
            <w:tcW w:type="dxa" w:w="1474"/>
          </w:tcPr>
          <w:p>
            <w:pPr>
              <w:spacing w:after="0"/>
            </w:pPr>
            <w:r/>
            <w:r>
              <w:rPr>
                <w:sz w:val="12"/>
              </w:rPr>
              <w:t>Int. J. Hydrogen Energy</w:t>
            </w:r>
          </w:p>
        </w:tc>
        <w:tc>
          <w:tcPr>
            <w:tcW w:type="dxa" w:w="2381"/>
          </w:tcPr>
          <w:p>
            <w:pPr>
              <w:spacing w:after="0"/>
            </w:pPr>
            <w:r/>
            <w:r>
              <w:rPr>
                <w:sz w:val="12"/>
              </w:rPr>
              <w:t>Hydrogen port fuel injection: Review of fuel injection control strategies to mitigate backfire</w:t>
            </w:r>
          </w:p>
        </w:tc>
        <w:tc>
          <w:tcPr>
            <w:tcW w:type="dxa" w:w="3515"/>
          </w:tcPr>
          <w:p>
            <w:pPr>
              <w:spacing w:after="0"/>
            </w:pPr>
            <w:r/>
            <w:r>
              <w:rPr>
                <w:sz w:val="12"/>
              </w:rPr>
              <w:t>https://www.sciencedirect.com/science/article/abs/pii/S036031992401348X</w:t>
            </w:r>
          </w:p>
        </w:tc>
        <w:tc>
          <w:tcPr>
            <w:tcW w:type="dxa" w:w="907"/>
          </w:tcPr>
          <w:p>
            <w:pPr>
              <w:spacing w:after="0"/>
            </w:pPr>
            <w:r/>
            <w:r>
              <w:rPr>
                <w:sz w:val="12"/>
              </w:rPr>
              <w:t>2024</w:t>
            </w:r>
          </w:p>
        </w:tc>
        <w:tc>
          <w:tcPr>
            <w:tcW w:type="dxa" w:w="1020"/>
          </w:tcPr>
          <w:p>
            <w:pPr>
              <w:spacing w:after="0"/>
            </w:pPr>
            <w:r/>
            <w:r>
              <w:rPr>
                <w:sz w:val="12"/>
              </w:rPr>
              <w:t>title</w:t>
            </w:r>
          </w:p>
        </w:tc>
        <w:tc>
          <w:tcPr>
            <w:tcW w:type="dxa" w:w="907"/>
          </w:tcPr>
          <w:p>
            <w:pPr>
              <w:spacing w:after="0"/>
            </w:pPr>
            <w:r/>
            <w:r>
              <w:rPr>
                <w:sz w:val="12"/>
              </w:rPr>
              <w:t>reviewed</w:t>
            </w:r>
          </w:p>
        </w:tc>
        <w:tc>
          <w:tcPr>
            <w:tcW w:type="dxa" w:w="1474"/>
          </w:tcPr>
          <w:p>
            <w:pPr>
              <w:spacing w:after="0"/>
            </w:pPr>
            <w:r/>
            <w:r>
              <w:rPr>
                <w:sz w:val="12"/>
              </w:rPr>
              <w:t>content blocked</w:t>
            </w:r>
          </w:p>
        </w:tc>
      </w:tr>
      <w:tr>
        <w:tc>
          <w:tcPr>
            <w:tcW w:type="dxa" w:w="794"/>
            <w:shd w:val="clear" w:color="auto" w:fill="F3F6F4"/>
          </w:tcPr>
          <w:p>
            <w:pPr>
              <w:spacing w:after="0"/>
            </w:pPr>
            <w:r/>
            <w:r>
              <w:rPr>
                <w:sz w:val="12"/>
              </w:rPr>
              <w:t>W1-S9f</w:t>
            </w:r>
          </w:p>
        </w:tc>
        <w:tc>
          <w:tcPr>
            <w:tcW w:type="dxa" w:w="2608"/>
            <w:shd w:val="clear" w:color="auto" w:fill="F3F6F4"/>
          </w:tcPr>
          <w:p>
            <w:pPr>
              <w:spacing w:after="0"/>
            </w:pPr>
            <w:r/>
            <w:r>
              <w:rPr>
                <w:sz w:val="12"/>
              </w:rPr>
              <w:t>Timed manifold injection overcomes backfire (IIT Delhi)</w:t>
            </w:r>
          </w:p>
        </w:tc>
        <w:tc>
          <w:tcPr>
            <w:tcW w:type="dxa" w:w="1474"/>
            <w:shd w:val="clear" w:color="auto" w:fill="F3F6F4"/>
          </w:tcPr>
          <w:p>
            <w:pPr>
              <w:spacing w:after="0"/>
            </w:pPr>
            <w:r/>
            <w:r>
              <w:rPr>
                <w:sz w:val="12"/>
              </w:rPr>
              <w:t>Int. J. Hydrogen Energy</w:t>
            </w:r>
          </w:p>
        </w:tc>
        <w:tc>
          <w:tcPr>
            <w:tcW w:type="dxa" w:w="2381"/>
            <w:shd w:val="clear" w:color="auto" w:fill="F3F6F4"/>
          </w:tcPr>
          <w:p>
            <w:pPr>
              <w:spacing w:after="0"/>
            </w:pPr>
            <w:r/>
            <w:r>
              <w:rPr>
                <w:sz w:val="12"/>
              </w:rPr>
              <w:t>Performance characteristics of a hydrogen fuelled S.I. engine using timed manifold injection (Das) ; Hydrogen engine: R&amp;D programmes in IIT Delhi</w:t>
            </w:r>
          </w:p>
        </w:tc>
        <w:tc>
          <w:tcPr>
            <w:tcW w:type="dxa" w:w="3515"/>
            <w:shd w:val="clear" w:color="auto" w:fill="F3F6F4"/>
          </w:tcPr>
          <w:p>
            <w:pPr>
              <w:spacing w:after="0"/>
            </w:pPr>
            <w:r/>
            <w:r>
              <w:rPr>
                <w:sz w:val="12"/>
              </w:rPr>
              <w:t>https://www.sciencedirect.com/science/article/abs/pii/036031999190038K ; https://www.sciencedirect.com/science/article/abs/pii/S0360319901001781</w:t>
            </w:r>
          </w:p>
        </w:tc>
        <w:tc>
          <w:tcPr>
            <w:tcW w:type="dxa" w:w="907"/>
            <w:shd w:val="clear" w:color="auto" w:fill="F3F6F4"/>
          </w:tcPr>
          <w:p>
            <w:pPr>
              <w:spacing w:after="0"/>
            </w:pPr>
            <w:r/>
            <w:r>
              <w:rPr>
                <w:sz w:val="12"/>
              </w:rPr>
              <w:t>1991; 2002</w:t>
            </w:r>
          </w:p>
        </w:tc>
        <w:tc>
          <w:tcPr>
            <w:tcW w:type="dxa" w:w="1020"/>
            <w:shd w:val="clear" w:color="auto" w:fill="F3F6F4"/>
          </w:tcPr>
          <w:p>
            <w:pPr>
              <w:spacing w:after="0"/>
            </w:pPr>
            <w:r/>
            <w:r>
              <w:rPr>
                <w:sz w:val="12"/>
              </w:rPr>
              <w:t>abstracts</w:t>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search-summary</w:t>
            </w:r>
          </w:p>
        </w:tc>
      </w:tr>
      <w:tr>
        <w:tc>
          <w:tcPr>
            <w:tcW w:type="dxa" w:w="794"/>
          </w:tcPr>
          <w:p>
            <w:pPr>
              <w:spacing w:after="0"/>
            </w:pPr>
            <w:r/>
            <w:r>
              <w:rPr>
                <w:sz w:val="12"/>
              </w:rPr>
              <w:t>W1-S9g</w:t>
            </w:r>
          </w:p>
        </w:tc>
        <w:tc>
          <w:tcPr>
            <w:tcW w:type="dxa" w:w="2608"/>
          </w:tcPr>
          <w:p>
            <w:pPr>
              <w:spacing w:after="0"/>
            </w:pPr>
            <w:r/>
            <w:r>
              <w:rPr>
                <w:sz w:val="12"/>
              </w:rPr>
              <w:t>Knock at spark &gt;26° CA; smaller advance than gasoline</w:t>
            </w:r>
          </w:p>
        </w:tc>
        <w:tc>
          <w:tcPr>
            <w:tcW w:type="dxa" w:w="1474"/>
          </w:tcPr>
          <w:p>
            <w:pPr>
              <w:spacing w:after="0"/>
            </w:pPr>
            <w:r/>
            <w:r>
              <w:rPr>
                <w:sz w:val="12"/>
              </w:rPr>
              <w:t>OSTI ETDE record (Indian study)</w:t>
            </w:r>
          </w:p>
        </w:tc>
        <w:tc>
          <w:tcPr>
            <w:tcW w:type="dxa" w:w="2381"/>
          </w:tcPr>
          <w:p>
            <w:pPr>
              <w:spacing w:after="0"/>
            </w:pPr>
            <w:r/>
            <w:r>
              <w:rPr>
                <w:sz w:val="12"/>
              </w:rPr>
              <w:t>Implications of combustion parameters on the ...</w:t>
            </w:r>
          </w:p>
        </w:tc>
        <w:tc>
          <w:tcPr>
            <w:tcW w:type="dxa" w:w="3515"/>
          </w:tcPr>
          <w:p>
            <w:pPr>
              <w:spacing w:after="0"/>
            </w:pPr>
            <w:r/>
            <w:r>
              <w:rPr>
                <w:sz w:val="12"/>
              </w:rPr>
              <w:t>https://www.osti.gov/etdeweb/servlets/purl/21400931</w:t>
            </w:r>
          </w:p>
        </w:tc>
        <w:tc>
          <w:tcPr>
            <w:tcW w:type="dxa" w:w="907"/>
          </w:tcPr>
          <w:p>
            <w:pPr>
              <w:spacing w:after="0"/>
            </w:pPr>
            <w:r/>
            <w:r>
              <w:rPr>
                <w:sz w:val="12"/>
              </w:rPr>
              <w:t>n.d.</w:t>
            </w:r>
          </w:p>
        </w:tc>
        <w:tc>
          <w:tcPr>
            <w:tcW w:type="dxa" w:w="1020"/>
          </w:tcPr>
          <w:p>
            <w:pPr>
              <w:spacing w:after="0"/>
            </w:pPr>
            <w:r/>
            <w:r>
              <w:rPr>
                <w:sz w:val="12"/>
              </w:rPr>
              <w:t>abstract</w:t>
            </w:r>
          </w:p>
        </w:tc>
        <w:tc>
          <w:tcPr>
            <w:tcW w:type="dxa" w:w="907"/>
          </w:tcPr>
          <w:p>
            <w:pPr>
              <w:spacing w:after="0"/>
            </w:pPr>
            <w:r/>
            <w:r>
              <w:rPr>
                <w:sz w:val="12"/>
              </w:rPr>
              <w:t>observed</w:t>
            </w:r>
          </w:p>
        </w:tc>
        <w:tc>
          <w:tcPr>
            <w:tcW w:type="dxa" w:w="1474"/>
          </w:tcPr>
          <w:p>
            <w:pPr>
              <w:spacing w:after="0"/>
            </w:pPr>
            <w:r/>
            <w:r>
              <w:rPr>
                <w:sz w:val="12"/>
              </w:rPr>
              <w:t>search-summary; blocked</w:t>
            </w:r>
          </w:p>
        </w:tc>
      </w:tr>
      <w:tr>
        <w:tc>
          <w:tcPr>
            <w:tcW w:type="dxa" w:w="794"/>
            <w:shd w:val="clear" w:color="auto" w:fill="F3F6F4"/>
          </w:tcPr>
          <w:p>
            <w:pPr>
              <w:spacing w:after="0"/>
            </w:pPr>
            <w:r/>
            <w:r>
              <w:rPr>
                <w:sz w:val="12"/>
              </w:rPr>
              <w:t>W1-S9h</w:t>
            </w:r>
          </w:p>
        </w:tc>
        <w:tc>
          <w:tcPr>
            <w:tcW w:type="dxa" w:w="2608"/>
            <w:shd w:val="clear" w:color="auto" w:fill="F3F6F4"/>
          </w:tcPr>
          <w:p>
            <w:pPr>
              <w:spacing w:after="0"/>
            </w:pPr>
            <w:r/>
            <w:r>
              <w:rPr>
                <w:sz w:val="12"/>
              </w:rPr>
              <w:t>NOx peak at λ=1.3, ~2.7× λ=1</w:t>
            </w:r>
          </w:p>
        </w:tc>
        <w:tc>
          <w:tcPr>
            <w:tcW w:type="dxa" w:w="1474"/>
            <w:shd w:val="clear" w:color="auto" w:fill="F3F6F4"/>
          </w:tcPr>
          <w:p>
            <w:pPr>
              <w:spacing w:after="0"/>
            </w:pPr>
            <w:r/>
            <w:r>
              <w:rPr>
                <w:sz w:val="12"/>
              </w:rPr>
              <w:t>KAUST repository (Onorati et al., Int. J. Engine Res.)</w:t>
            </w:r>
          </w:p>
        </w:tc>
        <w:tc>
          <w:tcPr>
            <w:tcW w:type="dxa" w:w="2381"/>
            <w:shd w:val="clear" w:color="auto" w:fill="F3F6F4"/>
          </w:tcPr>
          <w:p>
            <w:pPr>
              <w:spacing w:after="0"/>
            </w:pPr>
            <w:r/>
            <w:r>
              <w:rPr>
                <w:sz w:val="12"/>
              </w:rPr>
              <w:t>The potential of hydrogen ICEs for heavy-duty ... / role of H2 for future ICEs</w:t>
            </w:r>
          </w:p>
        </w:tc>
        <w:tc>
          <w:tcPr>
            <w:tcW w:type="dxa" w:w="3515"/>
            <w:shd w:val="clear" w:color="auto" w:fill="F3F6F4"/>
          </w:tcPr>
          <w:p>
            <w:pPr>
              <w:spacing w:after="0"/>
            </w:pPr>
            <w:r/>
            <w:r>
              <w:rPr>
                <w:sz w:val="12"/>
              </w:rPr>
              <w:t>https://repository.kaust.edu.sa/bitstreams/e16f5716-15c8-4c8f-9951-bab74c8db2c9/download</w:t>
            </w:r>
          </w:p>
        </w:tc>
        <w:tc>
          <w:tcPr>
            <w:tcW w:type="dxa" w:w="907"/>
            <w:shd w:val="clear" w:color="auto" w:fill="F3F6F4"/>
          </w:tcPr>
          <w:p>
            <w:pPr>
              <w:spacing w:after="0"/>
            </w:pPr>
            <w:r/>
            <w:r>
              <w:rPr>
                <w:sz w:val="12"/>
              </w:rPr>
              <w:t>2022</w:t>
            </w:r>
          </w:p>
        </w:tc>
        <w:tc>
          <w:tcPr>
            <w:tcW w:type="dxa" w:w="1020"/>
            <w:shd w:val="clear" w:color="auto" w:fill="F3F6F4"/>
          </w:tcPr>
          <w:p>
            <w:pPr>
              <w:spacing w:after="0"/>
            </w:pPr>
            <w:r/>
            <w:r>
              <w:rPr>
                <w:sz w:val="12"/>
              </w:rPr>
              <w:t>excerpt</w:t>
            </w:r>
          </w:p>
        </w:tc>
        <w:tc>
          <w:tcPr>
            <w:tcW w:type="dxa" w:w="907"/>
            <w:shd w:val="clear" w:color="auto" w:fill="F3F6F4"/>
          </w:tcPr>
          <w:p>
            <w:pPr>
              <w:spacing w:after="0"/>
            </w:pPr>
            <w:r/>
            <w:r>
              <w:rPr>
                <w:sz w:val="12"/>
              </w:rPr>
              <w:t>reviewed</w:t>
            </w:r>
          </w:p>
        </w:tc>
        <w:tc>
          <w:tcPr>
            <w:tcW w:type="dxa" w:w="1474"/>
            <w:shd w:val="clear" w:color="auto" w:fill="F3F6F4"/>
          </w:tcPr>
          <w:p>
            <w:pPr>
              <w:spacing w:after="0"/>
            </w:pPr>
            <w:r/>
            <w:r>
              <w:rPr>
                <w:sz w:val="12"/>
              </w:rPr>
              <w:t>excerpt only</w:t>
            </w:r>
          </w:p>
        </w:tc>
      </w:tr>
      <w:tr>
        <w:tc>
          <w:tcPr>
            <w:tcW w:type="dxa" w:w="794"/>
          </w:tcPr>
          <w:p>
            <w:pPr>
              <w:spacing w:after="0"/>
            </w:pPr>
            <w:r/>
            <w:r>
              <w:rPr>
                <w:sz w:val="12"/>
              </w:rPr>
              <w:t>W1-S10a</w:t>
            </w:r>
          </w:p>
        </w:tc>
        <w:tc>
          <w:tcPr>
            <w:tcW w:type="dxa" w:w="2608"/>
          </w:tcPr>
          <w:p>
            <w:pPr>
              <w:spacing w:after="0"/>
            </w:pPr>
            <w:r/>
            <w:r>
              <w:rPr>
                <w:sz w:val="12"/>
              </w:rPr>
              <w:t>Bosch PFI for H2 engines product page</w:t>
            </w:r>
          </w:p>
        </w:tc>
        <w:tc>
          <w:tcPr>
            <w:tcW w:type="dxa" w:w="1474"/>
          </w:tcPr>
          <w:p>
            <w:pPr>
              <w:spacing w:after="0"/>
            </w:pPr>
            <w:r/>
            <w:r>
              <w:rPr>
                <w:sz w:val="12"/>
              </w:rPr>
              <w:t>Bosch Mobility</w:t>
            </w:r>
          </w:p>
        </w:tc>
        <w:tc>
          <w:tcPr>
            <w:tcW w:type="dxa" w:w="2381"/>
          </w:tcPr>
          <w:p>
            <w:pPr>
              <w:spacing w:after="0"/>
            </w:pPr>
            <w:r/>
            <w:r>
              <w:rPr>
                <w:sz w:val="12"/>
              </w:rPr>
              <w:t>Port fuel injection for hydrogen engines</w:t>
            </w:r>
          </w:p>
        </w:tc>
        <w:tc>
          <w:tcPr>
            <w:tcW w:type="dxa" w:w="3515"/>
          </w:tcPr>
          <w:p>
            <w:pPr>
              <w:spacing w:after="0"/>
            </w:pPr>
            <w:r/>
            <w:r>
              <w:rPr>
                <w:sz w:val="12"/>
              </w:rPr>
              <w:t>https://www.bosch-mobility.com/en/solutions/powertrain/gas/port-fuel-injection-for-hydrogen-engines/</w:t>
            </w:r>
          </w:p>
        </w:tc>
        <w:tc>
          <w:tcPr>
            <w:tcW w:type="dxa" w:w="907"/>
          </w:tcPr>
          <w:p>
            <w:pPr>
              <w:spacing w:after="0"/>
            </w:pPr>
            <w:r/>
            <w:r>
              <w:rPr>
                <w:sz w:val="12"/>
              </w:rPr>
              <w:t>2024–25</w:t>
            </w:r>
          </w:p>
        </w:tc>
        <w:tc>
          <w:tcPr>
            <w:tcW w:type="dxa" w:w="1020"/>
          </w:tcPr>
          <w:p>
            <w:pPr>
              <w:spacing w:after="0"/>
            </w:pPr>
            <w:r/>
            <w:r>
              <w:rPr>
                <w:sz w:val="12"/>
              </w:rPr>
              <w:t>page</w:t>
            </w:r>
          </w:p>
        </w:tc>
        <w:tc>
          <w:tcPr>
            <w:tcW w:type="dxa" w:w="907"/>
          </w:tcPr>
          <w:p>
            <w:pPr>
              <w:spacing w:after="0"/>
            </w:pPr>
            <w:r/>
            <w:r>
              <w:rPr>
                <w:sz w:val="12"/>
              </w:rPr>
              <w:t>announced</w:t>
            </w:r>
          </w:p>
        </w:tc>
        <w:tc>
          <w:tcPr>
            <w:tcW w:type="dxa" w:w="1474"/>
          </w:tcPr>
          <w:p>
            <w:pPr>
              <w:spacing w:after="0"/>
            </w:pPr>
            <w:r/>
            <w:r>
              <w:rPr>
                <w:sz w:val="12"/>
              </w:rPr>
              <w:t>blocked; title via search</w:t>
            </w:r>
          </w:p>
        </w:tc>
      </w:tr>
      <w:tr>
        <w:tc>
          <w:tcPr>
            <w:tcW w:type="dxa" w:w="794"/>
            <w:shd w:val="clear" w:color="auto" w:fill="F3F6F4"/>
          </w:tcPr>
          <w:p>
            <w:pPr>
              <w:spacing w:after="0"/>
            </w:pPr>
            <w:r/>
            <w:r>
              <w:rPr>
                <w:sz w:val="12"/>
              </w:rPr>
              <w:t>W1-S10b</w:t>
            </w:r>
          </w:p>
        </w:tc>
        <w:tc>
          <w:tcPr>
            <w:tcW w:type="dxa" w:w="2608"/>
            <w:shd w:val="clear" w:color="auto" w:fill="F3F6F4"/>
          </w:tcPr>
          <w:p>
            <w:pPr>
              <w:spacing w:after="0"/>
            </w:pPr>
            <w:r/>
            <w:r>
              <w:rPr>
                <w:sz w:val="12"/>
              </w:rPr>
              <w:t>PHINIA low-pressure H2 PFI injectors; DI-CHG10/15 ratings</w:t>
            </w:r>
          </w:p>
        </w:tc>
        <w:tc>
          <w:tcPr>
            <w:tcW w:type="dxa" w:w="1474"/>
            <w:shd w:val="clear" w:color="auto" w:fill="F3F6F4"/>
          </w:tcPr>
          <w:p>
            <w:pPr>
              <w:spacing w:after="0"/>
            </w:pPr>
            <w:r/>
            <w:r>
              <w:rPr>
                <w:sz w:val="12"/>
              </w:rPr>
              <w:t>PHINIA; MarkLines</w:t>
            </w:r>
          </w:p>
        </w:tc>
        <w:tc>
          <w:tcPr>
            <w:tcW w:type="dxa" w:w="2381"/>
            <w:shd w:val="clear" w:color="auto" w:fill="F3F6F4"/>
          </w:tcPr>
          <w:p>
            <w:pPr>
              <w:spacing w:after="0"/>
            </w:pPr>
            <w:r/>
            <w:r>
              <w:rPr>
                <w:sz w:val="12"/>
              </w:rPr>
              <w:t>Hydrogen Fuel Injectors; IAA 2024 note</w:t>
            </w:r>
          </w:p>
        </w:tc>
        <w:tc>
          <w:tcPr>
            <w:tcW w:type="dxa" w:w="3515"/>
            <w:shd w:val="clear" w:color="auto" w:fill="F3F6F4"/>
          </w:tcPr>
          <w:p>
            <w:pPr>
              <w:spacing w:after="0"/>
            </w:pPr>
            <w:r/>
            <w:r>
              <w:rPr>
                <w:sz w:val="12"/>
              </w:rPr>
              <w:t>https://www.phinia.com/technologies/technologies/hydrogen-solutions/fuel-injectors ; https://www.marklines.com/en/news/314084</w:t>
            </w:r>
          </w:p>
        </w:tc>
        <w:tc>
          <w:tcPr>
            <w:tcW w:type="dxa" w:w="907"/>
            <w:shd w:val="clear" w:color="auto" w:fill="F3F6F4"/>
          </w:tcPr>
          <w:p>
            <w:pPr>
              <w:spacing w:after="0"/>
            </w:pPr>
            <w:r/>
            <w:r>
              <w:rPr>
                <w:sz w:val="12"/>
              </w:rPr>
              <w:t>2024</w:t>
            </w:r>
          </w:p>
        </w:tc>
        <w:tc>
          <w:tcPr>
            <w:tcW w:type="dxa" w:w="1020"/>
            <w:shd w:val="clear" w:color="auto" w:fill="F3F6F4"/>
          </w:tcPr>
          <w:p>
            <w:pPr>
              <w:spacing w:after="0"/>
            </w:pPr>
            <w:r/>
            <w:r>
              <w:rPr>
                <w:sz w:val="12"/>
              </w:rPr>
              <w:t>page</w:t>
            </w:r>
          </w:p>
        </w:tc>
        <w:tc>
          <w:tcPr>
            <w:tcW w:type="dxa" w:w="907"/>
            <w:shd w:val="clear" w:color="auto" w:fill="F3F6F4"/>
          </w:tcPr>
          <w:p>
            <w:pPr>
              <w:spacing w:after="0"/>
            </w:pPr>
            <w:r/>
            <w:r>
              <w:rPr>
                <w:sz w:val="12"/>
              </w:rPr>
              <w:t>announced</w:t>
            </w:r>
          </w:p>
        </w:tc>
        <w:tc>
          <w:tcPr>
            <w:tcW w:type="dxa" w:w="1474"/>
            <w:shd w:val="clear" w:color="auto" w:fill="F3F6F4"/>
          </w:tcPr>
          <w:p>
            <w:pPr>
              <w:spacing w:after="0"/>
            </w:pPr>
            <w:r/>
            <w:r>
              <w:rPr>
                <w:sz w:val="12"/>
              </w:rPr>
              <w:t>search-summary</w:t>
            </w:r>
          </w:p>
        </w:tc>
      </w:tr>
      <w:tr>
        <w:tc>
          <w:tcPr>
            <w:tcW w:type="dxa" w:w="794"/>
          </w:tcPr>
          <w:p>
            <w:pPr>
              <w:spacing w:after="0"/>
            </w:pPr>
            <w:r/>
            <w:r>
              <w:rPr>
                <w:sz w:val="12"/>
              </w:rPr>
              <w:t>W1-S10c</w:t>
            </w:r>
          </w:p>
        </w:tc>
        <w:tc>
          <w:tcPr>
            <w:tcW w:type="dxa" w:w="2608"/>
          </w:tcPr>
          <w:p>
            <w:pPr>
              <w:spacing w:after="0"/>
            </w:pPr>
            <w:r/>
            <w:r>
              <w:rPr>
                <w:sz w:val="12"/>
              </w:rPr>
              <w:t>Bosch DI injector 17 g/s @40 bar, 2026; Liebherr H964/H966; ~60 bar limit</w:t>
            </w:r>
          </w:p>
        </w:tc>
        <w:tc>
          <w:tcPr>
            <w:tcW w:type="dxa" w:w="1474"/>
          </w:tcPr>
          <w:p>
            <w:pPr>
              <w:spacing w:after="0"/>
            </w:pPr>
            <w:r/>
            <w:r>
              <w:rPr>
                <w:sz w:val="12"/>
              </w:rPr>
              <w:t>Power Progress; Mobility Engineering Tech</w:t>
            </w:r>
          </w:p>
        </w:tc>
        <w:tc>
          <w:tcPr>
            <w:tcW w:type="dxa" w:w="2381"/>
          </w:tcPr>
          <w:p>
            <w:pPr>
              <w:spacing w:after="0"/>
            </w:pPr>
            <w:r/>
            <w:r>
              <w:rPr>
                <w:sz w:val="12"/>
              </w:rPr>
              <w:t>Fuel injection must follow the hydrogen; Liebherr Q&amp;A</w:t>
            </w:r>
          </w:p>
        </w:tc>
        <w:tc>
          <w:tcPr>
            <w:tcW w:type="dxa" w:w="3515"/>
          </w:tcPr>
          <w:p>
            <w:pPr>
              <w:spacing w:after="0"/>
            </w:pPr>
            <w:r/>
            <w:r>
              <w:rPr>
                <w:sz w:val="12"/>
              </w:rPr>
              <w:t>https://www.powerprogress.com/news/fuel-injection-must-follow-the-hydrogen/8036089.article ; https://www.mobilityengineeringtech.com/component/content/article/tohe/pub/regulars/q-a/47237</w:t>
            </w:r>
          </w:p>
        </w:tc>
        <w:tc>
          <w:tcPr>
            <w:tcW w:type="dxa" w:w="907"/>
          </w:tcPr>
          <w:p>
            <w:pPr>
              <w:spacing w:after="0"/>
            </w:pPr>
            <w:r/>
            <w:r>
              <w:rPr>
                <w:sz w:val="12"/>
              </w:rPr>
              <w:t>2024–25</w:t>
            </w:r>
          </w:p>
        </w:tc>
        <w:tc>
          <w:tcPr>
            <w:tcW w:type="dxa" w:w="1020"/>
          </w:tcPr>
          <w:p>
            <w:pPr>
              <w:spacing w:after="0"/>
            </w:pPr>
            <w:r/>
            <w:r>
              <w:rPr>
                <w:sz w:val="12"/>
              </w:rPr>
              <w:t>body</w:t>
            </w:r>
          </w:p>
        </w:tc>
        <w:tc>
          <w:tcPr>
            <w:tcW w:type="dxa" w:w="907"/>
          </w:tcPr>
          <w:p>
            <w:pPr>
              <w:spacing w:after="0"/>
            </w:pPr>
            <w:r/>
            <w:r>
              <w:rPr>
                <w:sz w:val="12"/>
              </w:rPr>
              <w:t>announced</w:t>
            </w:r>
          </w:p>
        </w:tc>
        <w:tc>
          <w:tcPr>
            <w:tcW w:type="dxa" w:w="1474"/>
          </w:tcPr>
          <w:p>
            <w:pPr>
              <w:spacing w:after="0"/>
            </w:pPr>
            <w:r/>
            <w:r>
              <w:rPr>
                <w:sz w:val="12"/>
              </w:rPr>
              <w:t>search-summary</w:t>
            </w:r>
          </w:p>
        </w:tc>
      </w:tr>
      <w:tr>
        <w:tc>
          <w:tcPr>
            <w:tcW w:type="dxa" w:w="794"/>
            <w:shd w:val="clear" w:color="auto" w:fill="F3F6F4"/>
          </w:tcPr>
          <w:p>
            <w:pPr>
              <w:spacing w:after="0"/>
            </w:pPr>
            <w:r/>
            <w:r>
              <w:rPr>
                <w:sz w:val="12"/>
              </w:rPr>
              <w:t>W1-S10d</w:t>
            </w:r>
          </w:p>
        </w:tc>
        <w:tc>
          <w:tcPr>
            <w:tcW w:type="dxa" w:w="2608"/>
            <w:shd w:val="clear" w:color="auto" w:fill="F3F6F4"/>
          </w:tcPr>
          <w:p>
            <w:pPr>
              <w:spacing w:after="0"/>
            </w:pPr>
            <w:r/>
            <w:r>
              <w:rPr>
                <w:sz w:val="12"/>
              </w:rPr>
              <w:t>OMB Saleri HPR 350 two-stage regulator; Bosch–OMB agreement; H2 valve catalogue</w:t>
            </w:r>
          </w:p>
        </w:tc>
        <w:tc>
          <w:tcPr>
            <w:tcW w:type="dxa" w:w="1474"/>
            <w:shd w:val="clear" w:color="auto" w:fill="F3F6F4"/>
          </w:tcPr>
          <w:p>
            <w:pPr>
              <w:spacing w:after="0"/>
            </w:pPr>
            <w:r/>
            <w:r>
              <w:rPr>
                <w:sz w:val="12"/>
              </w:rPr>
              <w:t>OMB Saleri; Green Car Congress</w:t>
            </w:r>
          </w:p>
        </w:tc>
        <w:tc>
          <w:tcPr>
            <w:tcW w:type="dxa" w:w="2381"/>
            <w:shd w:val="clear" w:color="auto" w:fill="F3F6F4"/>
          </w:tcPr>
          <w:p>
            <w:pPr>
              <w:spacing w:after="0"/>
            </w:pPr>
            <w:r/>
            <w:r>
              <w:rPr>
                <w:sz w:val="12"/>
              </w:rPr>
              <w:t>Hydrogen valves; catalogue 2023; Bosch partners with OMB Saleri</w:t>
            </w:r>
          </w:p>
        </w:tc>
        <w:tc>
          <w:tcPr>
            <w:tcW w:type="dxa" w:w="3515"/>
            <w:shd w:val="clear" w:color="auto" w:fill="F3F6F4"/>
          </w:tcPr>
          <w:p>
            <w:pPr>
              <w:spacing w:after="0"/>
            </w:pPr>
            <w:r/>
            <w:r>
              <w:rPr>
                <w:sz w:val="12"/>
              </w:rPr>
              <w:t>https://www.omb-saleri.it/products/hydrogen/ ; https://www.omb-saleri.it/uploads/categories/catalogo2023h2.pdf ; https://www.greencarcongress.com/2021/11/20211118-bosch.html</w:t>
            </w:r>
          </w:p>
        </w:tc>
        <w:tc>
          <w:tcPr>
            <w:tcW w:type="dxa" w:w="907"/>
            <w:shd w:val="clear" w:color="auto" w:fill="F3F6F4"/>
          </w:tcPr>
          <w:p>
            <w:pPr>
              <w:spacing w:after="0"/>
            </w:pPr>
            <w:r/>
            <w:r>
              <w:rPr>
                <w:sz w:val="12"/>
              </w:rPr>
              <w:t>2021–23</w:t>
            </w:r>
          </w:p>
        </w:tc>
        <w:tc>
          <w:tcPr>
            <w:tcW w:type="dxa" w:w="1020"/>
            <w:shd w:val="clear" w:color="auto" w:fill="F3F6F4"/>
          </w:tcPr>
          <w:p>
            <w:pPr>
              <w:spacing w:after="0"/>
            </w:pPr>
            <w:r/>
            <w:r>
              <w:rPr>
                <w:sz w:val="12"/>
              </w:rPr>
              <w:t>page/catalogue</w:t>
            </w:r>
          </w:p>
        </w:tc>
        <w:tc>
          <w:tcPr>
            <w:tcW w:type="dxa" w:w="907"/>
            <w:shd w:val="clear" w:color="auto" w:fill="F3F6F4"/>
          </w:tcPr>
          <w:p>
            <w:pPr>
              <w:spacing w:after="0"/>
            </w:pPr>
            <w:r/>
            <w:r>
              <w:rPr>
                <w:sz w:val="12"/>
              </w:rPr>
              <w:t>production</w:t>
            </w:r>
          </w:p>
        </w:tc>
        <w:tc>
          <w:tcPr>
            <w:tcW w:type="dxa" w:w="1474"/>
            <w:shd w:val="clear" w:color="auto" w:fill="F3F6F4"/>
          </w:tcPr>
          <w:p>
            <w:pPr>
              <w:spacing w:after="0"/>
            </w:pPr>
            <w:r/>
            <w:r>
              <w:rPr>
                <w:sz w:val="12"/>
              </w:rPr>
              <w:t>search-summary</w:t>
            </w:r>
          </w:p>
        </w:tc>
      </w:tr>
      <w:tr>
        <w:tc>
          <w:tcPr>
            <w:tcW w:type="dxa" w:w="794"/>
          </w:tcPr>
          <w:p>
            <w:pPr>
              <w:spacing w:after="0"/>
            </w:pPr>
            <w:r/>
            <w:r>
              <w:rPr>
                <w:sz w:val="12"/>
              </w:rPr>
              <w:t>W1-S10e</w:t>
            </w:r>
          </w:p>
        </w:tc>
        <w:tc>
          <w:tcPr>
            <w:tcW w:type="dxa" w:w="2608"/>
          </w:tcPr>
          <w:p>
            <w:pPr>
              <w:spacing w:after="0"/>
            </w:pPr>
            <w:r/>
            <w:r>
              <w:rPr>
                <w:sz w:val="12"/>
              </w:rPr>
              <w:t>Lexier 350 bar HPR and OTV</w:t>
            </w:r>
          </w:p>
        </w:tc>
        <w:tc>
          <w:tcPr>
            <w:tcW w:type="dxa" w:w="1474"/>
          </w:tcPr>
          <w:p>
            <w:pPr>
              <w:spacing w:after="0"/>
            </w:pPr>
            <w:r/>
            <w:r>
              <w:rPr>
                <w:sz w:val="12"/>
              </w:rPr>
              <w:t>Lexier</w:t>
            </w:r>
          </w:p>
        </w:tc>
        <w:tc>
          <w:tcPr>
            <w:tcW w:type="dxa" w:w="2381"/>
          </w:tcPr>
          <w:p>
            <w:pPr>
              <w:spacing w:after="0"/>
            </w:pPr>
            <w:r/>
            <w:r>
              <w:rPr>
                <w:sz w:val="12"/>
              </w:rPr>
              <w:t>Pressure Regulator 350 bar; On Tank Valve 350 bar</w:t>
            </w:r>
          </w:p>
        </w:tc>
        <w:tc>
          <w:tcPr>
            <w:tcW w:type="dxa" w:w="3515"/>
          </w:tcPr>
          <w:p>
            <w:pPr>
              <w:spacing w:after="0"/>
            </w:pPr>
            <w:r/>
            <w:r>
              <w:rPr>
                <w:sz w:val="12"/>
              </w:rPr>
              <w:t>https://lexierweb.com/en/hydrogen/valves/pressure-regulators/hpr-350bar/ ; https://lexierweb.com/en/hydrogen/vehicles-components/on-tank-valve-350bar/</w:t>
            </w:r>
          </w:p>
        </w:tc>
        <w:tc>
          <w:tcPr>
            <w:tcW w:type="dxa" w:w="907"/>
          </w:tcPr>
          <w:p>
            <w:pPr>
              <w:spacing w:after="0"/>
            </w:pPr>
            <w:r/>
            <w:r>
              <w:rPr>
                <w:sz w:val="12"/>
              </w:rPr>
              <w:t>2025</w:t>
            </w:r>
          </w:p>
        </w:tc>
        <w:tc>
          <w:tcPr>
            <w:tcW w:type="dxa" w:w="1020"/>
          </w:tcPr>
          <w:p>
            <w:pPr>
              <w:spacing w:after="0"/>
            </w:pPr>
            <w:r/>
            <w:r>
              <w:rPr>
                <w:sz w:val="12"/>
              </w:rPr>
              <w:t>page</w:t>
            </w:r>
          </w:p>
        </w:tc>
        <w:tc>
          <w:tcPr>
            <w:tcW w:type="dxa" w:w="907"/>
          </w:tcPr>
          <w:p>
            <w:pPr>
              <w:spacing w:after="0"/>
            </w:pPr>
            <w:r/>
            <w:r>
              <w:rPr>
                <w:sz w:val="12"/>
              </w:rPr>
              <w:t>production</w:t>
            </w:r>
          </w:p>
        </w:tc>
        <w:tc>
          <w:tcPr>
            <w:tcW w:type="dxa" w:w="1474"/>
          </w:tcPr>
          <w:p>
            <w:pPr>
              <w:spacing w:after="0"/>
            </w:pPr>
            <w:r/>
            <w:r>
              <w:rPr>
                <w:sz w:val="12"/>
              </w:rPr>
              <w:t>search-summary</w:t>
            </w:r>
          </w:p>
        </w:tc>
      </w:tr>
      <w:tr>
        <w:tc>
          <w:tcPr>
            <w:tcW w:type="dxa" w:w="794"/>
            <w:shd w:val="clear" w:color="auto" w:fill="F3F6F4"/>
          </w:tcPr>
          <w:p>
            <w:pPr>
              <w:spacing w:after="0"/>
            </w:pPr>
            <w:r/>
            <w:r>
              <w:rPr>
                <w:sz w:val="12"/>
              </w:rPr>
              <w:t>W1-S10f</w:t>
            </w:r>
          </w:p>
        </w:tc>
        <w:tc>
          <w:tcPr>
            <w:tcW w:type="dxa" w:w="2608"/>
            <w:shd w:val="clear" w:color="auto" w:fill="F3F6F4"/>
          </w:tcPr>
          <w:p>
            <w:pPr>
              <w:spacing w:after="0"/>
            </w:pPr>
            <w:r/>
            <w:r>
              <w:rPr>
                <w:sz w:val="12"/>
              </w:rPr>
              <w:t>Poppe+Potthoff TOPAQ OTV 2.0, R134/HGV 3.1 tests, TPRD variants</w:t>
            </w:r>
          </w:p>
        </w:tc>
        <w:tc>
          <w:tcPr>
            <w:tcW w:type="dxa" w:w="1474"/>
            <w:shd w:val="clear" w:color="auto" w:fill="F3F6F4"/>
          </w:tcPr>
          <w:p>
            <w:pPr>
              <w:spacing w:after="0"/>
            </w:pPr>
            <w:r/>
            <w:r>
              <w:rPr>
                <w:sz w:val="12"/>
              </w:rPr>
              <w:t>Poppe + Potthoff; Hydrogen Central</w:t>
            </w:r>
          </w:p>
        </w:tc>
        <w:tc>
          <w:tcPr>
            <w:tcW w:type="dxa" w:w="2381"/>
            <w:shd w:val="clear" w:color="auto" w:fill="F3F6F4"/>
          </w:tcPr>
          <w:p>
            <w:pPr>
              <w:spacing w:after="0"/>
            </w:pPr>
            <w:r/>
            <w:r>
              <w:rPr>
                <w:sz w:val="12"/>
              </w:rPr>
              <w:t>On Tank Valve; certification news</w:t>
            </w:r>
          </w:p>
        </w:tc>
        <w:tc>
          <w:tcPr>
            <w:tcW w:type="dxa" w:w="3515"/>
            <w:shd w:val="clear" w:color="auto" w:fill="F3F6F4"/>
          </w:tcPr>
          <w:p>
            <w:pPr>
              <w:spacing w:after="0"/>
            </w:pPr>
            <w:r/>
            <w:r>
              <w:rPr>
                <w:sz w:val="12"/>
              </w:rPr>
              <w:t>https://www.poppe-potthoff.com/hydrogen/on-tank-valve/ ; https://hydrogen-central.com/hydrogen-tank-valves-by-poppe-potthoff-successfully-complete-required-as-part-of-the-certification-according-to-r134/</w:t>
            </w:r>
          </w:p>
        </w:tc>
        <w:tc>
          <w:tcPr>
            <w:tcW w:type="dxa" w:w="907"/>
            <w:shd w:val="clear" w:color="auto" w:fill="F3F6F4"/>
          </w:tcPr>
          <w:p>
            <w:pPr>
              <w:spacing w:after="0"/>
            </w:pPr>
            <w:r/>
            <w:r>
              <w:rPr>
                <w:sz w:val="12"/>
              </w:rPr>
              <w:t>Sep 2024</w:t>
            </w:r>
          </w:p>
        </w:tc>
        <w:tc>
          <w:tcPr>
            <w:tcW w:type="dxa" w:w="1020"/>
            <w:shd w:val="clear" w:color="auto" w:fill="F3F6F4"/>
          </w:tcPr>
          <w:p>
            <w:pPr>
              <w:spacing w:after="0"/>
            </w:pPr>
            <w:r/>
            <w:r>
              <w:rPr>
                <w:sz w:val="12"/>
              </w:rPr>
              <w:t>page</w:t>
            </w:r>
          </w:p>
        </w:tc>
        <w:tc>
          <w:tcPr>
            <w:tcW w:type="dxa" w:w="907"/>
            <w:shd w:val="clear" w:color="auto" w:fill="F3F6F4"/>
          </w:tcPr>
          <w:p>
            <w:pPr>
              <w:spacing w:after="0"/>
            </w:pPr>
            <w:r/>
            <w:r>
              <w:rPr>
                <w:sz w:val="12"/>
              </w:rPr>
              <w:t>production-intent</w:t>
            </w:r>
          </w:p>
        </w:tc>
        <w:tc>
          <w:tcPr>
            <w:tcW w:type="dxa" w:w="1474"/>
            <w:shd w:val="clear" w:color="auto" w:fill="F3F6F4"/>
          </w:tcPr>
          <w:p>
            <w:pPr>
              <w:spacing w:after="0"/>
            </w:pPr>
            <w:r/>
            <w:r>
              <w:rPr>
                <w:sz w:val="12"/>
              </w:rPr>
              <w:t>search-summary</w:t>
            </w:r>
          </w:p>
        </w:tc>
      </w:tr>
      <w:tr>
        <w:tc>
          <w:tcPr>
            <w:tcW w:type="dxa" w:w="794"/>
          </w:tcPr>
          <w:p>
            <w:pPr>
              <w:spacing w:after="0"/>
            </w:pPr>
            <w:r/>
            <w:r>
              <w:rPr>
                <w:sz w:val="12"/>
              </w:rPr>
              <w:t>W1-S10g</w:t>
            </w:r>
          </w:p>
        </w:tc>
        <w:tc>
          <w:tcPr>
            <w:tcW w:type="dxa" w:w="2608"/>
          </w:tcPr>
          <w:p>
            <w:pPr>
              <w:spacing w:after="0"/>
            </w:pPr>
            <w:r/>
            <w:r>
              <w:rPr>
                <w:sz w:val="12"/>
              </w:rPr>
              <w:t>Sensirion STC42A automotive H2 sensor specs</w:t>
            </w:r>
          </w:p>
        </w:tc>
        <w:tc>
          <w:tcPr>
            <w:tcW w:type="dxa" w:w="1474"/>
          </w:tcPr>
          <w:p>
            <w:pPr>
              <w:spacing w:after="0"/>
            </w:pPr>
            <w:r/>
            <w:r>
              <w:rPr>
                <w:sz w:val="12"/>
              </w:rPr>
              <w:t>Sensirion</w:t>
            </w:r>
          </w:p>
        </w:tc>
        <w:tc>
          <w:tcPr>
            <w:tcW w:type="dxa" w:w="2381"/>
          </w:tcPr>
          <w:p>
            <w:pPr>
              <w:spacing w:after="0"/>
            </w:pPr>
            <w:r/>
            <w:r>
              <w:rPr>
                <w:sz w:val="12"/>
              </w:rPr>
              <w:t>STC42A product page / press</w:t>
            </w:r>
          </w:p>
        </w:tc>
        <w:tc>
          <w:tcPr>
            <w:tcW w:type="dxa" w:w="3515"/>
          </w:tcPr>
          <w:p>
            <w:pPr>
              <w:spacing w:after="0"/>
            </w:pPr>
            <w:r/>
            <w:r>
              <w:rPr>
                <w:sz w:val="12"/>
              </w:rPr>
              <w:t>https://sensirion.com/products/catalog/STC42A ; https://sensirion.com/company/news/press-releases-and-news/article/sensirion-announces-global-availability-of-the-stc42a-automotive-h2-sensor-for-thermal-runaway-detection</w:t>
            </w:r>
          </w:p>
        </w:tc>
        <w:tc>
          <w:tcPr>
            <w:tcW w:type="dxa" w:w="907"/>
          </w:tcPr>
          <w:p>
            <w:pPr>
              <w:spacing w:after="0"/>
            </w:pPr>
            <w:r/>
            <w:r>
              <w:rPr>
                <w:sz w:val="12"/>
              </w:rPr>
              <w:t>2024–25</w:t>
            </w:r>
          </w:p>
        </w:tc>
        <w:tc>
          <w:tcPr>
            <w:tcW w:type="dxa" w:w="1020"/>
          </w:tcPr>
          <w:p>
            <w:pPr>
              <w:spacing w:after="0"/>
            </w:pPr>
            <w:r/>
            <w:r>
              <w:rPr>
                <w:sz w:val="12"/>
              </w:rPr>
              <w:t>datasheet summary</w:t>
            </w:r>
          </w:p>
        </w:tc>
        <w:tc>
          <w:tcPr>
            <w:tcW w:type="dxa" w:w="907"/>
          </w:tcPr>
          <w:p>
            <w:pPr>
              <w:spacing w:after="0"/>
            </w:pPr>
            <w:r/>
            <w:r>
              <w:rPr>
                <w:sz w:val="12"/>
              </w:rPr>
              <w:t>production</w:t>
            </w:r>
          </w:p>
        </w:tc>
        <w:tc>
          <w:tcPr>
            <w:tcW w:type="dxa" w:w="1474"/>
          </w:tcPr>
          <w:p>
            <w:pPr>
              <w:spacing w:after="0"/>
            </w:pPr>
            <w:r/>
            <w:r>
              <w:rPr>
                <w:sz w:val="12"/>
              </w:rPr>
              <w:t>search-summary</w:t>
            </w:r>
          </w:p>
        </w:tc>
      </w:tr>
      <w:tr>
        <w:tc>
          <w:tcPr>
            <w:tcW w:type="dxa" w:w="794"/>
            <w:shd w:val="clear" w:color="auto" w:fill="F3F6F4"/>
          </w:tcPr>
          <w:p>
            <w:pPr>
              <w:spacing w:after="0"/>
            </w:pPr>
            <w:r/>
            <w:r>
              <w:rPr>
                <w:sz w:val="12"/>
              </w:rPr>
              <w:t>W1-S10h</w:t>
            </w:r>
          </w:p>
        </w:tc>
        <w:tc>
          <w:tcPr>
            <w:tcW w:type="dxa" w:w="2608"/>
            <w:shd w:val="clear" w:color="auto" w:fill="F3F6F4"/>
          </w:tcPr>
          <w:p>
            <w:pPr>
              <w:spacing w:after="0"/>
            </w:pPr>
            <w:r/>
            <w:r>
              <w:rPr>
                <w:sz w:val="12"/>
              </w:rPr>
              <w:t>Bosch H2 leak-detection sensors</w:t>
            </w:r>
          </w:p>
        </w:tc>
        <w:tc>
          <w:tcPr>
            <w:tcW w:type="dxa" w:w="1474"/>
            <w:shd w:val="clear" w:color="auto" w:fill="F3F6F4"/>
          </w:tcPr>
          <w:p>
            <w:pPr>
              <w:spacing w:after="0"/>
            </w:pPr>
            <w:r/>
            <w:r>
              <w:rPr>
                <w:sz w:val="12"/>
              </w:rPr>
              <w:t>Bosch Mobility</w:t>
            </w:r>
          </w:p>
        </w:tc>
        <w:tc>
          <w:tcPr>
            <w:tcW w:type="dxa" w:w="2381"/>
            <w:shd w:val="clear" w:color="auto" w:fill="F3F6F4"/>
          </w:tcPr>
          <w:p>
            <w:pPr>
              <w:spacing w:after="0"/>
            </w:pPr>
            <w:r/>
            <w:r>
              <w:rPr>
                <w:sz w:val="12"/>
              </w:rPr>
              <w:t>Sensors for fuel cell-electric systems</w:t>
            </w:r>
          </w:p>
        </w:tc>
        <w:tc>
          <w:tcPr>
            <w:tcW w:type="dxa" w:w="3515"/>
            <w:shd w:val="clear" w:color="auto" w:fill="F3F6F4"/>
          </w:tcPr>
          <w:p>
            <w:pPr>
              <w:spacing w:after="0"/>
            </w:pPr>
            <w:r/>
            <w:r>
              <w:rPr>
                <w:sz w:val="12"/>
              </w:rPr>
              <w:t>https://www.bosch-mobility.com/en/solutions/powertrain/fuel-cell-electric/sensors-for-fuel-cell-electric-systems/</w:t>
            </w:r>
          </w:p>
        </w:tc>
        <w:tc>
          <w:tcPr>
            <w:tcW w:type="dxa" w:w="907"/>
            <w:shd w:val="clear" w:color="auto" w:fill="F3F6F4"/>
          </w:tcPr>
          <w:p>
            <w:pPr>
              <w:spacing w:after="0"/>
            </w:pPr>
            <w:r/>
            <w:r>
              <w:rPr>
                <w:sz w:val="12"/>
              </w:rPr>
              <w:t>2025</w:t>
            </w:r>
          </w:p>
        </w:tc>
        <w:tc>
          <w:tcPr>
            <w:tcW w:type="dxa" w:w="1020"/>
            <w:shd w:val="clear" w:color="auto" w:fill="F3F6F4"/>
          </w:tcPr>
          <w:p>
            <w:pPr>
              <w:spacing w:after="0"/>
            </w:pPr>
            <w:r/>
            <w:r>
              <w:rPr>
                <w:sz w:val="12"/>
              </w:rPr>
              <w:t>page</w:t>
            </w:r>
          </w:p>
        </w:tc>
        <w:tc>
          <w:tcPr>
            <w:tcW w:type="dxa" w:w="907"/>
            <w:shd w:val="clear" w:color="auto" w:fill="F3F6F4"/>
          </w:tcPr>
          <w:p>
            <w:pPr>
              <w:spacing w:after="0"/>
            </w:pPr>
            <w:r/>
            <w:r>
              <w:rPr>
                <w:sz w:val="12"/>
              </w:rPr>
              <w:t>production</w:t>
            </w:r>
          </w:p>
        </w:tc>
        <w:tc>
          <w:tcPr>
            <w:tcW w:type="dxa" w:w="1474"/>
            <w:shd w:val="clear" w:color="auto" w:fill="F3F6F4"/>
          </w:tcPr>
          <w:p>
            <w:pPr>
              <w:spacing w:after="0"/>
            </w:pPr>
            <w:r/>
            <w:r>
              <w:rPr>
                <w:sz w:val="12"/>
              </w:rPr>
              <w:t>search-summary</w:t>
            </w:r>
          </w:p>
        </w:tc>
      </w:tr>
      <w:tr>
        <w:tc>
          <w:tcPr>
            <w:tcW w:type="dxa" w:w="794"/>
          </w:tcPr>
          <w:p>
            <w:pPr>
              <w:spacing w:after="0"/>
            </w:pPr>
            <w:r/>
            <w:r>
              <w:rPr>
                <w:sz w:val="12"/>
              </w:rPr>
              <w:t>W1-S10i</w:t>
            </w:r>
          </w:p>
        </w:tc>
        <w:tc>
          <w:tcPr>
            <w:tcW w:type="dxa" w:w="2608"/>
          </w:tcPr>
          <w:p>
            <w:pPr>
              <w:spacing w:after="0"/>
            </w:pPr>
            <w:r/>
            <w:r>
              <w:rPr>
                <w:sz w:val="12"/>
              </w:rPr>
              <w:t>NTM SenseH2</w:t>
            </w:r>
          </w:p>
        </w:tc>
        <w:tc>
          <w:tcPr>
            <w:tcW w:type="dxa" w:w="1474"/>
          </w:tcPr>
          <w:p>
            <w:pPr>
              <w:spacing w:after="0"/>
            </w:pPr>
            <w:r/>
            <w:r>
              <w:rPr>
                <w:sz w:val="12"/>
              </w:rPr>
              <w:t>NTM Sensors / AZoSensors</w:t>
            </w:r>
          </w:p>
        </w:tc>
        <w:tc>
          <w:tcPr>
            <w:tcW w:type="dxa" w:w="2381"/>
          </w:tcPr>
          <w:p>
            <w:pPr>
              <w:spacing w:after="0"/>
            </w:pPr>
            <w:r/>
            <w:r>
              <w:rPr>
                <w:sz w:val="12"/>
              </w:rPr>
              <w:t>SenseH2 Hydrogen Sensor</w:t>
            </w:r>
          </w:p>
        </w:tc>
        <w:tc>
          <w:tcPr>
            <w:tcW w:type="dxa" w:w="3515"/>
          </w:tcPr>
          <w:p>
            <w:pPr>
              <w:spacing w:after="0"/>
            </w:pPr>
            <w:r/>
            <w:r>
              <w:rPr>
                <w:sz w:val="12"/>
              </w:rPr>
              <w:t>https://www.azosensors.com/equipment-details.aspx?EquipID=339</w:t>
            </w:r>
          </w:p>
        </w:tc>
        <w:tc>
          <w:tcPr>
            <w:tcW w:type="dxa" w:w="907"/>
          </w:tcPr>
          <w:p>
            <w:pPr>
              <w:spacing w:after="0"/>
            </w:pPr>
            <w:r/>
            <w:r>
              <w:rPr>
                <w:sz w:val="12"/>
              </w:rPr>
              <w:t>n.d.</w:t>
            </w:r>
          </w:p>
        </w:tc>
        <w:tc>
          <w:tcPr>
            <w:tcW w:type="dxa" w:w="1020"/>
          </w:tcPr>
          <w:p>
            <w:pPr>
              <w:spacing w:after="0"/>
            </w:pPr>
            <w:r/>
            <w:r>
              <w:rPr>
                <w:sz w:val="12"/>
              </w:rPr>
              <w:t>page</w:t>
            </w:r>
          </w:p>
        </w:tc>
        <w:tc>
          <w:tcPr>
            <w:tcW w:type="dxa" w:w="907"/>
          </w:tcPr>
          <w:p>
            <w:pPr>
              <w:spacing w:after="0"/>
            </w:pPr>
            <w:r/>
            <w:r>
              <w:rPr>
                <w:sz w:val="12"/>
              </w:rPr>
              <w:t>production</w:t>
            </w:r>
          </w:p>
        </w:tc>
        <w:tc>
          <w:tcPr>
            <w:tcW w:type="dxa" w:w="1474"/>
          </w:tcPr>
          <w:p>
            <w:pPr>
              <w:spacing w:after="0"/>
            </w:pPr>
            <w:r/>
            <w:r>
              <w:rPr>
                <w:sz w:val="12"/>
              </w:rPr>
              <w:t>search-summary</w:t>
            </w:r>
          </w:p>
        </w:tc>
      </w:tr>
      <w:tr>
        <w:tc>
          <w:tcPr>
            <w:tcW w:type="dxa" w:w="794"/>
            <w:shd w:val="clear" w:color="auto" w:fill="F3F6F4"/>
          </w:tcPr>
          <w:p>
            <w:pPr>
              <w:spacing w:after="0"/>
            </w:pPr>
            <w:r/>
            <w:r>
              <w:rPr>
                <w:sz w:val="12"/>
              </w:rPr>
              <w:t>W1-S11a</w:t>
            </w:r>
          </w:p>
        </w:tc>
        <w:tc>
          <w:tcPr>
            <w:tcW w:type="dxa" w:w="2608"/>
            <w:shd w:val="clear" w:color="auto" w:fill="F3F6F4"/>
          </w:tcPr>
          <w:p>
            <w:pPr>
              <w:spacing w:after="0"/>
            </w:pPr>
            <w:r/>
            <w:r>
              <w:rPr>
                <w:sz w:val="12"/>
              </w:rPr>
              <w:t>ISO 11439: ≤2 % H2 for steel UTS &gt;950 MPa; 0.1 % wet gas</w:t>
            </w:r>
          </w:p>
        </w:tc>
        <w:tc>
          <w:tcPr>
            <w:tcW w:type="dxa" w:w="1474"/>
            <w:shd w:val="clear" w:color="auto" w:fill="F3F6F4"/>
          </w:tcPr>
          <w:p>
            <w:pPr>
              <w:spacing w:after="0"/>
            </w:pPr>
            <w:r/>
            <w:r>
              <w:rPr>
                <w:sz w:val="12"/>
              </w:rPr>
              <w:t>iso11439.com FAQ (secondary)</w:t>
            </w:r>
          </w:p>
        </w:tc>
        <w:tc>
          <w:tcPr>
            <w:tcW w:type="dxa" w:w="2381"/>
            <w:shd w:val="clear" w:color="auto" w:fill="F3F6F4"/>
          </w:tcPr>
          <w:p>
            <w:pPr>
              <w:spacing w:after="0"/>
            </w:pPr>
            <w:r/>
            <w:r>
              <w:rPr>
                <w:sz w:val="12"/>
              </w:rPr>
              <w:t>CNG Cylinder standard ISO 11439 – FAQ</w:t>
            </w:r>
          </w:p>
        </w:tc>
        <w:tc>
          <w:tcPr>
            <w:tcW w:type="dxa" w:w="3515"/>
            <w:shd w:val="clear" w:color="auto" w:fill="F3F6F4"/>
          </w:tcPr>
          <w:p>
            <w:pPr>
              <w:spacing w:after="0"/>
            </w:pPr>
            <w:r/>
            <w:r>
              <w:rPr>
                <w:sz w:val="12"/>
              </w:rPr>
              <w:t>http://www.iso11439.com/faq.php</w:t>
            </w:r>
          </w:p>
        </w:tc>
        <w:tc>
          <w:tcPr>
            <w:tcW w:type="dxa" w:w="907"/>
            <w:shd w:val="clear" w:color="auto" w:fill="F3F6F4"/>
          </w:tcPr>
          <w:p>
            <w:pPr>
              <w:spacing w:after="0"/>
            </w:pPr>
            <w:r/>
            <w:r>
              <w:rPr>
                <w:sz w:val="12"/>
              </w:rPr>
              <w:t>n.d.</w:t>
            </w:r>
          </w:p>
        </w:tc>
        <w:tc>
          <w:tcPr>
            <w:tcW w:type="dxa" w:w="1020"/>
            <w:shd w:val="clear" w:color="auto" w:fill="F3F6F4"/>
          </w:tcPr>
          <w:p>
            <w:pPr>
              <w:spacing w:after="0"/>
            </w:pPr>
            <w:r/>
            <w:r>
              <w:rPr>
                <w:sz w:val="12"/>
              </w:rPr>
              <w:t>FAQ</w:t>
            </w:r>
          </w:p>
        </w:tc>
        <w:tc>
          <w:tcPr>
            <w:tcW w:type="dxa" w:w="907"/>
            <w:shd w:val="clear" w:color="auto" w:fill="F3F6F4"/>
          </w:tcPr>
          <w:p>
            <w:pPr>
              <w:spacing w:after="0"/>
            </w:pPr>
            <w:r/>
            <w:r>
              <w:rPr>
                <w:sz w:val="12"/>
              </w:rPr>
              <w:t>standard text (secondary)</w:t>
            </w:r>
          </w:p>
        </w:tc>
        <w:tc>
          <w:tcPr>
            <w:tcW w:type="dxa" w:w="1474"/>
            <w:shd w:val="clear" w:color="auto" w:fill="F3F6F4"/>
          </w:tcPr>
          <w:p>
            <w:pPr>
              <w:spacing w:after="0"/>
            </w:pPr>
            <w:r/>
            <w:r>
              <w:rPr>
                <w:sz w:val="12"/>
              </w:rPr>
              <w:t>standard itself not opened</w:t>
            </w:r>
          </w:p>
        </w:tc>
      </w:tr>
      <w:tr>
        <w:tc>
          <w:tcPr>
            <w:tcW w:type="dxa" w:w="794"/>
          </w:tcPr>
          <w:p>
            <w:pPr>
              <w:spacing w:after="0"/>
            </w:pPr>
            <w:r/>
            <w:r>
              <w:rPr>
                <w:sz w:val="12"/>
              </w:rPr>
              <w:t>W1-S11b</w:t>
            </w:r>
          </w:p>
        </w:tc>
        <w:tc>
          <w:tcPr>
            <w:tcW w:type="dxa" w:w="2608"/>
          </w:tcPr>
          <w:p>
            <w:pPr>
              <w:spacing w:after="0"/>
            </w:pPr>
            <w:r/>
            <w:r>
              <w:rPr>
                <w:sz w:val="12"/>
              </w:rPr>
              <w:t>MoRTH allowed 18 % H-CNG in CNG engines; CMVR amendment</w:t>
            </w:r>
          </w:p>
        </w:tc>
        <w:tc>
          <w:tcPr>
            <w:tcW w:type="dxa" w:w="1474"/>
          </w:tcPr>
          <w:p>
            <w:pPr>
              <w:spacing w:after="0"/>
            </w:pPr>
            <w:r/>
            <w:r>
              <w:rPr>
                <w:sz w:val="12"/>
              </w:rPr>
              <w:t>Autocar Professional</w:t>
            </w:r>
          </w:p>
        </w:tc>
        <w:tc>
          <w:tcPr>
            <w:tcW w:type="dxa" w:w="2381"/>
          </w:tcPr>
          <w:p>
            <w:pPr>
              <w:spacing w:after="0"/>
            </w:pPr>
            <w:r/>
            <w:r>
              <w:rPr>
                <w:sz w:val="12"/>
              </w:rPr>
              <w:t>MoRTH allows use of H-CNG in CNG engines</w:t>
            </w:r>
          </w:p>
        </w:tc>
        <w:tc>
          <w:tcPr>
            <w:tcW w:type="dxa" w:w="3515"/>
          </w:tcPr>
          <w:p>
            <w:pPr>
              <w:spacing w:after="0"/>
            </w:pPr>
            <w:r/>
            <w:r>
              <w:rPr>
                <w:sz w:val="12"/>
              </w:rPr>
              <w:t>https://www.autocarpro.in/news-national/morth-allows-use-of-hcng-in-cng-engines-67299</w:t>
            </w:r>
          </w:p>
        </w:tc>
        <w:tc>
          <w:tcPr>
            <w:tcW w:type="dxa" w:w="907"/>
          </w:tcPr>
          <w:p>
            <w:pPr>
              <w:spacing w:after="0"/>
            </w:pPr>
            <w:r/>
            <w:r>
              <w:rPr>
                <w:sz w:val="12"/>
              </w:rPr>
              <w:t>Sep 2020</w:t>
            </w:r>
          </w:p>
        </w:tc>
        <w:tc>
          <w:tcPr>
            <w:tcW w:type="dxa" w:w="1020"/>
          </w:tcPr>
          <w:p>
            <w:pPr>
              <w:spacing w:after="0"/>
            </w:pPr>
            <w:r/>
            <w:r>
              <w:rPr>
                <w:sz w:val="12"/>
              </w:rPr>
              <w:t>body</w:t>
            </w:r>
          </w:p>
        </w:tc>
        <w:tc>
          <w:tcPr>
            <w:tcW w:type="dxa" w:w="907"/>
          </w:tcPr>
          <w:p>
            <w:pPr>
              <w:spacing w:after="0"/>
            </w:pPr>
            <w:r/>
            <w:r>
              <w:rPr>
                <w:sz w:val="12"/>
              </w:rPr>
              <w:t>policy</w:t>
            </w:r>
          </w:p>
        </w:tc>
        <w:tc>
          <w:tcPr>
            <w:tcW w:type="dxa" w:w="1474"/>
          </w:tcPr>
          <w:p>
            <w:pPr>
              <w:spacing w:after="0"/>
            </w:pPr>
            <w:r/>
            <w:r>
              <w:rPr>
                <w:sz w:val="12"/>
              </w:rPr>
              <w:t>search-summary</w:t>
            </w:r>
          </w:p>
        </w:tc>
      </w:tr>
      <w:tr>
        <w:tc>
          <w:tcPr>
            <w:tcW w:type="dxa" w:w="794"/>
            <w:shd w:val="clear" w:color="auto" w:fill="F3F6F4"/>
          </w:tcPr>
          <w:p>
            <w:pPr>
              <w:spacing w:after="0"/>
            </w:pPr>
            <w:r/>
            <w:r>
              <w:rPr>
                <w:sz w:val="12"/>
              </w:rPr>
              <w:t>W1-S11c</w:t>
            </w:r>
          </w:p>
        </w:tc>
        <w:tc>
          <w:tcPr>
            <w:tcW w:type="dxa" w:w="2608"/>
            <w:shd w:val="clear" w:color="auto" w:fill="F3F6F4"/>
          </w:tcPr>
          <w:p>
            <w:pPr>
              <w:spacing w:after="0"/>
            </w:pPr>
            <w:r/>
            <w:r>
              <w:rPr>
                <w:sz w:val="12"/>
              </w:rPr>
              <w:t>ARAI: 18 % HCNG −70 % CO, −25 % HC, +4–5 % fuel economy (HD BS-IV)</w:t>
            </w:r>
          </w:p>
        </w:tc>
        <w:tc>
          <w:tcPr>
            <w:tcW w:type="dxa" w:w="1474"/>
            <w:shd w:val="clear" w:color="auto" w:fill="F3F6F4"/>
          </w:tcPr>
          <w:p>
            <w:pPr>
              <w:spacing w:after="0"/>
            </w:pPr>
            <w:r/>
            <w:r>
              <w:rPr>
                <w:sz w:val="12"/>
              </w:rPr>
              <w:t>IAS Gyan (secondary, quoting PIB)</w:t>
            </w:r>
          </w:p>
        </w:tc>
        <w:tc>
          <w:tcPr>
            <w:tcW w:type="dxa" w:w="2381"/>
            <w:shd w:val="clear" w:color="auto" w:fill="F3F6F4"/>
          </w:tcPr>
          <w:p>
            <w:pPr>
              <w:spacing w:after="0"/>
            </w:pPr>
            <w:r/>
            <w:r>
              <w:rPr>
                <w:sz w:val="12"/>
              </w:rPr>
              <w:t>Notification allowing use of H-CNG issued</w:t>
            </w:r>
          </w:p>
        </w:tc>
        <w:tc>
          <w:tcPr>
            <w:tcW w:type="dxa" w:w="3515"/>
            <w:shd w:val="clear" w:color="auto" w:fill="F3F6F4"/>
          </w:tcPr>
          <w:p>
            <w:pPr>
              <w:spacing w:after="0"/>
            </w:pPr>
            <w:r/>
            <w:r>
              <w:rPr>
                <w:sz w:val="12"/>
              </w:rPr>
              <w:t>https://www.iasgyan.in/daily-current-affairs/notification-allowing-use-of-h-cng-issued</w:t>
            </w:r>
          </w:p>
        </w:tc>
        <w:tc>
          <w:tcPr>
            <w:tcW w:type="dxa" w:w="907"/>
            <w:shd w:val="clear" w:color="auto" w:fill="F3F6F4"/>
          </w:tcPr>
          <w:p>
            <w:pPr>
              <w:spacing w:after="0"/>
            </w:pPr>
            <w:r/>
            <w:r>
              <w:rPr>
                <w:sz w:val="12"/>
              </w:rPr>
              <w:t>2020</w:t>
            </w:r>
          </w:p>
        </w:tc>
        <w:tc>
          <w:tcPr>
            <w:tcW w:type="dxa" w:w="1020"/>
            <w:shd w:val="clear" w:color="auto" w:fill="F3F6F4"/>
          </w:tcPr>
          <w:p>
            <w:pPr>
              <w:spacing w:after="0"/>
            </w:pPr>
            <w:r/>
            <w:r>
              <w:rPr>
                <w:sz w:val="12"/>
              </w:rPr>
              <w:t>body</w:t>
            </w:r>
          </w:p>
        </w:tc>
        <w:tc>
          <w:tcPr>
            <w:tcW w:type="dxa" w:w="907"/>
            <w:shd w:val="clear" w:color="auto" w:fill="F3F6F4"/>
          </w:tcPr>
          <w:p>
            <w:pPr>
              <w:spacing w:after="0"/>
            </w:pPr>
            <w:r/>
            <w:r>
              <w:rPr>
                <w:sz w:val="12"/>
              </w:rPr>
              <w:t>reported</w:t>
            </w:r>
          </w:p>
        </w:tc>
        <w:tc>
          <w:tcPr>
            <w:tcW w:type="dxa" w:w="1474"/>
            <w:shd w:val="clear" w:color="auto" w:fill="F3F6F4"/>
          </w:tcPr>
          <w:p>
            <w:pPr>
              <w:spacing w:after="0"/>
            </w:pPr>
            <w:r/>
            <w:r>
              <w:rPr>
                <w:sz w:val="12"/>
              </w:rPr>
              <w:t>secondary; PIB blocked</w:t>
            </w:r>
          </w:p>
        </w:tc>
      </w:tr>
      <w:tr>
        <w:tc>
          <w:tcPr>
            <w:tcW w:type="dxa" w:w="794"/>
          </w:tcPr>
          <w:p>
            <w:pPr>
              <w:spacing w:after="0"/>
            </w:pPr>
            <w:r/>
            <w:r>
              <w:rPr>
                <w:sz w:val="12"/>
              </w:rPr>
              <w:t>W1-S11d</w:t>
            </w:r>
          </w:p>
        </w:tc>
        <w:tc>
          <w:tcPr>
            <w:tcW w:type="dxa" w:w="2608"/>
          </w:tcPr>
          <w:p>
            <w:pPr>
              <w:spacing w:after="0"/>
            </w:pPr>
            <w:r/>
            <w:r>
              <w:rPr>
                <w:sz w:val="12"/>
              </w:rPr>
              <w:t>IOCL reformer + 50 DTC buses, Rajghat Depot-1, Oct 2020</w:t>
            </w:r>
          </w:p>
        </w:tc>
        <w:tc>
          <w:tcPr>
            <w:tcW w:type="dxa" w:w="1474"/>
          </w:tcPr>
          <w:p>
            <w:pPr>
              <w:spacing w:after="0"/>
            </w:pPr>
            <w:r/>
            <w:r>
              <w:rPr>
                <w:sz w:val="12"/>
              </w:rPr>
              <w:t>IndianOil; pv magazine India</w:t>
            </w:r>
          </w:p>
        </w:tc>
        <w:tc>
          <w:tcPr>
            <w:tcW w:type="dxa" w:w="2381"/>
          </w:tcPr>
          <w:p>
            <w:pPr>
              <w:spacing w:after="0"/>
            </w:pPr>
            <w:r/>
            <w:r>
              <w:rPr>
                <w:sz w:val="12"/>
              </w:rPr>
              <w:t>IndianOil press release 58744; Delhi HCNG trial</w:t>
            </w:r>
          </w:p>
        </w:tc>
        <w:tc>
          <w:tcPr>
            <w:tcW w:type="dxa" w:w="3515"/>
          </w:tcPr>
          <w:p>
            <w:pPr>
              <w:spacing w:after="0"/>
            </w:pPr>
            <w:r/>
            <w:r>
              <w:rPr>
                <w:sz w:val="12"/>
              </w:rPr>
              <w:t>https://iocl.com/NewsDetails/58744 ; https://www.pv-magazine-india.com/2020/10/21/pollution-hit-delhi-starts-hydrogen-enhanced-cng-trial-for-buses/</w:t>
            </w:r>
          </w:p>
        </w:tc>
        <w:tc>
          <w:tcPr>
            <w:tcW w:type="dxa" w:w="907"/>
          </w:tcPr>
          <w:p>
            <w:pPr>
              <w:spacing w:after="0"/>
            </w:pPr>
            <w:r/>
            <w:r>
              <w:rPr>
                <w:sz w:val="12"/>
              </w:rPr>
              <w:t>Oct 2020</w:t>
            </w:r>
          </w:p>
        </w:tc>
        <w:tc>
          <w:tcPr>
            <w:tcW w:type="dxa" w:w="1020"/>
          </w:tcPr>
          <w:p>
            <w:pPr>
              <w:spacing w:after="0"/>
            </w:pPr>
            <w:r/>
            <w:r>
              <w:rPr>
                <w:sz w:val="12"/>
              </w:rPr>
              <w:t>body</w:t>
            </w:r>
          </w:p>
        </w:tc>
        <w:tc>
          <w:tcPr>
            <w:tcW w:type="dxa" w:w="907"/>
          </w:tcPr>
          <w:p>
            <w:pPr>
              <w:spacing w:after="0"/>
            </w:pPr>
            <w:r/>
            <w:r>
              <w:rPr>
                <w:sz w:val="12"/>
              </w:rPr>
              <w:t>announced</w:t>
            </w:r>
          </w:p>
        </w:tc>
        <w:tc>
          <w:tcPr>
            <w:tcW w:type="dxa" w:w="1474"/>
          </w:tcPr>
          <w:p>
            <w:pPr>
              <w:spacing w:after="0"/>
            </w:pPr>
            <w:r/>
            <w:r>
              <w:rPr>
                <w:sz w:val="12"/>
              </w:rPr>
              <w:t>IOCL page blocked</w:t>
            </w:r>
          </w:p>
        </w:tc>
      </w:tr>
      <w:tr>
        <w:tc>
          <w:tcPr>
            <w:tcW w:type="dxa" w:w="794"/>
            <w:shd w:val="clear" w:color="auto" w:fill="F3F6F4"/>
          </w:tcPr>
          <w:p>
            <w:pPr>
              <w:spacing w:after="0"/>
            </w:pPr>
            <w:r/>
            <w:r>
              <w:rPr>
                <w:sz w:val="12"/>
              </w:rPr>
              <w:t>W1-S11e</w:t>
            </w:r>
          </w:p>
        </w:tc>
        <w:tc>
          <w:tcPr>
            <w:tcW w:type="dxa" w:w="2608"/>
            <w:shd w:val="clear" w:color="auto" w:fill="F3F6F4"/>
          </w:tcPr>
          <w:p>
            <w:pPr>
              <w:spacing w:after="0"/>
            </w:pPr>
            <w:r/>
            <w:r>
              <w:rPr>
                <w:sz w:val="12"/>
              </w:rPr>
              <w:t>SIAM-led trial: 18 % chosen; NMHC −58 %, THC −23 %, NOx −50 %</w:t>
            </w:r>
          </w:p>
        </w:tc>
        <w:tc>
          <w:tcPr>
            <w:tcW w:type="dxa" w:w="1474"/>
            <w:shd w:val="clear" w:color="auto" w:fill="F3F6F4"/>
          </w:tcPr>
          <w:p>
            <w:pPr>
              <w:spacing w:after="0"/>
            </w:pPr>
            <w:r/>
            <w:r>
              <w:rPr>
                <w:sz w:val="12"/>
              </w:rPr>
              <w:t>NPC / DOE (topic paper)</w:t>
            </w:r>
          </w:p>
        </w:tc>
        <w:tc>
          <w:tcPr>
            <w:tcW w:type="dxa" w:w="2381"/>
            <w:shd w:val="clear" w:color="auto" w:fill="F3F6F4"/>
          </w:tcPr>
          <w:p>
            <w:pPr>
              <w:spacing w:after="0"/>
            </w:pPr>
            <w:r/>
            <w:r>
              <w:rPr>
                <w:sz w:val="12"/>
              </w:rPr>
              <w:t>NPC Future Transportation Fuels Study – Topic paper 25 HCNG</w:t>
            </w:r>
          </w:p>
        </w:tc>
        <w:tc>
          <w:tcPr>
            <w:tcW w:type="dxa" w:w="3515"/>
            <w:shd w:val="clear" w:color="auto" w:fill="F3F6F4"/>
          </w:tcPr>
          <w:p>
            <w:pPr>
              <w:spacing w:after="0"/>
            </w:pPr>
            <w:r/>
            <w:r>
              <w:rPr>
                <w:sz w:val="12"/>
              </w:rPr>
              <w:t>https://www.npc.org/FTF_Topic_papers/25-HCNG.pdf ; https://www.energy.gov/sites/default/files/2022-10/25-HCNG.pdf</w:t>
            </w:r>
          </w:p>
        </w:tc>
        <w:tc>
          <w:tcPr>
            <w:tcW w:type="dxa" w:w="907"/>
            <w:shd w:val="clear" w:color="auto" w:fill="F3F6F4"/>
          </w:tcPr>
          <w:p>
            <w:pPr>
              <w:spacing w:after="0"/>
            </w:pPr>
            <w:r/>
            <w:r>
              <w:rPr>
                <w:sz w:val="12"/>
              </w:rPr>
              <w:t>2012 (data ~2010)</w:t>
            </w:r>
          </w:p>
        </w:tc>
        <w:tc>
          <w:tcPr>
            <w:tcW w:type="dxa" w:w="1020"/>
            <w:shd w:val="clear" w:color="auto" w:fill="F3F6F4"/>
          </w:tcPr>
          <w:p>
            <w:pPr>
              <w:spacing w:after="0"/>
            </w:pPr>
            <w:r/>
            <w:r>
              <w:rPr>
                <w:sz w:val="12"/>
              </w:rPr>
              <w:t>body</w:t>
            </w:r>
          </w:p>
        </w:tc>
        <w:tc>
          <w:tcPr>
            <w:tcW w:type="dxa" w:w="907"/>
            <w:shd w:val="clear" w:color="auto" w:fill="F3F6F4"/>
          </w:tcPr>
          <w:p>
            <w:pPr>
              <w:spacing w:after="0"/>
            </w:pPr>
            <w:r/>
            <w:r>
              <w:rPr>
                <w:sz w:val="12"/>
              </w:rPr>
              <w:t>reported</w:t>
            </w:r>
          </w:p>
        </w:tc>
        <w:tc>
          <w:tcPr>
            <w:tcW w:type="dxa" w:w="1474"/>
            <w:shd w:val="clear" w:color="auto" w:fill="F3F6F4"/>
          </w:tcPr>
          <w:p>
            <w:pPr>
              <w:spacing w:after="0"/>
            </w:pPr>
            <w:r/>
            <w:r>
              <w:rPr>
                <w:sz w:val="12"/>
              </w:rPr>
              <w:t>blocked; search-summary</w:t>
            </w:r>
          </w:p>
        </w:tc>
      </w:tr>
      <w:tr>
        <w:tc>
          <w:tcPr>
            <w:tcW w:type="dxa" w:w="794"/>
          </w:tcPr>
          <w:p>
            <w:pPr>
              <w:spacing w:after="0"/>
            </w:pPr>
            <w:r/>
            <w:r>
              <w:rPr>
                <w:sz w:val="12"/>
              </w:rPr>
              <w:t>W1-S12a</w:t>
            </w:r>
          </w:p>
        </w:tc>
        <w:tc>
          <w:tcPr>
            <w:tcW w:type="dxa" w:w="2608"/>
          </w:tcPr>
          <w:p>
            <w:pPr>
              <w:spacing w:after="0"/>
            </w:pPr>
            <w:r/>
            <w:r>
              <w:rPr>
                <w:sz w:val="12"/>
              </w:rPr>
              <w:t>BMW Hydrogen 7: 191 kW, 8 kg LH2, ~201 km, 3.7 / 2.1 kg/100 km</w:t>
            </w:r>
          </w:p>
        </w:tc>
        <w:tc>
          <w:tcPr>
            <w:tcW w:type="dxa" w:w="1474"/>
          </w:tcPr>
          <w:p>
            <w:pPr>
              <w:spacing w:after="0"/>
            </w:pPr>
            <w:r/>
            <w:r>
              <w:rPr>
                <w:sz w:val="12"/>
              </w:rPr>
              <w:t>Wikipedia summarising Wallner et al., IJHE 2008; BMW press</w:t>
            </w:r>
          </w:p>
        </w:tc>
        <w:tc>
          <w:tcPr>
            <w:tcW w:type="dxa" w:w="2381"/>
          </w:tcPr>
          <w:p>
            <w:pPr>
              <w:spacing w:after="0"/>
            </w:pPr>
            <w:r/>
            <w:r>
              <w:rPr>
                <w:sz w:val="12"/>
              </w:rPr>
              <w:t>BMW Hydrogen 7; Fuel economy and emissions evaluation of BMW Hydrogen 7 Mono-Fuel demonstration vehicles</w:t>
            </w:r>
          </w:p>
        </w:tc>
        <w:tc>
          <w:tcPr>
            <w:tcW w:type="dxa" w:w="3515"/>
          </w:tcPr>
          <w:p>
            <w:pPr>
              <w:spacing w:after="0"/>
            </w:pPr>
            <w:r/>
            <w:r>
              <w:rPr>
                <w:sz w:val="12"/>
              </w:rPr>
              <w:t>https://en.wikipedia.org/wiki/BMW_Hydrogen_7 ; https://www.sciencedirect.com/science/article/abs/pii/S0360319908011439 ; https://www.press.bmwgroup.com/global/article/detail/T0012215EN/</w:t>
            </w:r>
          </w:p>
        </w:tc>
        <w:tc>
          <w:tcPr>
            <w:tcW w:type="dxa" w:w="907"/>
          </w:tcPr>
          <w:p>
            <w:pPr>
              <w:spacing w:after="0"/>
            </w:pPr>
            <w:r/>
            <w:r>
              <w:rPr>
                <w:sz w:val="12"/>
              </w:rPr>
              <w:t>2006–08</w:t>
            </w:r>
          </w:p>
        </w:tc>
        <w:tc>
          <w:tcPr>
            <w:tcW w:type="dxa" w:w="1020"/>
          </w:tcPr>
          <w:p>
            <w:pPr>
              <w:spacing w:after="0"/>
            </w:pPr>
            <w:r/>
            <w:r>
              <w:rPr>
                <w:sz w:val="12"/>
              </w:rPr>
              <w:t>body</w:t>
            </w:r>
          </w:p>
        </w:tc>
        <w:tc>
          <w:tcPr>
            <w:tcW w:type="dxa" w:w="907"/>
          </w:tcPr>
          <w:p>
            <w:pPr>
              <w:spacing w:after="0"/>
            </w:pPr>
            <w:r/>
            <w:r>
              <w:rPr>
                <w:sz w:val="12"/>
              </w:rPr>
              <w:t>observed (lab cycle)</w:t>
            </w:r>
          </w:p>
        </w:tc>
        <w:tc>
          <w:tcPr>
            <w:tcW w:type="dxa" w:w="1474"/>
          </w:tcPr>
          <w:p>
            <w:pPr>
              <w:spacing w:after="0"/>
            </w:pPr>
            <w:r/>
            <w:r>
              <w:rPr>
                <w:sz w:val="12"/>
              </w:rPr>
              <w:t>primary blocked; summary</w:t>
            </w:r>
          </w:p>
        </w:tc>
      </w:tr>
      <w:tr>
        <w:tc>
          <w:tcPr>
            <w:tcW w:type="dxa" w:w="794"/>
            <w:shd w:val="clear" w:color="auto" w:fill="F3F6F4"/>
          </w:tcPr>
          <w:p>
            <w:pPr>
              <w:spacing w:after="0"/>
            </w:pPr>
            <w:r/>
            <w:r>
              <w:rPr>
                <w:sz w:val="12"/>
              </w:rPr>
              <w:t>W1-S12b</w:t>
            </w:r>
          </w:p>
        </w:tc>
        <w:tc>
          <w:tcPr>
            <w:tcW w:type="dxa" w:w="2608"/>
            <w:shd w:val="clear" w:color="auto" w:fill="F3F6F4"/>
          </w:tcPr>
          <w:p>
            <w:pPr>
              <w:spacing w:after="0"/>
            </w:pPr>
            <w:r/>
            <w:r>
              <w:rPr>
                <w:sz w:val="12"/>
              </w:rPr>
              <w:t>Mazda RX-8 Hydrogen RE: 110 L @350 bar, 2.4 kg, ~107 hp, ~100 km</w:t>
            </w:r>
          </w:p>
        </w:tc>
        <w:tc>
          <w:tcPr>
            <w:tcW w:type="dxa" w:w="1474"/>
            <w:shd w:val="clear" w:color="auto" w:fill="F3F6F4"/>
          </w:tcPr>
          <w:p>
            <w:pPr>
              <w:spacing w:after="0"/>
            </w:pPr>
            <w:r/>
            <w:r>
              <w:rPr>
                <w:sz w:val="12"/>
              </w:rPr>
              <w:t>Wikipedia; Green Car Journal</w:t>
            </w:r>
          </w:p>
        </w:tc>
        <w:tc>
          <w:tcPr>
            <w:tcW w:type="dxa" w:w="2381"/>
            <w:shd w:val="clear" w:color="auto" w:fill="F3F6F4"/>
          </w:tcPr>
          <w:p>
            <w:pPr>
              <w:spacing w:after="0"/>
            </w:pPr>
            <w:r/>
            <w:r>
              <w:rPr>
                <w:sz w:val="12"/>
              </w:rPr>
              <w:t>Mazda RX-8 Hydrogen RE</w:t>
            </w:r>
          </w:p>
        </w:tc>
        <w:tc>
          <w:tcPr>
            <w:tcW w:type="dxa" w:w="3515"/>
            <w:shd w:val="clear" w:color="auto" w:fill="F3F6F4"/>
          </w:tcPr>
          <w:p>
            <w:pPr>
              <w:spacing w:after="0"/>
            </w:pPr>
            <w:r/>
            <w:r>
              <w:rPr>
                <w:sz w:val="12"/>
              </w:rPr>
              <w:t>https://en.wikipedia.org/wiki/Mazda_RX-8_Hydrogen_RE ; https://greencarjournal.com/dont-miss/mazdas-hydrogen-rx-8-re/</w:t>
            </w:r>
          </w:p>
        </w:tc>
        <w:tc>
          <w:tcPr>
            <w:tcW w:type="dxa" w:w="907"/>
            <w:shd w:val="clear" w:color="auto" w:fill="F3F6F4"/>
          </w:tcPr>
          <w:p>
            <w:pPr>
              <w:spacing w:after="0"/>
            </w:pPr>
            <w:r/>
            <w:r>
              <w:rPr>
                <w:sz w:val="12"/>
              </w:rPr>
              <w:t>2006</w:t>
            </w:r>
          </w:p>
        </w:tc>
        <w:tc>
          <w:tcPr>
            <w:tcW w:type="dxa" w:w="1020"/>
            <w:shd w:val="clear" w:color="auto" w:fill="F3F6F4"/>
          </w:tcPr>
          <w:p>
            <w:pPr>
              <w:spacing w:after="0"/>
            </w:pPr>
            <w:r/>
            <w:r>
              <w:rPr>
                <w:sz w:val="12"/>
              </w:rPr>
              <w:t>body</w:t>
            </w:r>
          </w:p>
        </w:tc>
        <w:tc>
          <w:tcPr>
            <w:tcW w:type="dxa" w:w="907"/>
            <w:shd w:val="clear" w:color="auto" w:fill="F3F6F4"/>
          </w:tcPr>
          <w:p>
            <w:pPr>
              <w:spacing w:after="0"/>
            </w:pPr>
            <w:r/>
            <w:r>
              <w:rPr>
                <w:sz w:val="12"/>
              </w:rPr>
              <w:t>claimed</w:t>
            </w:r>
          </w:p>
        </w:tc>
        <w:tc>
          <w:tcPr>
            <w:tcW w:type="dxa" w:w="1474"/>
            <w:shd w:val="clear" w:color="auto" w:fill="F3F6F4"/>
          </w:tcPr>
          <w:p>
            <w:pPr>
              <w:spacing w:after="0"/>
            </w:pPr>
            <w:r/>
            <w:r>
              <w:rPr>
                <w:sz w:val="12"/>
              </w:rPr>
              <w:t>secondary</w:t>
            </w:r>
          </w:p>
        </w:tc>
      </w:tr>
      <w:tr>
        <w:tc>
          <w:tcPr>
            <w:tcW w:type="dxa" w:w="794"/>
          </w:tcPr>
          <w:p>
            <w:pPr>
              <w:spacing w:after="0"/>
            </w:pPr>
            <w:r/>
            <w:r>
              <w:rPr>
                <w:sz w:val="12"/>
              </w:rPr>
              <w:t>W1-S12c</w:t>
            </w:r>
          </w:p>
        </w:tc>
        <w:tc>
          <w:tcPr>
            <w:tcW w:type="dxa" w:w="2608"/>
          </w:tcPr>
          <w:p>
            <w:pPr>
              <w:spacing w:after="0"/>
            </w:pPr>
            <w:r/>
            <w:r>
              <w:rPr>
                <w:sz w:val="12"/>
              </w:rPr>
              <w:t>Ford Focus H2RV: 2.3 L SC H2 ICE, 110 hp + 33 hp, 45 mi/kg, 125 mi</w:t>
            </w:r>
          </w:p>
        </w:tc>
        <w:tc>
          <w:tcPr>
            <w:tcW w:type="dxa" w:w="1474"/>
          </w:tcPr>
          <w:p>
            <w:pPr>
              <w:spacing w:after="0"/>
            </w:pPr>
            <w:r/>
            <w:r>
              <w:rPr>
                <w:sz w:val="12"/>
              </w:rPr>
              <w:t>EE Power; AutoIntell</w:t>
            </w:r>
          </w:p>
        </w:tc>
        <w:tc>
          <w:tcPr>
            <w:tcW w:type="dxa" w:w="2381"/>
          </w:tcPr>
          <w:p>
            <w:pPr>
              <w:spacing w:after="0"/>
            </w:pPr>
            <w:r/>
            <w:r>
              <w:rPr>
                <w:sz w:val="12"/>
              </w:rPr>
              <w:t>Ford Unveils Hydrogen ICE; H2ICE Ford Focus</w:t>
            </w:r>
          </w:p>
        </w:tc>
        <w:tc>
          <w:tcPr>
            <w:tcW w:type="dxa" w:w="3515"/>
          </w:tcPr>
          <w:p>
            <w:pPr>
              <w:spacing w:after="0"/>
            </w:pPr>
            <w:r/>
            <w:r>
              <w:rPr>
                <w:sz w:val="12"/>
              </w:rPr>
              <w:t>https://eepower.com/news/ford-unveils-hydrogen-internal-combustion-engine/ ; https://www.autointell.com/News-2003/September-2003/September-2003-4/September-24-03-p4.htm</w:t>
            </w:r>
          </w:p>
        </w:tc>
        <w:tc>
          <w:tcPr>
            <w:tcW w:type="dxa" w:w="907"/>
          </w:tcPr>
          <w:p>
            <w:pPr>
              <w:spacing w:after="0"/>
            </w:pPr>
            <w:r/>
            <w:r>
              <w:rPr>
                <w:sz w:val="12"/>
              </w:rPr>
              <w:t>2003</w:t>
            </w:r>
          </w:p>
        </w:tc>
        <w:tc>
          <w:tcPr>
            <w:tcW w:type="dxa" w:w="1020"/>
          </w:tcPr>
          <w:p>
            <w:pPr>
              <w:spacing w:after="0"/>
            </w:pPr>
            <w:r/>
            <w:r>
              <w:rPr>
                <w:sz w:val="12"/>
              </w:rPr>
              <w:t>body</w:t>
            </w:r>
          </w:p>
        </w:tc>
        <w:tc>
          <w:tcPr>
            <w:tcW w:type="dxa" w:w="907"/>
          </w:tcPr>
          <w:p>
            <w:pPr>
              <w:spacing w:after="0"/>
            </w:pPr>
            <w:r/>
            <w:r>
              <w:rPr>
                <w:sz w:val="12"/>
              </w:rPr>
              <w:t>claimed</w:t>
            </w:r>
          </w:p>
        </w:tc>
        <w:tc>
          <w:tcPr>
            <w:tcW w:type="dxa" w:w="1474"/>
          </w:tcPr>
          <w:p>
            <w:pPr>
              <w:spacing w:after="0"/>
            </w:pPr>
            <w:r/>
            <w:r>
              <w:rPr>
                <w:sz w:val="12"/>
              </w:rPr>
              <w:t>secondary</w:t>
            </w:r>
          </w:p>
        </w:tc>
      </w:tr>
      <w:tr>
        <w:tc>
          <w:tcPr>
            <w:tcW w:type="dxa" w:w="794"/>
            <w:shd w:val="clear" w:color="auto" w:fill="F3F6F4"/>
          </w:tcPr>
          <w:p>
            <w:pPr>
              <w:spacing w:after="0"/>
            </w:pPr>
            <w:r/>
            <w:r>
              <w:rPr>
                <w:sz w:val="12"/>
              </w:rPr>
              <w:t>W1-S12c2</w:t>
            </w:r>
          </w:p>
        </w:tc>
        <w:tc>
          <w:tcPr>
            <w:tcW w:type="dxa" w:w="2608"/>
            <w:shd w:val="clear" w:color="auto" w:fill="F3F6F4"/>
          </w:tcPr>
          <w:p>
            <w:pPr>
              <w:spacing w:after="0"/>
            </w:pPr>
            <w:r/>
            <w:r>
              <w:rPr>
                <w:sz w:val="12"/>
              </w:rPr>
              <w:t>Ford E-450 H2ICE shuttle: 6.8 L V10 SC, 350 bar 26 GGE tank, ~150 mi</w:t>
            </w:r>
          </w:p>
        </w:tc>
        <w:tc>
          <w:tcPr>
            <w:tcW w:type="dxa" w:w="1474"/>
            <w:shd w:val="clear" w:color="auto" w:fill="F3F6F4"/>
          </w:tcPr>
          <w:p>
            <w:pPr>
              <w:spacing w:after="0"/>
            </w:pPr>
            <w:r/>
            <w:r>
              <w:rPr>
                <w:sz w:val="12"/>
              </w:rPr>
              <w:t>Green Car Congress; TRID</w:t>
            </w:r>
          </w:p>
        </w:tc>
        <w:tc>
          <w:tcPr>
            <w:tcW w:type="dxa" w:w="2381"/>
            <w:shd w:val="clear" w:color="auto" w:fill="F3F6F4"/>
          </w:tcPr>
          <w:p>
            <w:pPr>
              <w:spacing w:after="0"/>
            </w:pPr>
            <w:r/>
            <w:r>
              <w:rPr>
                <w:sz w:val="12"/>
              </w:rPr>
              <w:t>Ford H2ICE Shuttle Bus; Engineering the Ford H2 IC Engine Powered E-450</w:t>
            </w:r>
          </w:p>
        </w:tc>
        <w:tc>
          <w:tcPr>
            <w:tcW w:type="dxa" w:w="3515"/>
            <w:shd w:val="clear" w:color="auto" w:fill="F3F6F4"/>
          </w:tcPr>
          <w:p>
            <w:pPr>
              <w:spacing w:after="0"/>
            </w:pPr>
            <w:r/>
            <w:r>
              <w:rPr>
                <w:sz w:val="12"/>
              </w:rPr>
              <w:t>https://www.greencarcongress.com/2004/09/ford_hsub2subic.html ; https://trid.trb.org/view/1813766</w:t>
            </w:r>
          </w:p>
        </w:tc>
        <w:tc>
          <w:tcPr>
            <w:tcW w:type="dxa" w:w="907"/>
            <w:shd w:val="clear" w:color="auto" w:fill="F3F6F4"/>
          </w:tcPr>
          <w:p>
            <w:pPr>
              <w:spacing w:after="0"/>
            </w:pPr>
            <w:r/>
            <w:r>
              <w:rPr>
                <w:sz w:val="12"/>
              </w:rPr>
              <w:t>2004–06</w:t>
            </w:r>
          </w:p>
        </w:tc>
        <w:tc>
          <w:tcPr>
            <w:tcW w:type="dxa" w:w="1020"/>
            <w:shd w:val="clear" w:color="auto" w:fill="F3F6F4"/>
          </w:tcPr>
          <w:p>
            <w:pPr>
              <w:spacing w:after="0"/>
            </w:pPr>
            <w:r/>
            <w:r>
              <w:rPr>
                <w:sz w:val="12"/>
              </w:rPr>
              <w:t>body</w:t>
            </w:r>
          </w:p>
        </w:tc>
        <w:tc>
          <w:tcPr>
            <w:tcW w:type="dxa" w:w="907"/>
            <w:shd w:val="clear" w:color="auto" w:fill="F3F6F4"/>
          </w:tcPr>
          <w:p>
            <w:pPr>
              <w:spacing w:after="0"/>
            </w:pPr>
            <w:r/>
            <w:r>
              <w:rPr>
                <w:sz w:val="12"/>
              </w:rPr>
              <w:t>claimed</w:t>
            </w:r>
          </w:p>
        </w:tc>
        <w:tc>
          <w:tcPr>
            <w:tcW w:type="dxa" w:w="1474"/>
            <w:shd w:val="clear" w:color="auto" w:fill="F3F6F4"/>
          </w:tcPr>
          <w:p>
            <w:pPr>
              <w:spacing w:after="0"/>
            </w:pPr>
            <w:r/>
            <w:r>
              <w:rPr>
                <w:sz w:val="12"/>
              </w:rPr>
              <w:t>hp not confirmed</w:t>
            </w:r>
          </w:p>
        </w:tc>
      </w:tr>
      <w:tr>
        <w:tc>
          <w:tcPr>
            <w:tcW w:type="dxa" w:w="794"/>
          </w:tcPr>
          <w:p>
            <w:pPr>
              <w:spacing w:after="0"/>
            </w:pPr>
            <w:r/>
            <w:r>
              <w:rPr>
                <w:sz w:val="12"/>
              </w:rPr>
              <w:t>W1-S12d</w:t>
            </w:r>
          </w:p>
        </w:tc>
        <w:tc>
          <w:tcPr>
            <w:tcW w:type="dxa" w:w="2608"/>
          </w:tcPr>
          <w:p>
            <w:pPr>
              <w:spacing w:after="0"/>
            </w:pPr>
            <w:r/>
            <w:r>
              <w:rPr>
                <w:sz w:val="12"/>
              </w:rPr>
              <w:t>Toyota Hydrogen HiAce: 3.4 L V6, 120 kW, 354 Nm, SCR/Euro VI, 7 vehicles, Nov 2023</w:t>
            </w:r>
          </w:p>
        </w:tc>
        <w:tc>
          <w:tcPr>
            <w:tcW w:type="dxa" w:w="1474"/>
          </w:tcPr>
          <w:p>
            <w:pPr>
              <w:spacing w:after="0"/>
            </w:pPr>
            <w:r/>
            <w:r>
              <w:rPr>
                <w:sz w:val="12"/>
              </w:rPr>
              <w:t>Toyota Australia (via RACQ/CarExpert/WhichCar)</w:t>
            </w:r>
          </w:p>
        </w:tc>
        <w:tc>
          <w:tcPr>
            <w:tcW w:type="dxa" w:w="2381"/>
          </w:tcPr>
          <w:p>
            <w:pPr>
              <w:spacing w:after="0"/>
            </w:pPr>
            <w:r/>
            <w:r>
              <w:rPr>
                <w:sz w:val="12"/>
              </w:rPr>
              <w:t>Toyota unveils Hydrogen HiAce; reviews</w:t>
            </w:r>
          </w:p>
        </w:tc>
        <w:tc>
          <w:tcPr>
            <w:tcW w:type="dxa" w:w="3515"/>
          </w:tcPr>
          <w:p>
            <w:pPr>
              <w:spacing w:after="0"/>
            </w:pPr>
            <w:r/>
            <w:r>
              <w:rPr>
                <w:sz w:val="12"/>
              </w:rPr>
              <w:t>https://www.toyota.com.au/discover/news/toyota-unveils-hydrogen-powertrain-technology-for-pilot-program-in-australia ; https://www.racq.com.au/articles/drive/2023/11/toyota-tests-hydrogen-fuelled-v6-powered-hiace ; https://www.whichcar.com.au/news/hydrogen-powered-toyota-hiace-revealed-with-200km-range</w:t>
            </w:r>
          </w:p>
        </w:tc>
        <w:tc>
          <w:tcPr>
            <w:tcW w:type="dxa" w:w="907"/>
          </w:tcPr>
          <w:p>
            <w:pPr>
              <w:spacing w:after="0"/>
            </w:pPr>
            <w:r/>
            <w:r>
              <w:rPr>
                <w:sz w:val="12"/>
              </w:rPr>
              <w:t>Nov 2023</w:t>
            </w:r>
          </w:p>
        </w:tc>
        <w:tc>
          <w:tcPr>
            <w:tcW w:type="dxa" w:w="1020"/>
          </w:tcPr>
          <w:p>
            <w:pPr>
              <w:spacing w:after="0"/>
            </w:pPr>
            <w:r/>
            <w:r>
              <w:rPr>
                <w:sz w:val="12"/>
              </w:rPr>
              <w:t>body</w:t>
            </w:r>
          </w:p>
        </w:tc>
        <w:tc>
          <w:tcPr>
            <w:tcW w:type="dxa" w:w="907"/>
          </w:tcPr>
          <w:p>
            <w:pPr>
              <w:spacing w:after="0"/>
            </w:pPr>
            <w:r/>
            <w:r>
              <w:rPr>
                <w:sz w:val="12"/>
              </w:rPr>
              <w:t>announced</w:t>
            </w:r>
          </w:p>
        </w:tc>
        <w:tc>
          <w:tcPr>
            <w:tcW w:type="dxa" w:w="1474"/>
          </w:tcPr>
          <w:p>
            <w:pPr>
              <w:spacing w:after="0"/>
            </w:pPr>
            <w:r/>
            <w:r>
              <w:rPr>
                <w:sz w:val="12"/>
              </w:rPr>
              <w:t>Toyota pages blocked</w:t>
            </w:r>
          </w:p>
        </w:tc>
      </w:tr>
      <w:tr>
        <w:tc>
          <w:tcPr>
            <w:tcW w:type="dxa" w:w="794"/>
            <w:shd w:val="clear" w:color="auto" w:fill="F3F6F4"/>
          </w:tcPr>
          <w:p>
            <w:pPr>
              <w:spacing w:after="0"/>
            </w:pPr>
            <w:r/>
            <w:r>
              <w:rPr>
                <w:sz w:val="12"/>
              </w:rPr>
              <w:t>W1-S12e</w:t>
            </w:r>
          </w:p>
        </w:tc>
        <w:tc>
          <w:tcPr>
            <w:tcW w:type="dxa" w:w="2608"/>
            <w:shd w:val="clear" w:color="auto" w:fill="F3F6F4"/>
          </w:tcPr>
          <w:p>
            <w:pPr>
              <w:spacing w:after="0"/>
            </w:pPr>
            <w:r/>
            <w:r>
              <w:rPr>
                <w:sz w:val="12"/>
              </w:rPr>
              <w:t>HiAce ~6.2 kg, 141 L, &lt;200 km, &gt;70 L/100 km; CPB month-long pilot</w:t>
            </w:r>
          </w:p>
        </w:tc>
        <w:tc>
          <w:tcPr>
            <w:tcW w:type="dxa" w:w="1474"/>
            <w:shd w:val="clear" w:color="auto" w:fill="F3F6F4"/>
          </w:tcPr>
          <w:p>
            <w:pPr>
              <w:spacing w:after="0"/>
            </w:pPr>
            <w:r/>
            <w:r>
              <w:rPr>
                <w:sz w:val="12"/>
              </w:rPr>
              <w:t>Drive.com.au; CarExpert; CPB Contractors</w:t>
            </w:r>
          </w:p>
        </w:tc>
        <w:tc>
          <w:tcPr>
            <w:tcW w:type="dxa" w:w="2381"/>
            <w:shd w:val="clear" w:color="auto" w:fill="F3F6F4"/>
          </w:tcPr>
          <w:p>
            <w:pPr>
              <w:spacing w:after="0"/>
            </w:pPr>
            <w:r/>
            <w:r>
              <w:rPr>
                <w:sz w:val="12"/>
              </w:rPr>
              <w:t>2024 Toyota HiAce hydrogen prototype review; CPB pilot news</w:t>
            </w:r>
          </w:p>
        </w:tc>
        <w:tc>
          <w:tcPr>
            <w:tcW w:type="dxa" w:w="3515"/>
            <w:shd w:val="clear" w:color="auto" w:fill="F3F6F4"/>
          </w:tcPr>
          <w:p>
            <w:pPr>
              <w:spacing w:after="0"/>
            </w:pPr>
            <w:r/>
            <w:r>
              <w:rPr>
                <w:sz w:val="12"/>
              </w:rPr>
              <w:t>https://www.drive.com.au/reviews/2024-toyota-hiace-hydrogen-prototype-quick-drive/ ; https://www.carexpert.com.au/car-reviews/2024-toyota-hydrogen-hiace-prototype-review-quick-drive ; https://www.cpbcon.com.au/news-and-media/2024/cpb-contractors-completes-australian-first-toyota-hydrogen-fuelled-vehicle-pilot</w:t>
            </w:r>
          </w:p>
        </w:tc>
        <w:tc>
          <w:tcPr>
            <w:tcW w:type="dxa" w:w="907"/>
            <w:shd w:val="clear" w:color="auto" w:fill="F3F6F4"/>
          </w:tcPr>
          <w:p>
            <w:pPr>
              <w:spacing w:after="0"/>
            </w:pPr>
            <w:r/>
            <w:r>
              <w:rPr>
                <w:sz w:val="12"/>
              </w:rPr>
              <w:t>2024</w:t>
            </w:r>
          </w:p>
        </w:tc>
        <w:tc>
          <w:tcPr>
            <w:tcW w:type="dxa" w:w="1020"/>
            <w:shd w:val="clear" w:color="auto" w:fill="F3F6F4"/>
          </w:tcPr>
          <w:p>
            <w:pPr>
              <w:spacing w:after="0"/>
            </w:pPr>
            <w:r/>
            <w:r>
              <w:rPr>
                <w:sz w:val="12"/>
              </w:rPr>
              <w:t>body</w:t>
            </w:r>
          </w:p>
        </w:tc>
        <w:tc>
          <w:tcPr>
            <w:tcW w:type="dxa" w:w="907"/>
            <w:shd w:val="clear" w:color="auto" w:fill="F3F6F4"/>
          </w:tcPr>
          <w:p>
            <w:pPr>
              <w:spacing w:after="0"/>
            </w:pPr>
            <w:r/>
            <w:r>
              <w:rPr>
                <w:sz w:val="12"/>
              </w:rPr>
              <w:t>claimed/derived</w:t>
            </w:r>
          </w:p>
        </w:tc>
        <w:tc>
          <w:tcPr>
            <w:tcW w:type="dxa" w:w="1474"/>
            <w:shd w:val="clear" w:color="auto" w:fill="F3F6F4"/>
          </w:tcPr>
          <w:p>
            <w:pPr>
              <w:spacing w:after="0"/>
            </w:pPr>
            <w:r/>
            <w:r>
              <w:rPr>
                <w:sz w:val="12"/>
              </w:rPr>
              <w:t>consumption derived by me</w:t>
            </w:r>
          </w:p>
        </w:tc>
      </w:tr>
      <w:tr>
        <w:tc>
          <w:tcPr>
            <w:tcW w:type="dxa" w:w="794"/>
          </w:tcPr>
          <w:p>
            <w:pPr>
              <w:spacing w:after="0"/>
            </w:pPr>
            <w:r/>
            <w:r>
              <w:rPr>
                <w:sz w:val="12"/>
              </w:rPr>
              <w:t>W1-S12f</w:t>
            </w:r>
          </w:p>
        </w:tc>
        <w:tc>
          <w:tcPr>
            <w:tcW w:type="dxa" w:w="2608"/>
          </w:tcPr>
          <w:p>
            <w:pPr>
              <w:spacing w:after="0"/>
            </w:pPr>
            <w:r/>
            <w:r>
              <w:rPr>
                <w:sz w:val="12"/>
              </w:rPr>
              <w:t>GR Corolla H2 liquid hydrogen; range doubled; tank &gt;220 L; 2026 superconducting pump</w:t>
            </w:r>
          </w:p>
        </w:tc>
        <w:tc>
          <w:tcPr>
            <w:tcW w:type="dxa" w:w="1474"/>
          </w:tcPr>
          <w:p>
            <w:pPr>
              <w:spacing w:after="0"/>
            </w:pPr>
            <w:r/>
            <w:r>
              <w:rPr>
                <w:sz w:val="12"/>
              </w:rPr>
              <w:t>Toyota Global Newsroom / Toyota Europe</w:t>
            </w:r>
          </w:p>
        </w:tc>
        <w:tc>
          <w:tcPr>
            <w:tcW w:type="dxa" w:w="2381"/>
          </w:tcPr>
          <w:p>
            <w:pPr>
              <w:spacing w:after="0"/>
            </w:pPr>
            <w:r/>
            <w:r>
              <w:rPr>
                <w:sz w:val="12"/>
              </w:rPr>
              <w:t>Super Taikyu releases</w:t>
            </w:r>
          </w:p>
        </w:tc>
        <w:tc>
          <w:tcPr>
            <w:tcW w:type="dxa" w:w="3515"/>
          </w:tcPr>
          <w:p>
            <w:pPr>
              <w:spacing w:after="0"/>
            </w:pPr>
            <w:r/>
            <w:r>
              <w:rPr>
                <w:sz w:val="12"/>
              </w:rPr>
              <w:t>https://global.toyota/en/newsroom/corporate/43550115.html ; https://newsroom.toyota.eu/evolved-liquid-hydrogen-powered-gr-corolla-to-participate-in-super-taikyu-fuji-24-hours-race/</w:t>
            </w:r>
          </w:p>
        </w:tc>
        <w:tc>
          <w:tcPr>
            <w:tcW w:type="dxa" w:w="907"/>
          </w:tcPr>
          <w:p>
            <w:pPr>
              <w:spacing w:after="0"/>
            </w:pPr>
            <w:r/>
            <w:r>
              <w:rPr>
                <w:sz w:val="12"/>
              </w:rPr>
              <w:t>2023–26</w:t>
            </w:r>
          </w:p>
        </w:tc>
        <w:tc>
          <w:tcPr>
            <w:tcW w:type="dxa" w:w="1020"/>
          </w:tcPr>
          <w:p>
            <w:pPr>
              <w:spacing w:after="0"/>
            </w:pPr>
            <w:r/>
            <w:r>
              <w:rPr>
                <w:sz w:val="12"/>
              </w:rPr>
              <w:t>body</w:t>
            </w:r>
          </w:p>
        </w:tc>
        <w:tc>
          <w:tcPr>
            <w:tcW w:type="dxa" w:w="907"/>
          </w:tcPr>
          <w:p>
            <w:pPr>
              <w:spacing w:after="0"/>
            </w:pPr>
            <w:r/>
            <w:r>
              <w:rPr>
                <w:sz w:val="12"/>
              </w:rPr>
              <w:t>announced</w:t>
            </w:r>
          </w:p>
        </w:tc>
        <w:tc>
          <w:tcPr>
            <w:tcW w:type="dxa" w:w="1474"/>
          </w:tcPr>
          <w:p>
            <w:pPr>
              <w:spacing w:after="0"/>
            </w:pPr>
            <w:r/>
            <w:r>
              <w:rPr>
                <w:sz w:val="12"/>
              </w:rPr>
              <w:t>no kg/100 km</w:t>
            </w:r>
          </w:p>
        </w:tc>
      </w:tr>
      <w:tr>
        <w:tc>
          <w:tcPr>
            <w:tcW w:type="dxa" w:w="794"/>
            <w:shd w:val="clear" w:color="auto" w:fill="F3F6F4"/>
          </w:tcPr>
          <w:p>
            <w:pPr>
              <w:spacing w:after="0"/>
            </w:pPr>
            <w:r/>
            <w:r>
              <w:rPr>
                <w:sz w:val="12"/>
              </w:rPr>
              <w:t>W1-S12g</w:t>
            </w:r>
          </w:p>
        </w:tc>
        <w:tc>
          <w:tcPr>
            <w:tcW w:type="dxa" w:w="2608"/>
            <w:shd w:val="clear" w:color="auto" w:fill="F3F6F4"/>
          </w:tcPr>
          <w:p>
            <w:pPr>
              <w:spacing w:after="0"/>
            </w:pPr>
            <w:r/>
            <w:r>
              <w:rPr>
                <w:sz w:val="12"/>
              </w:rPr>
              <w:t>HySE formation and member roles</w:t>
            </w:r>
          </w:p>
        </w:tc>
        <w:tc>
          <w:tcPr>
            <w:tcW w:type="dxa" w:w="1474"/>
            <w:shd w:val="clear" w:color="auto" w:fill="F3F6F4"/>
          </w:tcPr>
          <w:p>
            <w:pPr>
              <w:spacing w:after="0"/>
            </w:pPr>
            <w:r/>
            <w:r>
              <w:rPr>
                <w:sz w:val="12"/>
              </w:rPr>
              <w:t>Honda Global</w:t>
            </w:r>
          </w:p>
        </w:tc>
        <w:tc>
          <w:tcPr>
            <w:tcW w:type="dxa" w:w="2381"/>
            <w:shd w:val="clear" w:color="auto" w:fill="F3F6F4"/>
          </w:tcPr>
          <w:p>
            <w:pPr>
              <w:spacing w:after="0"/>
            </w:pPr>
            <w:r/>
            <w:r>
              <w:rPr>
                <w:sz w:val="12"/>
              </w:rPr>
              <w:t>Ministerial approval granted to form HySE</w:t>
            </w:r>
          </w:p>
        </w:tc>
        <w:tc>
          <w:tcPr>
            <w:tcW w:type="dxa" w:w="3515"/>
            <w:shd w:val="clear" w:color="auto" w:fill="F3F6F4"/>
          </w:tcPr>
          <w:p>
            <w:pPr>
              <w:spacing w:after="0"/>
            </w:pPr>
            <w:r/>
            <w:r>
              <w:rPr>
                <w:sz w:val="12"/>
              </w:rPr>
              <w:t>https://global.honda/en/newsroom/news/2023/c230517eng.html</w:t>
            </w:r>
          </w:p>
        </w:tc>
        <w:tc>
          <w:tcPr>
            <w:tcW w:type="dxa" w:w="907"/>
            <w:shd w:val="clear" w:color="auto" w:fill="F3F6F4"/>
          </w:tcPr>
          <w:p>
            <w:pPr>
              <w:spacing w:after="0"/>
            </w:pPr>
            <w:r/>
            <w:r>
              <w:rPr>
                <w:sz w:val="12"/>
              </w:rPr>
              <w:t>17 May 2023</w:t>
            </w:r>
          </w:p>
        </w:tc>
        <w:tc>
          <w:tcPr>
            <w:tcW w:type="dxa" w:w="1020"/>
            <w:shd w:val="clear" w:color="auto" w:fill="F3F6F4"/>
          </w:tcPr>
          <w:p>
            <w:pPr>
              <w:spacing w:after="0"/>
            </w:pPr>
            <w:r/>
            <w:r>
              <w:rPr>
                <w:sz w:val="12"/>
              </w:rPr>
              <w:t>body</w:t>
            </w:r>
          </w:p>
        </w:tc>
        <w:tc>
          <w:tcPr>
            <w:tcW w:type="dxa" w:w="907"/>
            <w:shd w:val="clear" w:color="auto" w:fill="F3F6F4"/>
          </w:tcPr>
          <w:p>
            <w:pPr>
              <w:spacing w:after="0"/>
            </w:pPr>
            <w:r/>
            <w:r>
              <w:rPr>
                <w:sz w:val="12"/>
              </w:rPr>
              <w:t>announced</w:t>
            </w:r>
          </w:p>
        </w:tc>
        <w:tc>
          <w:tcPr>
            <w:tcW w:type="dxa" w:w="1474"/>
            <w:shd w:val="clear" w:color="auto" w:fill="F3F6F4"/>
          </w:tcPr>
          <w:p>
            <w:pPr>
              <w:spacing w:after="0"/>
            </w:pPr>
            <w:r/>
            <w:r>
              <w:rPr>
                <w:sz w:val="12"/>
              </w:rPr>
              <w:t>—</w:t>
            </w:r>
          </w:p>
        </w:tc>
      </w:tr>
      <w:tr>
        <w:tc>
          <w:tcPr>
            <w:tcW w:type="dxa" w:w="794"/>
          </w:tcPr>
          <w:p>
            <w:pPr>
              <w:spacing w:after="0"/>
            </w:pPr>
            <w:r/>
            <w:r>
              <w:rPr>
                <w:sz w:val="12"/>
              </w:rPr>
              <w:t>W1-S12h</w:t>
            </w:r>
          </w:p>
        </w:tc>
        <w:tc>
          <w:tcPr>
            <w:tcW w:type="dxa" w:w="2608"/>
          </w:tcPr>
          <w:p>
            <w:pPr>
              <w:spacing w:after="0"/>
            </w:pPr>
            <w:r/>
            <w:r>
              <w:rPr>
                <w:sz w:val="12"/>
              </w:rPr>
              <w:t>Ashok Leyland/RIL H2-ICE truck; &gt;20 trucks ~250,000 km</w:t>
            </w:r>
          </w:p>
        </w:tc>
        <w:tc>
          <w:tcPr>
            <w:tcW w:type="dxa" w:w="1474"/>
          </w:tcPr>
          <w:p>
            <w:pPr>
              <w:spacing w:after="0"/>
            </w:pPr>
            <w:r/>
            <w:r>
              <w:rPr>
                <w:sz w:val="12"/>
              </w:rPr>
              <w:t>Business Standard; Hydrogen Central</w:t>
            </w:r>
          </w:p>
        </w:tc>
        <w:tc>
          <w:tcPr>
            <w:tcW w:type="dxa" w:w="2381"/>
          </w:tcPr>
          <w:p>
            <w:pPr>
              <w:spacing w:after="0"/>
            </w:pPr>
            <w:r/>
            <w:r>
              <w:rPr>
                <w:sz w:val="12"/>
              </w:rPr>
              <w:t>Indian CV majors drive hydrogen transition; AL &amp; RIL unveil</w:t>
            </w:r>
          </w:p>
        </w:tc>
        <w:tc>
          <w:tcPr>
            <w:tcW w:type="dxa" w:w="3515"/>
          </w:tcPr>
          <w:p>
            <w:pPr>
              <w:spacing w:after="0"/>
            </w:pPr>
            <w:r/>
            <w:r>
              <w:rPr>
                <w:sz w:val="12"/>
              </w:rPr>
              <w:t>https://www.business-standard.com/industry/auto/indian-cv-majors-drive-hydrogen-transition-with-h2-vehicles-125061600725_1.html ; https://hydrogen-central.com/ashok-leyland-ril-unveil-indias-first-hydrogen-powered-heavy-duty-truck/</w:t>
            </w:r>
          </w:p>
        </w:tc>
        <w:tc>
          <w:tcPr>
            <w:tcW w:type="dxa" w:w="907"/>
          </w:tcPr>
          <w:p>
            <w:pPr>
              <w:spacing w:after="0"/>
            </w:pPr>
            <w:r/>
            <w:r>
              <w:rPr>
                <w:sz w:val="12"/>
              </w:rPr>
              <w:t>2023–25</w:t>
            </w:r>
          </w:p>
        </w:tc>
        <w:tc>
          <w:tcPr>
            <w:tcW w:type="dxa" w:w="1020"/>
          </w:tcPr>
          <w:p>
            <w:pPr>
              <w:spacing w:after="0"/>
            </w:pPr>
            <w:r/>
            <w:r>
              <w:rPr>
                <w:sz w:val="12"/>
              </w:rPr>
              <w:t>body</w:t>
            </w:r>
          </w:p>
        </w:tc>
        <w:tc>
          <w:tcPr>
            <w:tcW w:type="dxa" w:w="907"/>
          </w:tcPr>
          <w:p>
            <w:pPr>
              <w:spacing w:after="0"/>
            </w:pPr>
            <w:r/>
            <w:r>
              <w:rPr>
                <w:sz w:val="12"/>
              </w:rPr>
              <w:t>announced</w:t>
            </w:r>
          </w:p>
        </w:tc>
        <w:tc>
          <w:tcPr>
            <w:tcW w:type="dxa" w:w="1474"/>
          </w:tcPr>
          <w:p>
            <w:pPr>
              <w:spacing w:after="0"/>
            </w:pPr>
            <w:r/>
            <w:r>
              <w:rPr>
                <w:sz w:val="12"/>
              </w:rPr>
              <w:t>press</w:t>
            </w:r>
          </w:p>
        </w:tc>
      </w:tr>
      <w:tr>
        <w:tc>
          <w:tcPr>
            <w:tcW w:type="dxa" w:w="794"/>
            <w:shd w:val="clear" w:color="auto" w:fill="F3F6F4"/>
          </w:tcPr>
          <w:p>
            <w:pPr>
              <w:spacing w:after="0"/>
            </w:pPr>
            <w:r/>
            <w:r>
              <w:rPr>
                <w:sz w:val="12"/>
              </w:rPr>
              <w:t>W1-S12i</w:t>
            </w:r>
          </w:p>
        </w:tc>
        <w:tc>
          <w:tcPr>
            <w:tcW w:type="dxa" w:w="2608"/>
            <w:shd w:val="clear" w:color="auto" w:fill="F3F6F4"/>
          </w:tcPr>
          <w:p>
            <w:pPr>
              <w:spacing w:after="0"/>
            </w:pPr>
            <w:r/>
            <w:r>
              <w:rPr>
                <w:sz w:val="12"/>
              </w:rPr>
              <w:t>IIT Delhi H2 SI genset with KOEL and IOCL R&amp;D</w:t>
            </w:r>
          </w:p>
        </w:tc>
        <w:tc>
          <w:tcPr>
            <w:tcW w:type="dxa" w:w="1474"/>
            <w:shd w:val="clear" w:color="auto" w:fill="F3F6F4"/>
          </w:tcPr>
          <w:p>
            <w:pPr>
              <w:spacing w:after="0"/>
            </w:pPr>
            <w:r/>
            <w:r>
              <w:rPr>
                <w:sz w:val="12"/>
              </w:rPr>
              <w:t>IIT Delhi</w:t>
            </w:r>
          </w:p>
        </w:tc>
        <w:tc>
          <w:tcPr>
            <w:tcW w:type="dxa" w:w="2381"/>
            <w:shd w:val="clear" w:color="auto" w:fill="F3F6F4"/>
          </w:tcPr>
          <w:p>
            <w:pPr>
              <w:spacing w:after="0"/>
            </w:pPr>
            <w:r/>
            <w:r>
              <w:rPr>
                <w:sz w:val="12"/>
              </w:rPr>
              <w:t>Technology for Hydrogen Utilization in SI Engine Generator</w:t>
            </w:r>
          </w:p>
        </w:tc>
        <w:tc>
          <w:tcPr>
            <w:tcW w:type="dxa" w:w="3515"/>
            <w:shd w:val="clear" w:color="auto" w:fill="F3F6F4"/>
          </w:tcPr>
          <w:p>
            <w:pPr>
              <w:spacing w:after="0"/>
            </w:pPr>
            <w:r/>
            <w:r>
              <w:rPr>
                <w:sz w:val="12"/>
              </w:rPr>
              <w:t>https://home.iitd.ac.in/show.php?id=16&amp;in_sections=Press</w:t>
            </w:r>
          </w:p>
        </w:tc>
        <w:tc>
          <w:tcPr>
            <w:tcW w:type="dxa" w:w="907"/>
            <w:shd w:val="clear" w:color="auto" w:fill="F3F6F4"/>
          </w:tcPr>
          <w:p>
            <w:pPr>
              <w:spacing w:after="0"/>
            </w:pPr>
            <w:r/>
            <w:r>
              <w:rPr>
                <w:sz w:val="12"/>
              </w:rPr>
              <w:t>n.d. (2023–24)</w:t>
            </w:r>
          </w:p>
        </w:tc>
        <w:tc>
          <w:tcPr>
            <w:tcW w:type="dxa" w:w="1020"/>
            <w:shd w:val="clear" w:color="auto" w:fill="F3F6F4"/>
          </w:tcPr>
          <w:p>
            <w:pPr>
              <w:spacing w:after="0"/>
            </w:pPr>
            <w:r/>
            <w:r>
              <w:rPr>
                <w:sz w:val="12"/>
              </w:rPr>
              <w:t>press</w:t>
            </w:r>
          </w:p>
        </w:tc>
        <w:tc>
          <w:tcPr>
            <w:tcW w:type="dxa" w:w="907"/>
            <w:shd w:val="clear" w:color="auto" w:fill="F3F6F4"/>
          </w:tcPr>
          <w:p>
            <w:pPr>
              <w:spacing w:after="0"/>
            </w:pPr>
            <w:r/>
            <w:r>
              <w:rPr>
                <w:sz w:val="12"/>
              </w:rPr>
              <w:t>announced</w:t>
            </w:r>
          </w:p>
        </w:tc>
        <w:tc>
          <w:tcPr>
            <w:tcW w:type="dxa" w:w="1474"/>
            <w:shd w:val="clear" w:color="auto" w:fill="F3F6F4"/>
          </w:tcPr>
          <w:p>
            <w:pPr>
              <w:spacing w:after="0"/>
            </w:pPr>
            <w:r/>
            <w:r>
              <w:rPr>
                <w:sz w:val="12"/>
              </w:rPr>
              <w:t>—</w:t>
            </w:r>
          </w:p>
        </w:tc>
      </w:tr>
      <w:tr>
        <w:tc>
          <w:tcPr>
            <w:tcW w:type="dxa" w:w="794"/>
          </w:tcPr>
          <w:p>
            <w:pPr>
              <w:spacing w:after="0"/>
            </w:pPr>
            <w:r/>
            <w:r>
              <w:rPr>
                <w:sz w:val="12"/>
              </w:rPr>
              <w:t>W1-S12j</w:t>
            </w:r>
          </w:p>
        </w:tc>
        <w:tc>
          <w:tcPr>
            <w:tcW w:type="dxa" w:w="2608"/>
          </w:tcPr>
          <w:p>
            <w:pPr>
              <w:spacing w:after="0"/>
            </w:pPr>
            <w:r/>
            <w:r>
              <w:rPr>
                <w:sz w:val="12"/>
              </w:rPr>
              <w:t>Delhi hydrogen 3-wheeler fleet (15 vehicles)</w:t>
            </w:r>
          </w:p>
        </w:tc>
        <w:tc>
          <w:tcPr>
            <w:tcW w:type="dxa" w:w="1474"/>
          </w:tcPr>
          <w:p>
            <w:pPr>
              <w:spacing w:after="0"/>
            </w:pPr>
            <w:r/>
            <w:r>
              <w:rPr>
                <w:sz w:val="12"/>
              </w:rPr>
              <w:t>capacity4dev (EU)</w:t>
            </w:r>
          </w:p>
        </w:tc>
        <w:tc>
          <w:tcPr>
            <w:tcW w:type="dxa" w:w="2381"/>
          </w:tcPr>
          <w:p>
            <w:pPr>
              <w:spacing w:after="0"/>
            </w:pPr>
            <w:r/>
            <w:r>
              <w:rPr>
                <w:sz w:val="12"/>
              </w:rPr>
              <w:t>World's first hydrogen-powered three-wheelers launched in New Delhi</w:t>
            </w:r>
          </w:p>
        </w:tc>
        <w:tc>
          <w:tcPr>
            <w:tcW w:type="dxa" w:w="3515"/>
          </w:tcPr>
          <w:p>
            <w:pPr>
              <w:spacing w:after="0"/>
            </w:pPr>
            <w:r/>
            <w:r>
              <w:rPr>
                <w:sz w:val="12"/>
              </w:rPr>
              <w:t>https://capacity4dev.europa.eu/discussions/worlds-first-hydrogen-powered-three-wheelers-launched-new-delhi_en</w:t>
            </w:r>
          </w:p>
        </w:tc>
        <w:tc>
          <w:tcPr>
            <w:tcW w:type="dxa" w:w="907"/>
          </w:tcPr>
          <w:p>
            <w:pPr>
              <w:spacing w:after="0"/>
            </w:pPr>
            <w:r/>
            <w:r>
              <w:rPr>
                <w:sz w:val="12"/>
              </w:rPr>
              <w:t>2012</w:t>
            </w:r>
          </w:p>
        </w:tc>
        <w:tc>
          <w:tcPr>
            <w:tcW w:type="dxa" w:w="1020"/>
          </w:tcPr>
          <w:p>
            <w:pPr>
              <w:spacing w:after="0"/>
            </w:pPr>
            <w:r/>
            <w:r>
              <w:rPr>
                <w:sz w:val="12"/>
              </w:rPr>
              <w:t>body</w:t>
            </w:r>
          </w:p>
        </w:tc>
        <w:tc>
          <w:tcPr>
            <w:tcW w:type="dxa" w:w="907"/>
          </w:tcPr>
          <w:p>
            <w:pPr>
              <w:spacing w:after="0"/>
            </w:pPr>
            <w:r/>
            <w:r>
              <w:rPr>
                <w:sz w:val="12"/>
              </w:rPr>
              <w:t>announced</w:t>
            </w:r>
          </w:p>
        </w:tc>
        <w:tc>
          <w:tcPr>
            <w:tcW w:type="dxa" w:w="1474"/>
          </w:tcPr>
          <w:p>
            <w:pPr>
              <w:spacing w:after="0"/>
            </w:pPr>
            <w:r/>
            <w:r>
              <w:rPr>
                <w:sz w:val="12"/>
              </w:rPr>
              <w:t>old</w:t>
            </w:r>
          </w:p>
        </w:tc>
      </w:tr>
      <w:tr>
        <w:tc>
          <w:tcPr>
            <w:tcW w:type="dxa" w:w="794"/>
            <w:shd w:val="clear" w:color="auto" w:fill="F3F6F4"/>
          </w:tcPr>
          <w:p>
            <w:pPr>
              <w:spacing w:after="0"/>
            </w:pPr>
            <w:r/>
            <w:r>
              <w:rPr>
                <w:sz w:val="12"/>
              </w:rPr>
              <w:t>W1-S13a</w:t>
            </w:r>
          </w:p>
        </w:tc>
        <w:tc>
          <w:tcPr>
            <w:tcW w:type="dxa" w:w="2608"/>
            <w:shd w:val="clear" w:color="auto" w:fill="F3F6F4"/>
          </w:tcPr>
          <w:p>
            <w:pPr>
              <w:spacing w:after="0"/>
            </w:pPr>
            <w:r/>
            <w:r>
              <w:rPr>
                <w:sz w:val="12"/>
              </w:rPr>
              <w:t>24.0 g/L (35 MPa) and 40.2 g/L (70 MPa) at 15 °C</w:t>
            </w:r>
          </w:p>
        </w:tc>
        <w:tc>
          <w:tcPr>
            <w:tcW w:type="dxa" w:w="1474"/>
            <w:shd w:val="clear" w:color="auto" w:fill="F3F6F4"/>
          </w:tcPr>
          <w:p>
            <w:pPr>
              <w:spacing w:after="0"/>
            </w:pPr>
            <w:r/>
            <w:r>
              <w:rPr>
                <w:sz w:val="12"/>
              </w:rPr>
              <w:t>MDPI Energies</w:t>
            </w:r>
          </w:p>
        </w:tc>
        <w:tc>
          <w:tcPr>
            <w:tcW w:type="dxa" w:w="2381"/>
            <w:shd w:val="clear" w:color="auto" w:fill="F3F6F4"/>
          </w:tcPr>
          <w:p>
            <w:pPr>
              <w:spacing w:after="0"/>
            </w:pPr>
            <w:r/>
            <w:r>
              <w:rPr>
                <w:sz w:val="12"/>
              </w:rPr>
              <w:t>Effect of Hydrogen Refueling Parameters on Final State of Charge</w:t>
            </w:r>
          </w:p>
        </w:tc>
        <w:tc>
          <w:tcPr>
            <w:tcW w:type="dxa" w:w="3515"/>
            <w:shd w:val="clear" w:color="auto" w:fill="F3F6F4"/>
          </w:tcPr>
          <w:p>
            <w:pPr>
              <w:spacing w:after="0"/>
            </w:pPr>
            <w:r/>
            <w:r>
              <w:rPr>
                <w:sz w:val="12"/>
              </w:rPr>
              <w:t>https://www.mdpi.com/1996-1073/12/4/645</w:t>
            </w:r>
          </w:p>
        </w:tc>
        <w:tc>
          <w:tcPr>
            <w:tcW w:type="dxa" w:w="907"/>
            <w:shd w:val="clear" w:color="auto" w:fill="F3F6F4"/>
          </w:tcPr>
          <w:p>
            <w:pPr>
              <w:spacing w:after="0"/>
            </w:pPr>
            <w:r/>
            <w:r>
              <w:rPr>
                <w:sz w:val="12"/>
              </w:rPr>
              <w:t>2019</w:t>
            </w:r>
          </w:p>
        </w:tc>
        <w:tc>
          <w:tcPr>
            <w:tcW w:type="dxa" w:w="1020"/>
            <w:shd w:val="clear" w:color="auto" w:fill="F3F6F4"/>
          </w:tcPr>
          <w:p>
            <w:pPr>
              <w:spacing w:after="0"/>
            </w:pPr>
            <w:r/>
            <w:r>
              <w:rPr>
                <w:sz w:val="12"/>
              </w:rPr>
              <w:t>§2</w:t>
            </w:r>
          </w:p>
        </w:tc>
        <w:tc>
          <w:tcPr>
            <w:tcW w:type="dxa" w:w="907"/>
            <w:shd w:val="clear" w:color="auto" w:fill="F3F6F4"/>
          </w:tcPr>
          <w:p>
            <w:pPr>
              <w:spacing w:after="0"/>
            </w:pPr>
            <w:r/>
            <w:r>
              <w:rPr>
                <w:sz w:val="12"/>
              </w:rPr>
              <w:t>modelled (EOS)</w:t>
            </w:r>
          </w:p>
        </w:tc>
        <w:tc>
          <w:tcPr>
            <w:tcW w:type="dxa" w:w="1474"/>
            <w:shd w:val="clear" w:color="auto" w:fill="F3F6F4"/>
          </w:tcPr>
          <w:p>
            <w:pPr>
              <w:spacing w:after="0"/>
            </w:pPr>
            <w:r/>
            <w:r>
              <w:rPr>
                <w:sz w:val="12"/>
              </w:rPr>
              <w:t>excerpt</w:t>
            </w:r>
          </w:p>
        </w:tc>
      </w:tr>
      <w:tr>
        <w:tc>
          <w:tcPr>
            <w:tcW w:type="dxa" w:w="794"/>
          </w:tcPr>
          <w:p>
            <w:pPr>
              <w:spacing w:after="0"/>
            </w:pPr>
            <w:r/>
            <w:r>
              <w:rPr>
                <w:sz w:val="12"/>
              </w:rPr>
              <w:t>W1-S13b</w:t>
            </w:r>
          </w:p>
        </w:tc>
        <w:tc>
          <w:tcPr>
            <w:tcW w:type="dxa" w:w="2608"/>
          </w:tcPr>
          <w:p>
            <w:pPr>
              <w:spacing w:after="0"/>
            </w:pPr>
            <w:r/>
            <w:r>
              <w:rPr>
                <w:sz w:val="12"/>
              </w:rPr>
              <w:t>39.75 kg/m³ at 700 barg, 20 °C</w:t>
            </w:r>
          </w:p>
        </w:tc>
        <w:tc>
          <w:tcPr>
            <w:tcW w:type="dxa" w:w="1474"/>
          </w:tcPr>
          <w:p>
            <w:pPr>
              <w:spacing w:after="0"/>
            </w:pPr>
            <w:r/>
            <w:r>
              <w:rPr>
                <w:sz w:val="12"/>
              </w:rPr>
              <w:t>Demaco</w:t>
            </w:r>
          </w:p>
        </w:tc>
        <w:tc>
          <w:tcPr>
            <w:tcW w:type="dxa" w:w="2381"/>
          </w:tcPr>
          <w:p>
            <w:pPr>
              <w:spacing w:after="0"/>
            </w:pPr>
            <w:r/>
            <w:r>
              <w:rPr>
                <w:sz w:val="12"/>
              </w:rPr>
              <w:t>The energy density of hydrogen</w:t>
            </w:r>
          </w:p>
        </w:tc>
        <w:tc>
          <w:tcPr>
            <w:tcW w:type="dxa" w:w="3515"/>
          </w:tcPr>
          <w:p>
            <w:pPr>
              <w:spacing w:after="0"/>
            </w:pPr>
            <w:r/>
            <w:r>
              <w:rPr>
                <w:sz w:val="12"/>
              </w:rPr>
              <w:t>https://demaco-cryogenics.com/blog/energy-density-of-hydrogen/</w:t>
            </w:r>
          </w:p>
        </w:tc>
        <w:tc>
          <w:tcPr>
            <w:tcW w:type="dxa" w:w="907"/>
          </w:tcPr>
          <w:p>
            <w:pPr>
              <w:spacing w:after="0"/>
            </w:pPr>
            <w:r/>
            <w:r>
              <w:rPr>
                <w:sz w:val="12"/>
              </w:rPr>
              <w:t>n.d.</w:t>
            </w:r>
          </w:p>
        </w:tc>
        <w:tc>
          <w:tcPr>
            <w:tcW w:type="dxa" w:w="1020"/>
          </w:tcPr>
          <w:p>
            <w:pPr>
              <w:spacing w:after="0"/>
            </w:pPr>
            <w:r/>
            <w:r>
              <w:rPr>
                <w:sz w:val="12"/>
              </w:rPr>
              <w:t>body</w:t>
            </w:r>
          </w:p>
        </w:tc>
        <w:tc>
          <w:tcPr>
            <w:tcW w:type="dxa" w:w="907"/>
          </w:tcPr>
          <w:p>
            <w:pPr>
              <w:spacing w:after="0"/>
            </w:pPr>
            <w:r/>
            <w:r>
              <w:rPr>
                <w:sz w:val="12"/>
              </w:rPr>
              <w:t>modelled</w:t>
            </w:r>
          </w:p>
        </w:tc>
        <w:tc>
          <w:tcPr>
            <w:tcW w:type="dxa" w:w="1474"/>
          </w:tcPr>
          <w:p>
            <w:pPr>
              <w:spacing w:after="0"/>
            </w:pPr>
            <w:r/>
            <w:r>
              <w:rPr>
                <w:sz w:val="12"/>
              </w:rPr>
              <w:t>vendor blog</w:t>
            </w:r>
          </w:p>
        </w:tc>
      </w:tr>
      <w:tr>
        <w:tc>
          <w:tcPr>
            <w:tcW w:type="dxa" w:w="794"/>
            <w:shd w:val="clear" w:color="auto" w:fill="F3F6F4"/>
          </w:tcPr>
          <w:p>
            <w:pPr>
              <w:spacing w:after="0"/>
            </w:pPr>
            <w:r/>
            <w:r>
              <w:rPr>
                <w:sz w:val="12"/>
              </w:rPr>
              <w:t>W1-S13c</w:t>
            </w:r>
          </w:p>
        </w:tc>
        <w:tc>
          <w:tcPr>
            <w:tcW w:type="dxa" w:w="2608"/>
            <w:shd w:val="clear" w:color="auto" w:fill="F3F6F4"/>
          </w:tcPr>
          <w:p>
            <w:pPr>
              <w:spacing w:after="0"/>
            </w:pPr>
            <w:r/>
            <w:r>
              <w:rPr>
                <w:sz w:val="12"/>
              </w:rPr>
              <w:t>Regulator to ≤20 bar; ~5 % unusable; 20 bar min</w:t>
            </w:r>
          </w:p>
        </w:tc>
        <w:tc>
          <w:tcPr>
            <w:tcW w:type="dxa" w:w="1474"/>
            <w:shd w:val="clear" w:color="auto" w:fill="F3F6F4"/>
          </w:tcPr>
          <w:p>
            <w:pPr>
              <w:spacing w:after="0"/>
            </w:pPr>
            <w:r/>
            <w:r>
              <w:rPr>
                <w:sz w:val="12"/>
              </w:rPr>
              <w:t>USPTO patents (Hyundai/Toyota-type)</w:t>
            </w:r>
          </w:p>
        </w:tc>
        <w:tc>
          <w:tcPr>
            <w:tcW w:type="dxa" w:w="2381"/>
            <w:shd w:val="clear" w:color="auto" w:fill="F3F6F4"/>
          </w:tcPr>
          <w:p>
            <w:pPr>
              <w:spacing w:after="0"/>
            </w:pPr>
            <w:r/>
            <w:r>
              <w:rPr>
                <w:sz w:val="12"/>
              </w:rPr>
              <w:t>e.g. US 8927171; US 11394041; US 10868315</w:t>
            </w:r>
          </w:p>
        </w:tc>
        <w:tc>
          <w:tcPr>
            <w:tcW w:type="dxa" w:w="3515"/>
            <w:shd w:val="clear" w:color="auto" w:fill="F3F6F4"/>
          </w:tcPr>
          <w:p>
            <w:pPr>
              <w:spacing w:after="0"/>
            </w:pPr>
            <w:r/>
            <w:r>
              <w:rPr>
                <w:sz w:val="12"/>
              </w:rPr>
              <w:t>https://image-ppubs.uspto.gov/dirsearch-public/print/downloadPdf/8927171</w:t>
            </w:r>
          </w:p>
        </w:tc>
        <w:tc>
          <w:tcPr>
            <w:tcW w:type="dxa" w:w="907"/>
            <w:shd w:val="clear" w:color="auto" w:fill="F3F6F4"/>
          </w:tcPr>
          <w:p>
            <w:pPr>
              <w:spacing w:after="0"/>
            </w:pPr>
            <w:r/>
            <w:r>
              <w:rPr>
                <w:sz w:val="12"/>
              </w:rPr>
              <w:t>2010s–2020s</w:t>
            </w:r>
          </w:p>
        </w:tc>
        <w:tc>
          <w:tcPr>
            <w:tcW w:type="dxa" w:w="1020"/>
            <w:shd w:val="clear" w:color="auto" w:fill="F3F6F4"/>
          </w:tcPr>
          <w:p>
            <w:pPr>
              <w:spacing w:after="0"/>
            </w:pPr>
            <w:r/>
            <w:r>
              <w:rPr>
                <w:sz w:val="12"/>
              </w:rPr>
              <w:t>descriptions</w:t>
            </w:r>
          </w:p>
        </w:tc>
        <w:tc>
          <w:tcPr>
            <w:tcW w:type="dxa" w:w="907"/>
            <w:shd w:val="clear" w:color="auto" w:fill="F3F6F4"/>
          </w:tcPr>
          <w:p>
            <w:pPr>
              <w:spacing w:after="0"/>
            </w:pPr>
            <w:r/>
            <w:r>
              <w:rPr>
                <w:sz w:val="12"/>
              </w:rPr>
              <w:t>design practice</w:t>
            </w:r>
          </w:p>
        </w:tc>
        <w:tc>
          <w:tcPr>
            <w:tcW w:type="dxa" w:w="1474"/>
            <w:shd w:val="clear" w:color="auto" w:fill="F3F6F4"/>
          </w:tcPr>
          <w:p>
            <w:pPr>
              <w:spacing w:after="0"/>
            </w:pPr>
            <w:r/>
            <w:r>
              <w:rPr>
                <w:sz w:val="12"/>
              </w:rPr>
              <w:t>patents, not standards</w:t>
            </w:r>
          </w:p>
        </w:tc>
      </w:tr>
      <w:tr>
        <w:tc>
          <w:tcPr>
            <w:tcW w:type="dxa" w:w="794"/>
          </w:tcPr>
          <w:p>
            <w:pPr>
              <w:spacing w:after="0"/>
            </w:pPr>
            <w:r/>
            <w:r>
              <w:rPr>
                <w:sz w:val="12"/>
              </w:rPr>
              <w:t>W1-S13d</w:t>
            </w:r>
          </w:p>
        </w:tc>
        <w:tc>
          <w:tcPr>
            <w:tcW w:type="dxa" w:w="2608"/>
          </w:tcPr>
          <w:p>
            <w:pPr>
              <w:spacing w:after="0"/>
            </w:pPr>
            <w:r/>
            <w:r>
              <w:rPr>
                <w:sz w:val="12"/>
              </w:rPr>
              <w:t>J2601 scope ≥49.7 L; 85 °C; T40 3-min 95–100 % SOC; T20/T30 slower</w:t>
            </w:r>
          </w:p>
        </w:tc>
        <w:tc>
          <w:tcPr>
            <w:tcW w:type="dxa" w:w="1474"/>
          </w:tcPr>
          <w:p>
            <w:pPr>
              <w:spacing w:after="0"/>
            </w:pPr>
            <w:r/>
            <w:r>
              <w:rPr>
                <w:sz w:val="12"/>
              </w:rPr>
              <w:t>SAE / ANSI store; CEC</w:t>
            </w:r>
          </w:p>
        </w:tc>
        <w:tc>
          <w:tcPr>
            <w:tcW w:type="dxa" w:w="2381"/>
          </w:tcPr>
          <w:p>
            <w:pPr>
              <w:spacing w:after="0"/>
            </w:pPr>
            <w:r/>
            <w:r>
              <w:rPr>
                <w:sz w:val="12"/>
              </w:rPr>
              <w:t>SAE J2601-2020 abstract; SAE J2601 status presentation</w:t>
            </w:r>
          </w:p>
        </w:tc>
        <w:tc>
          <w:tcPr>
            <w:tcW w:type="dxa" w:w="3515"/>
          </w:tcPr>
          <w:p>
            <w:pPr>
              <w:spacing w:after="0"/>
            </w:pPr>
            <w:r/>
            <w:r>
              <w:rPr>
                <w:sz w:val="12"/>
              </w:rPr>
              <w:t>https://webstore.ansi.org/standards/sae/sae26012020 ; https://efiling.energy.ca.gov/GetDocument.aspx?tn=66608</w:t>
            </w:r>
          </w:p>
        </w:tc>
        <w:tc>
          <w:tcPr>
            <w:tcW w:type="dxa" w:w="907"/>
          </w:tcPr>
          <w:p>
            <w:pPr>
              <w:spacing w:after="0"/>
            </w:pPr>
            <w:r/>
            <w:r>
              <w:rPr>
                <w:sz w:val="12"/>
              </w:rPr>
              <w:t>2020; 2014</w:t>
            </w:r>
          </w:p>
        </w:tc>
        <w:tc>
          <w:tcPr>
            <w:tcW w:type="dxa" w:w="1020"/>
          </w:tcPr>
          <w:p>
            <w:pPr>
              <w:spacing w:after="0"/>
            </w:pPr>
            <w:r/>
            <w:r>
              <w:rPr>
                <w:sz w:val="12"/>
              </w:rPr>
              <w:t>abstract</w:t>
            </w:r>
          </w:p>
        </w:tc>
        <w:tc>
          <w:tcPr>
            <w:tcW w:type="dxa" w:w="907"/>
          </w:tcPr>
          <w:p>
            <w:pPr>
              <w:spacing w:after="0"/>
            </w:pPr>
            <w:r/>
            <w:r>
              <w:rPr>
                <w:sz w:val="12"/>
              </w:rPr>
              <w:t>standard</w:t>
            </w:r>
          </w:p>
        </w:tc>
        <w:tc>
          <w:tcPr>
            <w:tcW w:type="dxa" w:w="1474"/>
          </w:tcPr>
          <w:p>
            <w:pPr>
              <w:spacing w:after="0"/>
            </w:pPr>
            <w:r/>
            <w:r>
              <w:rPr>
                <w:sz w:val="12"/>
              </w:rPr>
              <w:t>full tables not accessible</w:t>
            </w:r>
          </w:p>
        </w:tc>
      </w:tr>
      <w:tr>
        <w:tc>
          <w:tcPr>
            <w:tcW w:type="dxa" w:w="794"/>
            <w:shd w:val="clear" w:color="auto" w:fill="F3F6F4"/>
          </w:tcPr>
          <w:p>
            <w:pPr>
              <w:spacing w:after="0"/>
            </w:pPr>
            <w:r/>
            <w:r>
              <w:rPr>
                <w:sz w:val="12"/>
              </w:rPr>
              <w:t>W1-S13e</w:t>
            </w:r>
          </w:p>
        </w:tc>
        <w:tc>
          <w:tcPr>
            <w:tcW w:type="dxa" w:w="2608"/>
            <w:shd w:val="clear" w:color="auto" w:fill="F3F6F4"/>
          </w:tcPr>
          <w:p>
            <w:pPr>
              <w:spacing w:after="0"/>
            </w:pPr>
            <w:r/>
            <w:r>
              <w:rPr>
                <w:sz w:val="12"/>
              </w:rPr>
              <w:t>Non-communication fills need tight pre-cooling tolerance; 85 °C liner limit</w:t>
            </w:r>
          </w:p>
        </w:tc>
        <w:tc>
          <w:tcPr>
            <w:tcW w:type="dxa" w:w="1474"/>
            <w:shd w:val="clear" w:color="auto" w:fill="F3F6F4"/>
          </w:tcPr>
          <w:p>
            <w:pPr>
              <w:spacing w:after="0"/>
            </w:pPr>
            <w:r/>
            <w:r>
              <w:rPr>
                <w:sz w:val="12"/>
              </w:rPr>
              <w:t>OSTI (NREL); Atawey</w:t>
            </w:r>
          </w:p>
        </w:tc>
        <w:tc>
          <w:tcPr>
            <w:tcW w:type="dxa" w:w="2381"/>
            <w:shd w:val="clear" w:color="auto" w:fill="F3F6F4"/>
          </w:tcPr>
          <w:p>
            <w:pPr>
              <w:spacing w:after="0"/>
            </w:pPr>
            <w:r/>
            <w:r>
              <w:rPr>
                <w:sz w:val="12"/>
              </w:rPr>
              <w:t>Impact of hydrogen SAE J2601 fueling methods; Understanding SAE J2601</w:t>
            </w:r>
          </w:p>
        </w:tc>
        <w:tc>
          <w:tcPr>
            <w:tcW w:type="dxa" w:w="3515"/>
            <w:shd w:val="clear" w:color="auto" w:fill="F3F6F4"/>
          </w:tcPr>
          <w:p>
            <w:pPr>
              <w:spacing w:after="0"/>
            </w:pPr>
            <w:r/>
            <w:r>
              <w:rPr>
                <w:sz w:val="12"/>
              </w:rPr>
              <w:t>https://www.osti.gov/servlets/purl/1389635 ; https://atawey.com/en/sae-j2601-understanding-the-international-standard-for-gaseous-hydrogen-refueling/</w:t>
            </w:r>
          </w:p>
        </w:tc>
        <w:tc>
          <w:tcPr>
            <w:tcW w:type="dxa" w:w="907"/>
            <w:shd w:val="clear" w:color="auto" w:fill="F3F6F4"/>
          </w:tcPr>
          <w:p>
            <w:pPr>
              <w:spacing w:after="0"/>
            </w:pPr>
            <w:r/>
            <w:r>
              <w:rPr>
                <w:sz w:val="12"/>
              </w:rPr>
              <w:t>2017; 2025</w:t>
            </w:r>
          </w:p>
        </w:tc>
        <w:tc>
          <w:tcPr>
            <w:tcW w:type="dxa" w:w="1020"/>
            <w:shd w:val="clear" w:color="auto" w:fill="F3F6F4"/>
          </w:tcPr>
          <w:p>
            <w:pPr>
              <w:spacing w:after="0"/>
            </w:pPr>
            <w:r/>
            <w:r>
              <w:rPr>
                <w:sz w:val="12"/>
              </w:rPr>
              <w:t>body</w:t>
            </w:r>
          </w:p>
        </w:tc>
        <w:tc>
          <w:tcPr>
            <w:tcW w:type="dxa" w:w="907"/>
            <w:shd w:val="clear" w:color="auto" w:fill="F3F6F4"/>
          </w:tcPr>
          <w:p>
            <w:pPr>
              <w:spacing w:after="0"/>
            </w:pPr>
            <w:r/>
            <w:r>
              <w:rPr>
                <w:sz w:val="12"/>
              </w:rPr>
              <w:t>reviewed</w:t>
            </w:r>
          </w:p>
        </w:tc>
        <w:tc>
          <w:tcPr>
            <w:tcW w:type="dxa" w:w="1474"/>
            <w:shd w:val="clear" w:color="auto" w:fill="F3F6F4"/>
          </w:tcPr>
          <w:p>
            <w:pPr>
              <w:spacing w:after="0"/>
            </w:pPr>
            <w:r/>
            <w:r>
              <w:rPr>
                <w:sz w:val="12"/>
              </w:rPr>
              <w:t>search-summary</w:t>
            </w:r>
          </w:p>
        </w:tc>
      </w:tr>
      <w:tr>
        <w:tc>
          <w:tcPr>
            <w:tcW w:type="dxa" w:w="794"/>
          </w:tcPr>
          <w:p>
            <w:pPr>
              <w:spacing w:after="0"/>
            </w:pPr>
            <w:r/>
            <w:r>
              <w:rPr>
                <w:sz w:val="12"/>
              </w:rPr>
              <w:t>W1-S13f</w:t>
            </w:r>
          </w:p>
        </w:tc>
        <w:tc>
          <w:tcPr>
            <w:tcW w:type="dxa" w:w="2608"/>
          </w:tcPr>
          <w:p>
            <w:pPr>
              <w:spacing w:after="0"/>
            </w:pPr>
            <w:r/>
            <w:r>
              <w:rPr>
                <w:sz w:val="12"/>
              </w:rPr>
              <w:t>Time Technoplast PESO approvals (250 L Type IV H2; BV 150 L)</w:t>
            </w:r>
          </w:p>
        </w:tc>
        <w:tc>
          <w:tcPr>
            <w:tcW w:type="dxa" w:w="1474"/>
          </w:tcPr>
          <w:p>
            <w:pPr>
              <w:spacing w:after="0"/>
            </w:pPr>
            <w:r/>
            <w:r>
              <w:rPr>
                <w:sz w:val="12"/>
              </w:rPr>
              <w:t>Business Standard; Machine Maker; Upstox</w:t>
            </w:r>
          </w:p>
        </w:tc>
        <w:tc>
          <w:tcPr>
            <w:tcW w:type="dxa" w:w="2381"/>
          </w:tcPr>
          <w:p>
            <w:pPr>
              <w:spacing w:after="0"/>
            </w:pPr>
            <w:r/>
            <w:r>
              <w:rPr>
                <w:sz w:val="12"/>
              </w:rPr>
              <w:t>PESO approval news</w:t>
            </w:r>
          </w:p>
        </w:tc>
        <w:tc>
          <w:tcPr>
            <w:tcW w:type="dxa" w:w="3515"/>
          </w:tcPr>
          <w:p>
            <w:pPr>
              <w:spacing w:after="0"/>
            </w:pPr>
            <w:r/>
            <w:r>
              <w:rPr>
                <w:sz w:val="12"/>
              </w:rPr>
              <w:t>https://www.business-standard.com/markets/capital-market-news/time-technoplast-gets-final-approval-from-peso-for-manufacturing-composite-cylinders-124062100121_1.html ; https://themachinemaker.com/news/time-technoplast-receives-peso-approval-to-make-hydrogen-cylinders/</w:t>
            </w:r>
          </w:p>
        </w:tc>
        <w:tc>
          <w:tcPr>
            <w:tcW w:type="dxa" w:w="907"/>
          </w:tcPr>
          <w:p>
            <w:pPr>
              <w:spacing w:after="0"/>
            </w:pPr>
            <w:r/>
            <w:r>
              <w:rPr>
                <w:sz w:val="12"/>
              </w:rPr>
              <w:t>Mar–Jun 2024; May 2025</w:t>
            </w:r>
          </w:p>
        </w:tc>
        <w:tc>
          <w:tcPr>
            <w:tcW w:type="dxa" w:w="1020"/>
          </w:tcPr>
          <w:p>
            <w:pPr>
              <w:spacing w:after="0"/>
            </w:pPr>
            <w:r/>
            <w:r>
              <w:rPr>
                <w:sz w:val="12"/>
              </w:rPr>
              <w:t>body</w:t>
            </w:r>
          </w:p>
        </w:tc>
        <w:tc>
          <w:tcPr>
            <w:tcW w:type="dxa" w:w="907"/>
          </w:tcPr>
          <w:p>
            <w:pPr>
              <w:spacing w:after="0"/>
            </w:pPr>
            <w:r/>
            <w:r>
              <w:rPr>
                <w:sz w:val="12"/>
              </w:rPr>
              <w:t>announced</w:t>
            </w:r>
          </w:p>
        </w:tc>
        <w:tc>
          <w:tcPr>
            <w:tcW w:type="dxa" w:w="1474"/>
          </w:tcPr>
          <w:p>
            <w:pPr>
              <w:spacing w:after="0"/>
            </w:pPr>
            <w:r/>
            <w:r>
              <w:rPr>
                <w:sz w:val="12"/>
              </w:rPr>
              <w:t>press</w:t>
            </w:r>
          </w:p>
        </w:tc>
      </w:tr>
      <w:tr>
        <w:tc>
          <w:tcPr>
            <w:tcW w:type="dxa" w:w="794"/>
            <w:shd w:val="clear" w:color="auto" w:fill="F3F6F4"/>
          </w:tcPr>
          <w:p>
            <w:pPr>
              <w:spacing w:after="0"/>
            </w:pPr>
            <w:r/>
            <w:r>
              <w:rPr>
                <w:sz w:val="12"/>
              </w:rPr>
              <w:t>W1-S13g</w:t>
            </w:r>
          </w:p>
        </w:tc>
        <w:tc>
          <w:tcPr>
            <w:tcW w:type="dxa" w:w="2608"/>
            <w:shd w:val="clear" w:color="auto" w:fill="F3F6F4"/>
          </w:tcPr>
          <w:p>
            <w:pPr>
              <w:spacing w:after="0"/>
            </w:pPr>
            <w:r/>
            <w:r>
              <w:rPr>
                <w:sz w:val="12"/>
              </w:rPr>
              <w:t>Everest Kanto Type-4 composite cylinders</w:t>
            </w:r>
          </w:p>
        </w:tc>
        <w:tc>
          <w:tcPr>
            <w:tcW w:type="dxa" w:w="1474"/>
            <w:shd w:val="clear" w:color="auto" w:fill="F3F6F4"/>
          </w:tcPr>
          <w:p>
            <w:pPr>
              <w:spacing w:after="0"/>
            </w:pPr>
            <w:r/>
            <w:r>
              <w:rPr>
                <w:sz w:val="12"/>
              </w:rPr>
              <w:t>Everest Kanto (via search)</w:t>
            </w:r>
          </w:p>
        </w:tc>
        <w:tc>
          <w:tcPr>
            <w:tcW w:type="dxa" w:w="2381"/>
            <w:shd w:val="clear" w:color="auto" w:fill="F3F6F4"/>
          </w:tcPr>
          <w:p>
            <w:pPr>
              <w:spacing w:after="0"/>
            </w:pPr>
            <w:r/>
            <w:r>
              <w:rPr>
                <w:sz w:val="12"/>
              </w:rPr>
              <w:t>Type IV cylinders</w:t>
            </w:r>
          </w:p>
        </w:tc>
        <w:tc>
          <w:tcPr>
            <w:tcW w:type="dxa" w:w="3515"/>
            <w:shd w:val="clear" w:color="auto" w:fill="F3F6F4"/>
          </w:tcPr>
          <w:p>
            <w:pPr>
              <w:spacing w:after="0"/>
            </w:pPr>
            <w:r/>
            <w:r>
              <w:rPr>
                <w:sz w:val="12"/>
              </w:rPr>
              <w:t>https://ekcuae.com/3d-flip-book/type-4-composite-cylinder/</w:t>
            </w:r>
          </w:p>
        </w:tc>
        <w:tc>
          <w:tcPr>
            <w:tcW w:type="dxa" w:w="907"/>
            <w:shd w:val="clear" w:color="auto" w:fill="F3F6F4"/>
          </w:tcPr>
          <w:p>
            <w:pPr>
              <w:spacing w:after="0"/>
            </w:pPr>
            <w:r/>
            <w:r>
              <w:rPr>
                <w:sz w:val="12"/>
              </w:rPr>
              <w:t>n.d.</w:t>
            </w:r>
          </w:p>
        </w:tc>
        <w:tc>
          <w:tcPr>
            <w:tcW w:type="dxa" w:w="1020"/>
            <w:shd w:val="clear" w:color="auto" w:fill="F3F6F4"/>
          </w:tcPr>
          <w:p>
            <w:pPr>
              <w:spacing w:after="0"/>
            </w:pPr>
            <w:r/>
            <w:r>
              <w:rPr>
                <w:sz w:val="12"/>
              </w:rPr>
              <w:t>page</w:t>
            </w:r>
          </w:p>
        </w:tc>
        <w:tc>
          <w:tcPr>
            <w:tcW w:type="dxa" w:w="907"/>
            <w:shd w:val="clear" w:color="auto" w:fill="F3F6F4"/>
          </w:tcPr>
          <w:p>
            <w:pPr>
              <w:spacing w:after="0"/>
            </w:pPr>
            <w:r/>
            <w:r>
              <w:rPr>
                <w:sz w:val="12"/>
              </w:rPr>
              <w:t>announced</w:t>
            </w:r>
          </w:p>
        </w:tc>
        <w:tc>
          <w:tcPr>
            <w:tcW w:type="dxa" w:w="1474"/>
            <w:shd w:val="clear" w:color="auto" w:fill="F3F6F4"/>
          </w:tcPr>
          <w:p>
            <w:pPr>
              <w:spacing w:after="0"/>
            </w:pPr>
            <w:r/>
            <w:r>
              <w:rPr>
                <w:sz w:val="12"/>
              </w:rPr>
              <w:t>blocked</w:t>
            </w:r>
          </w:p>
        </w:tc>
      </w:tr>
      <w:tr>
        <w:tc>
          <w:tcPr>
            <w:tcW w:type="dxa" w:w="794"/>
          </w:tcPr>
          <w:p>
            <w:pPr>
              <w:spacing w:after="0"/>
            </w:pPr>
            <w:r/>
            <w:r>
              <w:rPr>
                <w:sz w:val="12"/>
              </w:rPr>
              <w:t>W1-S13h</w:t>
            </w:r>
          </w:p>
        </w:tc>
        <w:tc>
          <w:tcPr>
            <w:tcW w:type="dxa" w:w="2608"/>
          </w:tcPr>
          <w:p>
            <w:pPr>
              <w:spacing w:after="0"/>
            </w:pPr>
            <w:r/>
            <w:r>
              <w:rPr>
                <w:sz w:val="12"/>
              </w:rPr>
              <w:t>Mirai 2021: 5.6 kg; 52/25.3/64.9 L = 142.2 L</w:t>
            </w:r>
          </w:p>
        </w:tc>
        <w:tc>
          <w:tcPr>
            <w:tcW w:type="dxa" w:w="1474"/>
          </w:tcPr>
          <w:p>
            <w:pPr>
              <w:spacing w:after="0"/>
            </w:pPr>
            <w:r/>
            <w:r>
              <w:rPr>
                <w:sz w:val="12"/>
              </w:rPr>
              <w:t>Encyclopedia.pub (citing Toyota 2022 Mirai product guide)</w:t>
            </w:r>
          </w:p>
        </w:tc>
        <w:tc>
          <w:tcPr>
            <w:tcW w:type="dxa" w:w="2381"/>
          </w:tcPr>
          <w:p>
            <w:pPr>
              <w:spacing w:after="0"/>
            </w:pPr>
            <w:r/>
            <w:r>
              <w:rPr>
                <w:sz w:val="12"/>
              </w:rPr>
              <w:t>Application of Hydrogen Storage Tanks</w:t>
            </w:r>
          </w:p>
        </w:tc>
        <w:tc>
          <w:tcPr>
            <w:tcW w:type="dxa" w:w="3515"/>
          </w:tcPr>
          <w:p>
            <w:pPr>
              <w:spacing w:after="0"/>
            </w:pPr>
            <w:r/>
            <w:r>
              <w:rPr>
                <w:sz w:val="12"/>
              </w:rPr>
              <w:t>https://encyclopedia.pub/entry/47333</w:t>
            </w:r>
          </w:p>
        </w:tc>
        <w:tc>
          <w:tcPr>
            <w:tcW w:type="dxa" w:w="907"/>
          </w:tcPr>
          <w:p>
            <w:pPr>
              <w:spacing w:after="0"/>
            </w:pPr>
            <w:r/>
            <w:r>
              <w:rPr>
                <w:sz w:val="12"/>
              </w:rPr>
              <w:t>2023</w:t>
            </w:r>
          </w:p>
        </w:tc>
        <w:tc>
          <w:tcPr>
            <w:tcW w:type="dxa" w:w="1020"/>
          </w:tcPr>
          <w:p>
            <w:pPr>
              <w:spacing w:after="0"/>
            </w:pPr>
            <w:r/>
            <w:r>
              <w:rPr>
                <w:sz w:val="12"/>
              </w:rPr>
              <w:t>§3</w:t>
            </w:r>
          </w:p>
        </w:tc>
        <w:tc>
          <w:tcPr>
            <w:tcW w:type="dxa" w:w="907"/>
          </w:tcPr>
          <w:p>
            <w:pPr>
              <w:spacing w:after="0"/>
            </w:pPr>
            <w:r/>
            <w:r>
              <w:rPr>
                <w:sz w:val="12"/>
              </w:rPr>
              <w:t>spec (secondary)</w:t>
            </w:r>
          </w:p>
        </w:tc>
        <w:tc>
          <w:tcPr>
            <w:tcW w:type="dxa" w:w="1474"/>
          </w:tcPr>
          <w:p>
            <w:pPr>
              <w:spacing w:after="0"/>
            </w:pPr>
            <w:r/>
            <w:r>
              <w:rPr>
                <w:sz w:val="12"/>
              </w:rPr>
              <w:t>Toyota guide not opened</w:t>
            </w:r>
          </w:p>
        </w:tc>
      </w:tr>
      <w:tr>
        <w:tc>
          <w:tcPr>
            <w:tcW w:type="dxa" w:w="794"/>
            <w:shd w:val="clear" w:color="auto" w:fill="F3F6F4"/>
          </w:tcPr>
          <w:p>
            <w:pPr>
              <w:spacing w:after="0"/>
            </w:pPr>
            <w:r/>
            <w:r>
              <w:rPr>
                <w:sz w:val="12"/>
              </w:rPr>
              <w:t>W1-S13i</w:t>
            </w:r>
          </w:p>
        </w:tc>
        <w:tc>
          <w:tcPr>
            <w:tcW w:type="dxa" w:w="2608"/>
            <w:shd w:val="clear" w:color="auto" w:fill="F3F6F4"/>
          </w:tcPr>
          <w:p>
            <w:pPr>
              <w:spacing w:after="0"/>
            </w:pPr>
            <w:r/>
            <w:r>
              <w:rPr>
                <w:sz w:val="12"/>
              </w:rPr>
              <w:t>Nexo 156.6 L / 6.33 kg; new Nexo 162.2 L / 6.69 kg</w:t>
            </w:r>
          </w:p>
        </w:tc>
        <w:tc>
          <w:tcPr>
            <w:tcW w:type="dxa" w:w="1474"/>
            <w:shd w:val="clear" w:color="auto" w:fill="F3F6F4"/>
          </w:tcPr>
          <w:p>
            <w:pPr>
              <w:spacing w:after="0"/>
            </w:pPr>
            <w:r/>
            <w:r>
              <w:rPr>
                <w:sz w:val="12"/>
              </w:rPr>
              <w:t>Encyclopedia.pub; InsideEVs; Hyundai News</w:t>
            </w:r>
          </w:p>
        </w:tc>
        <w:tc>
          <w:tcPr>
            <w:tcW w:type="dxa" w:w="2381"/>
            <w:shd w:val="clear" w:color="auto" w:fill="F3F6F4"/>
          </w:tcPr>
          <w:p>
            <w:pPr>
              <w:spacing w:after="0"/>
            </w:pPr>
            <w:r/>
            <w:r>
              <w:rPr>
                <w:sz w:val="12"/>
              </w:rPr>
              <w:t>see URLs</w:t>
            </w:r>
          </w:p>
        </w:tc>
        <w:tc>
          <w:tcPr>
            <w:tcW w:type="dxa" w:w="3515"/>
            <w:shd w:val="clear" w:color="auto" w:fill="F3F6F4"/>
          </w:tcPr>
          <w:p>
            <w:pPr>
              <w:spacing w:after="0"/>
            </w:pPr>
            <w:r/>
            <w:r>
              <w:rPr>
                <w:sz w:val="12"/>
              </w:rPr>
              <w:t>https://encyclopedia.pub/entry/47333 ; https://insideevs.com/news/755466/2026-hyundai-nexo-hydrogen-fuel-cell-official-specs/ ; https://www.hyundainews.com/assets/documents/original/52348-2023NEXOProductSpecifications20220720.pdf</w:t>
            </w:r>
          </w:p>
        </w:tc>
        <w:tc>
          <w:tcPr>
            <w:tcW w:type="dxa" w:w="907"/>
            <w:shd w:val="clear" w:color="auto" w:fill="F3F6F4"/>
          </w:tcPr>
          <w:p>
            <w:pPr>
              <w:spacing w:after="0"/>
            </w:pPr>
            <w:r/>
            <w:r>
              <w:rPr>
                <w:sz w:val="12"/>
              </w:rPr>
              <w:t>2018–2025</w:t>
            </w:r>
          </w:p>
        </w:tc>
        <w:tc>
          <w:tcPr>
            <w:tcW w:type="dxa" w:w="1020"/>
            <w:shd w:val="clear" w:color="auto" w:fill="F3F6F4"/>
          </w:tcPr>
          <w:p>
            <w:pPr>
              <w:spacing w:after="0"/>
            </w:pPr>
            <w:r/>
            <w:r>
              <w:rPr>
                <w:sz w:val="12"/>
              </w:rPr>
              <w:t>spec</w:t>
            </w:r>
          </w:p>
        </w:tc>
        <w:tc>
          <w:tcPr>
            <w:tcW w:type="dxa" w:w="907"/>
            <w:shd w:val="clear" w:color="auto" w:fill="F3F6F4"/>
          </w:tcPr>
          <w:p>
            <w:pPr>
              <w:spacing w:after="0"/>
            </w:pPr>
            <w:r/>
            <w:r>
              <w:rPr>
                <w:sz w:val="12"/>
              </w:rPr>
              <w:t>spec</w:t>
            </w:r>
          </w:p>
        </w:tc>
        <w:tc>
          <w:tcPr>
            <w:tcW w:type="dxa" w:w="1474"/>
            <w:shd w:val="clear" w:color="auto" w:fill="F3F6F4"/>
          </w:tcPr>
          <w:p>
            <w:pPr>
              <w:spacing w:after="0"/>
            </w:pPr>
            <w:r/>
            <w:r>
              <w:rPr>
                <w:sz w:val="12"/>
              </w:rPr>
              <w:t>secondary</w:t>
            </w:r>
          </w:p>
        </w:tc>
      </w:tr>
      <w:tr>
        <w:tc>
          <w:tcPr>
            <w:tcW w:type="dxa" w:w="794"/>
          </w:tcPr>
          <w:p>
            <w:pPr>
              <w:spacing w:after="0"/>
            </w:pPr>
            <w:r/>
            <w:r>
              <w:rPr>
                <w:sz w:val="12"/>
              </w:rPr>
              <w:t>W1-S13j</w:t>
            </w:r>
          </w:p>
        </w:tc>
        <w:tc>
          <w:tcPr>
            <w:tcW w:type="dxa" w:w="2608"/>
          </w:tcPr>
          <w:p>
            <w:pPr>
              <w:spacing w:after="0"/>
            </w:pPr>
            <w:r/>
            <w:r>
              <w:rPr>
                <w:sz w:val="12"/>
              </w:rPr>
              <w:t>DOE Record 19008 costs/capacities</w:t>
            </w:r>
          </w:p>
        </w:tc>
        <w:tc>
          <w:tcPr>
            <w:tcW w:type="dxa" w:w="1474"/>
          </w:tcPr>
          <w:p>
            <w:pPr>
              <w:spacing w:after="0"/>
            </w:pPr>
            <w:r/>
            <w:r>
              <w:rPr>
                <w:sz w:val="12"/>
              </w:rPr>
              <w:t>US DOE HFTO (Strategic Analysis)</w:t>
            </w:r>
          </w:p>
        </w:tc>
        <w:tc>
          <w:tcPr>
            <w:tcW w:type="dxa" w:w="2381"/>
          </w:tcPr>
          <w:p>
            <w:pPr>
              <w:spacing w:after="0"/>
            </w:pPr>
            <w:r/>
            <w:r>
              <w:rPr>
                <w:sz w:val="12"/>
              </w:rPr>
              <w:t>Onboard Type IV Compressed Hydrogen Storage System – Cost and Performance Status 2019</w:t>
            </w:r>
          </w:p>
        </w:tc>
        <w:tc>
          <w:tcPr>
            <w:tcW w:type="dxa" w:w="3515"/>
          </w:tcPr>
          <w:p>
            <w:pPr>
              <w:spacing w:after="0"/>
            </w:pPr>
            <w:r/>
            <w:r>
              <w:rPr>
                <w:sz w:val="12"/>
              </w:rPr>
              <w:t>https://www.hydrogen.energy.gov/docs/hydrogenprogramlibraries/pdfs/19008_onboard_storage_cost_performance_status.pdf</w:t>
            </w:r>
          </w:p>
        </w:tc>
        <w:tc>
          <w:tcPr>
            <w:tcW w:type="dxa" w:w="907"/>
          </w:tcPr>
          <w:p>
            <w:pPr>
              <w:spacing w:after="0"/>
            </w:pPr>
            <w:r/>
            <w:r>
              <w:rPr>
                <w:sz w:val="12"/>
              </w:rPr>
              <w:t>25 Nov 2019</w:t>
            </w:r>
          </w:p>
        </w:tc>
        <w:tc>
          <w:tcPr>
            <w:tcW w:type="dxa" w:w="1020"/>
          </w:tcPr>
          <w:p>
            <w:pPr>
              <w:spacing w:after="0"/>
            </w:pPr>
            <w:r/>
            <w:r>
              <w:rPr>
                <w:sz w:val="12"/>
              </w:rPr>
              <w:t>p.1–2</w:t>
            </w:r>
          </w:p>
        </w:tc>
        <w:tc>
          <w:tcPr>
            <w:tcW w:type="dxa" w:w="907"/>
          </w:tcPr>
          <w:p>
            <w:pPr>
              <w:spacing w:after="0"/>
            </w:pPr>
            <w:r/>
            <w:r>
              <w:rPr>
                <w:sz w:val="12"/>
              </w:rPr>
              <w:t>modelled (DFMA)</w:t>
            </w:r>
          </w:p>
        </w:tc>
        <w:tc>
          <w:tcPr>
            <w:tcW w:type="dxa" w:w="1474"/>
          </w:tcPr>
          <w:p>
            <w:pPr>
              <w:spacing w:after="0"/>
            </w:pPr>
            <w:r/>
            <w:r>
              <w:rPr>
                <w:sz w:val="12"/>
              </w:rPr>
              <w:t>blocked; search-summary</w:t>
            </w:r>
          </w:p>
        </w:tc>
      </w:tr>
      <w:tr>
        <w:tc>
          <w:tcPr>
            <w:tcW w:type="dxa" w:w="794"/>
            <w:shd w:val="clear" w:color="auto" w:fill="F3F6F4"/>
          </w:tcPr>
          <w:p>
            <w:pPr>
              <w:spacing w:after="0"/>
            </w:pPr>
            <w:r/>
            <w:r>
              <w:rPr>
                <w:sz w:val="12"/>
              </w:rPr>
              <w:t>W1-S13k</w:t>
            </w:r>
          </w:p>
        </w:tc>
        <w:tc>
          <w:tcPr>
            <w:tcW w:type="dxa" w:w="2608"/>
            <w:shd w:val="clear" w:color="auto" w:fill="F3F6F4"/>
          </w:tcPr>
          <w:p>
            <w:pPr>
              <w:spacing w:after="0"/>
            </w:pPr>
            <w:r/>
            <w:r>
              <w:rPr>
                <w:sz w:val="12"/>
              </w:rPr>
              <w:t>DOE Record 24006 costs</w:t>
            </w:r>
          </w:p>
        </w:tc>
        <w:tc>
          <w:tcPr>
            <w:tcW w:type="dxa" w:w="1474"/>
            <w:shd w:val="clear" w:color="auto" w:fill="F3F6F4"/>
          </w:tcPr>
          <w:p>
            <w:pPr>
              <w:spacing w:after="0"/>
            </w:pPr>
            <w:r/>
            <w:r>
              <w:rPr>
                <w:sz w:val="12"/>
              </w:rPr>
              <w:t>US DOE HFTO (Strategic Analysis)</w:t>
            </w:r>
          </w:p>
        </w:tc>
        <w:tc>
          <w:tcPr>
            <w:tcW w:type="dxa" w:w="2381"/>
            <w:shd w:val="clear" w:color="auto" w:fill="F3F6F4"/>
          </w:tcPr>
          <w:p>
            <w:pPr>
              <w:spacing w:after="0"/>
            </w:pPr>
            <w:r/>
            <w:r>
              <w:rPr>
                <w:sz w:val="12"/>
              </w:rPr>
              <w:t>Onboard Type IV Compressed Hydrogen Storage System – Cost and Performance Status</w:t>
            </w:r>
          </w:p>
        </w:tc>
        <w:tc>
          <w:tcPr>
            <w:tcW w:type="dxa" w:w="3515"/>
            <w:shd w:val="clear" w:color="auto" w:fill="F3F6F4"/>
          </w:tcPr>
          <w:p>
            <w:pPr>
              <w:spacing w:after="0"/>
            </w:pPr>
            <w:r/>
            <w:r>
              <w:rPr>
                <w:sz w:val="12"/>
              </w:rPr>
              <w:t>https://www.hydrogen.energy.gov/docs/hydrogenprogramlibraries/pdfs/24006-onboard-storage-cost-performance-status.pdf</w:t>
            </w:r>
          </w:p>
        </w:tc>
        <w:tc>
          <w:tcPr>
            <w:tcW w:type="dxa" w:w="907"/>
            <w:shd w:val="clear" w:color="auto" w:fill="F3F6F4"/>
          </w:tcPr>
          <w:p>
            <w:pPr>
              <w:spacing w:after="0"/>
            </w:pPr>
            <w:r/>
            <w:r>
              <w:rPr>
                <w:sz w:val="12"/>
              </w:rPr>
              <w:t>28 Apr 2025</w:t>
            </w:r>
          </w:p>
        </w:tc>
        <w:tc>
          <w:tcPr>
            <w:tcW w:type="dxa" w:w="1020"/>
            <w:shd w:val="clear" w:color="auto" w:fill="F3F6F4"/>
          </w:tcPr>
          <w:p>
            <w:pPr>
              <w:spacing w:after="0"/>
            </w:pPr>
            <w:r/>
            <w:r>
              <w:rPr>
                <w:sz w:val="12"/>
              </w:rPr>
              <w:t>p.1–2</w:t>
            </w:r>
          </w:p>
        </w:tc>
        <w:tc>
          <w:tcPr>
            <w:tcW w:type="dxa" w:w="907"/>
            <w:shd w:val="clear" w:color="auto" w:fill="F3F6F4"/>
          </w:tcPr>
          <w:p>
            <w:pPr>
              <w:spacing w:after="0"/>
            </w:pPr>
            <w:r/>
            <w:r>
              <w:rPr>
                <w:sz w:val="12"/>
              </w:rPr>
              <w:t>modelled (DFMA)</w:t>
            </w:r>
          </w:p>
        </w:tc>
        <w:tc>
          <w:tcPr>
            <w:tcW w:type="dxa" w:w="1474"/>
            <w:shd w:val="clear" w:color="auto" w:fill="F3F6F4"/>
          </w:tcPr>
          <w:p>
            <w:pPr>
              <w:spacing w:after="0"/>
            </w:pPr>
            <w:r/>
            <w:r>
              <w:rPr>
                <w:sz w:val="12"/>
              </w:rPr>
              <w:t>blocked; search-summary</w:t>
            </w:r>
          </w:p>
        </w:tc>
      </w:tr>
      <w:tr>
        <w:tc>
          <w:tcPr>
            <w:tcW w:type="dxa" w:w="794"/>
          </w:tcPr>
          <w:p>
            <w:pPr>
              <w:spacing w:after="0"/>
            </w:pPr>
            <w:r/>
            <w:r>
              <w:rPr>
                <w:sz w:val="12"/>
              </w:rPr>
              <w:t>W1-S13l</w:t>
            </w:r>
          </w:p>
        </w:tc>
        <w:tc>
          <w:tcPr>
            <w:tcW w:type="dxa" w:w="2608"/>
          </w:tcPr>
          <w:p>
            <w:pPr>
              <w:spacing w:after="0"/>
            </w:pPr>
            <w:r/>
            <w:r>
              <w:rPr>
                <w:sz w:val="12"/>
              </w:rPr>
              <w:t>~$33/kWh low-volume (2013 basis)</w:t>
            </w:r>
          </w:p>
        </w:tc>
        <w:tc>
          <w:tcPr>
            <w:tcW w:type="dxa" w:w="1474"/>
          </w:tcPr>
          <w:p>
            <w:pPr>
              <w:spacing w:after="0"/>
            </w:pPr>
            <w:r/>
            <w:r>
              <w:rPr>
                <w:sz w:val="12"/>
              </w:rPr>
              <w:t>US DOE Record 13010 / SA 2013 final report</w:t>
            </w:r>
          </w:p>
        </w:tc>
        <w:tc>
          <w:tcPr>
            <w:tcW w:type="dxa" w:w="2381"/>
          </w:tcPr>
          <w:p>
            <w:pPr>
              <w:spacing w:after="0"/>
            </w:pPr>
            <w:r/>
            <w:r>
              <w:rPr>
                <w:sz w:val="12"/>
              </w:rPr>
              <w:t>Onboard storage performance and cost</w:t>
            </w:r>
          </w:p>
        </w:tc>
        <w:tc>
          <w:tcPr>
            <w:tcW w:type="dxa" w:w="3515"/>
          </w:tcPr>
          <w:p>
            <w:pPr>
              <w:spacing w:after="0"/>
            </w:pPr>
            <w:r/>
            <w:r>
              <w:rPr>
                <w:sz w:val="12"/>
              </w:rPr>
              <w:t>https://www.hydrogen.energy.gov/docs/hydrogenprogramlibraries/pdfs/13010_onboard_storage_performance_cost.pdf ; https://www.osti.gov/servlets/purl/1082754</w:t>
            </w:r>
          </w:p>
        </w:tc>
        <w:tc>
          <w:tcPr>
            <w:tcW w:type="dxa" w:w="907"/>
          </w:tcPr>
          <w:p>
            <w:pPr>
              <w:spacing w:after="0"/>
            </w:pPr>
            <w:r/>
            <w:r>
              <w:rPr>
                <w:sz w:val="12"/>
              </w:rPr>
              <w:t>2013</w:t>
            </w:r>
          </w:p>
        </w:tc>
        <w:tc>
          <w:tcPr>
            <w:tcW w:type="dxa" w:w="1020"/>
          </w:tcPr>
          <w:p>
            <w:pPr>
              <w:spacing w:after="0"/>
            </w:pPr>
            <w:r/>
            <w:r>
              <w:rPr>
                <w:sz w:val="12"/>
              </w:rPr>
              <w:t>—</w:t>
            </w:r>
          </w:p>
        </w:tc>
        <w:tc>
          <w:tcPr>
            <w:tcW w:type="dxa" w:w="907"/>
          </w:tcPr>
          <w:p>
            <w:pPr>
              <w:spacing w:after="0"/>
            </w:pPr>
            <w:r/>
            <w:r>
              <w:rPr>
                <w:sz w:val="12"/>
              </w:rPr>
              <w:t>modelled</w:t>
            </w:r>
          </w:p>
        </w:tc>
        <w:tc>
          <w:tcPr>
            <w:tcW w:type="dxa" w:w="1474"/>
          </w:tcPr>
          <w:p>
            <w:pPr>
              <w:spacing w:after="0"/>
            </w:pPr>
            <w:r/>
            <w:r>
              <w:rPr>
                <w:sz w:val="12"/>
              </w:rPr>
              <w:t>low confidence</w:t>
            </w:r>
          </w:p>
        </w:tc>
      </w:tr>
      <w:tr>
        <w:tc>
          <w:tcPr>
            <w:tcW w:type="dxa" w:w="794"/>
            <w:shd w:val="clear" w:color="auto" w:fill="F3F6F4"/>
          </w:tcPr>
          <w:p>
            <w:pPr>
              <w:spacing w:after="0"/>
            </w:pPr>
            <w:r/>
            <w:r>
              <w:rPr>
                <w:sz w:val="12"/>
              </w:rPr>
              <w:t>W1-S13m</w:t>
            </w:r>
          </w:p>
        </w:tc>
        <w:tc>
          <w:tcPr>
            <w:tcW w:type="dxa" w:w="2608"/>
            <w:shd w:val="clear" w:color="auto" w:fill="F3F6F4"/>
          </w:tcPr>
          <w:p>
            <w:pPr>
              <w:spacing w:after="0"/>
            </w:pPr>
            <w:r/>
            <w:r>
              <w:rPr>
                <w:sz w:val="12"/>
              </w:rPr>
              <w:t>15-yr life / 11,000 cycles (GTR 13, GB/T 42612)</w:t>
            </w:r>
          </w:p>
        </w:tc>
        <w:tc>
          <w:tcPr>
            <w:tcW w:type="dxa" w:w="1474"/>
            <w:shd w:val="clear" w:color="auto" w:fill="F3F6F4"/>
          </w:tcPr>
          <w:p>
            <w:pPr>
              <w:spacing w:after="0"/>
            </w:pPr>
            <w:r/>
            <w:r>
              <w:rPr>
                <w:sz w:val="12"/>
              </w:rPr>
              <w:t>ResearchGate (comparative analysis paper); UNECE GTR 13</w:t>
            </w:r>
          </w:p>
        </w:tc>
        <w:tc>
          <w:tcPr>
            <w:tcW w:type="dxa" w:w="2381"/>
            <w:shd w:val="clear" w:color="auto" w:fill="F3F6F4"/>
          </w:tcPr>
          <w:p>
            <w:pPr>
              <w:spacing w:after="0"/>
            </w:pPr>
            <w:r/>
            <w:r>
              <w:rPr>
                <w:sz w:val="12"/>
              </w:rPr>
              <w:t>A comparative analysis of the RCS for on-board high-pressure hydrogen storage cylinders; GTR 13 Amend.1</w:t>
            </w:r>
          </w:p>
        </w:tc>
        <w:tc>
          <w:tcPr>
            <w:tcW w:type="dxa" w:w="3515"/>
            <w:shd w:val="clear" w:color="auto" w:fill="F3F6F4"/>
          </w:tcPr>
          <w:p>
            <w:pPr>
              <w:spacing w:after="0"/>
            </w:pPr>
            <w:r/>
            <w:r>
              <w:rPr>
                <w:sz w:val="12"/>
              </w:rPr>
              <w:t>https://www.researchgate.net/publication/374204598 ; https://unece.org/sites/default/files/2023-07/ECE-TRANS-180-Add.13-Amend1e.pdf</w:t>
            </w:r>
          </w:p>
        </w:tc>
        <w:tc>
          <w:tcPr>
            <w:tcW w:type="dxa" w:w="907"/>
            <w:shd w:val="clear" w:color="auto" w:fill="F3F6F4"/>
          </w:tcPr>
          <w:p>
            <w:pPr>
              <w:spacing w:after="0"/>
            </w:pPr>
            <w:r/>
            <w:r>
              <w:rPr>
                <w:sz w:val="12"/>
              </w:rPr>
              <w:t>2023</w:t>
            </w:r>
          </w:p>
        </w:tc>
        <w:tc>
          <w:tcPr>
            <w:tcW w:type="dxa" w:w="1020"/>
            <w:shd w:val="clear" w:color="auto" w:fill="F3F6F4"/>
          </w:tcPr>
          <w:p>
            <w:pPr>
              <w:spacing w:after="0"/>
            </w:pPr>
            <w:r/>
            <w:r>
              <w:rPr>
                <w:sz w:val="12"/>
              </w:rPr>
              <w:t>body</w:t>
            </w:r>
          </w:p>
        </w:tc>
        <w:tc>
          <w:tcPr>
            <w:tcW w:type="dxa" w:w="907"/>
            <w:shd w:val="clear" w:color="auto" w:fill="F3F6F4"/>
          </w:tcPr>
          <w:p>
            <w:pPr>
              <w:spacing w:after="0"/>
            </w:pPr>
            <w:r/>
            <w:r>
              <w:rPr>
                <w:sz w:val="12"/>
              </w:rPr>
              <w:t>standard</w:t>
            </w:r>
          </w:p>
        </w:tc>
        <w:tc>
          <w:tcPr>
            <w:tcW w:type="dxa" w:w="1474"/>
            <w:shd w:val="clear" w:color="auto" w:fill="F3F6F4"/>
          </w:tcPr>
          <w:p>
            <w:pPr>
              <w:spacing w:after="0"/>
            </w:pPr>
            <w:r/>
            <w:r>
              <w:rPr>
                <w:sz w:val="12"/>
              </w:rPr>
              <w:t>search-summary</w:t>
            </w:r>
          </w:p>
        </w:tc>
      </w:tr>
      <w:tr>
        <w:tc>
          <w:tcPr>
            <w:tcW w:type="dxa" w:w="794"/>
          </w:tcPr>
          <w:p>
            <w:pPr>
              <w:spacing w:after="0"/>
            </w:pPr>
            <w:r/>
            <w:r>
              <w:rPr>
                <w:sz w:val="12"/>
              </w:rPr>
              <w:t>W1-S13n</w:t>
            </w:r>
          </w:p>
        </w:tc>
        <w:tc>
          <w:tcPr>
            <w:tcW w:type="dxa" w:w="2608"/>
          </w:tcPr>
          <w:p>
            <w:pPr>
              <w:spacing w:after="0"/>
            </w:pPr>
            <w:r/>
            <w:r>
              <w:rPr>
                <w:sz w:val="12"/>
              </w:rPr>
              <w:t>AIS-195A: GCR 2016; PESO may use IS 16735, ISO 19881, R134, GTR 13</w:t>
            </w:r>
          </w:p>
        </w:tc>
        <w:tc>
          <w:tcPr>
            <w:tcW w:type="dxa" w:w="1474"/>
          </w:tcPr>
          <w:p>
            <w:pPr>
              <w:spacing w:after="0"/>
            </w:pPr>
            <w:r/>
            <w:r>
              <w:rPr>
                <w:sz w:val="12"/>
              </w:rPr>
              <w:t>ARAI (HMR)</w:t>
            </w:r>
          </w:p>
        </w:tc>
        <w:tc>
          <w:tcPr>
            <w:tcW w:type="dxa" w:w="2381"/>
          </w:tcPr>
          <w:p>
            <w:pPr>
              <w:spacing w:after="0"/>
            </w:pPr>
            <w:r/>
            <w:r>
              <w:rPr>
                <w:sz w:val="12"/>
              </w:rPr>
              <w:t>AIS-195A Safety and Procedural Requirements for hydrogen vehicles</w:t>
            </w:r>
          </w:p>
        </w:tc>
        <w:tc>
          <w:tcPr>
            <w:tcW w:type="dxa" w:w="3515"/>
          </w:tcPr>
          <w:p>
            <w:pPr>
              <w:spacing w:after="0"/>
            </w:pPr>
            <w:r/>
            <w:r>
              <w:rPr>
                <w:sz w:val="12"/>
              </w:rPr>
              <w:t>https://hmr.araiindia.com/api/AISFiles/AIS-195A_dc4d3241-c4b7-466f-8c37-6bd23851f0cc.pdf</w:t>
            </w:r>
          </w:p>
        </w:tc>
        <w:tc>
          <w:tcPr>
            <w:tcW w:type="dxa" w:w="907"/>
          </w:tcPr>
          <w:p>
            <w:pPr>
              <w:spacing w:after="0"/>
            </w:pPr>
            <w:r/>
            <w:r>
              <w:rPr>
                <w:sz w:val="12"/>
              </w:rPr>
              <w:t>2023–24</w:t>
            </w:r>
          </w:p>
        </w:tc>
        <w:tc>
          <w:tcPr>
            <w:tcW w:type="dxa" w:w="1020"/>
          </w:tcPr>
          <w:p>
            <w:pPr>
              <w:spacing w:after="0"/>
            </w:pPr>
            <w:r/>
            <w:r>
              <w:rPr>
                <w:sz w:val="12"/>
              </w:rPr>
              <w:t>clause on containers</w:t>
            </w:r>
          </w:p>
        </w:tc>
        <w:tc>
          <w:tcPr>
            <w:tcW w:type="dxa" w:w="907"/>
          </w:tcPr>
          <w:p>
            <w:pPr>
              <w:spacing w:after="0"/>
            </w:pPr>
            <w:r/>
            <w:r>
              <w:rPr>
                <w:sz w:val="12"/>
              </w:rPr>
              <w:t>standard</w:t>
            </w:r>
          </w:p>
        </w:tc>
        <w:tc>
          <w:tcPr>
            <w:tcW w:type="dxa" w:w="1474"/>
          </w:tcPr>
          <w:p>
            <w:pPr>
              <w:spacing w:after="0"/>
            </w:pPr>
            <w:r/>
            <w:r>
              <w:rPr>
                <w:sz w:val="12"/>
              </w:rPr>
              <w:t>blocked; search-summary</w:t>
            </w:r>
          </w:p>
        </w:tc>
      </w:tr>
      <w:tr>
        <w:tc>
          <w:tcPr>
            <w:tcW w:type="dxa" w:w="794"/>
            <w:shd w:val="clear" w:color="auto" w:fill="F3F6F4"/>
          </w:tcPr>
          <w:p>
            <w:pPr>
              <w:spacing w:after="0"/>
            </w:pPr>
            <w:r/>
            <w:r>
              <w:rPr>
                <w:sz w:val="12"/>
              </w:rPr>
              <w:t>W1-S13o</w:t>
            </w:r>
          </w:p>
        </w:tc>
        <w:tc>
          <w:tcPr>
            <w:tcW w:type="dxa" w:w="2608"/>
            <w:shd w:val="clear" w:color="auto" w:fill="F3F6F4"/>
          </w:tcPr>
          <w:p>
            <w:pPr>
              <w:spacing w:after="0"/>
            </w:pPr>
            <w:r/>
            <w:r>
              <w:rPr>
                <w:sz w:val="12"/>
              </w:rPr>
              <w:t>PESO Gas Cylinders (Amendment) Rules 2024 (Hydrogen)</w:t>
            </w:r>
          </w:p>
        </w:tc>
        <w:tc>
          <w:tcPr>
            <w:tcW w:type="dxa" w:w="1474"/>
            <w:shd w:val="clear" w:color="auto" w:fill="F3F6F4"/>
          </w:tcPr>
          <w:p>
            <w:pPr>
              <w:spacing w:after="0"/>
            </w:pPr>
            <w:r/>
            <w:r>
              <w:rPr>
                <w:sz w:val="12"/>
              </w:rPr>
              <w:t>PESO</w:t>
            </w:r>
          </w:p>
        </w:tc>
        <w:tc>
          <w:tcPr>
            <w:tcW w:type="dxa" w:w="2381"/>
            <w:shd w:val="clear" w:color="auto" w:fill="F3F6F4"/>
          </w:tcPr>
          <w:p>
            <w:pPr>
              <w:spacing w:after="0"/>
            </w:pPr>
            <w:r/>
            <w:r>
              <w:rPr>
                <w:sz w:val="12"/>
              </w:rPr>
              <w:t>Gas Cylinders (Amendment) Rules, 2024 (Hydrogen)</w:t>
            </w:r>
          </w:p>
        </w:tc>
        <w:tc>
          <w:tcPr>
            <w:tcW w:type="dxa" w:w="3515"/>
            <w:shd w:val="clear" w:color="auto" w:fill="F3F6F4"/>
          </w:tcPr>
          <w:p>
            <w:pPr>
              <w:spacing w:after="0"/>
            </w:pPr>
            <w:r/>
            <w:r>
              <w:rPr>
                <w:sz w:val="12"/>
              </w:rPr>
              <w:t>https://peso.gov.in/web/en/gas-cylinders-amendment-rules-2024-hydrogen</w:t>
            </w:r>
          </w:p>
        </w:tc>
        <w:tc>
          <w:tcPr>
            <w:tcW w:type="dxa" w:w="907"/>
            <w:shd w:val="clear" w:color="auto" w:fill="F3F6F4"/>
          </w:tcPr>
          <w:p>
            <w:pPr>
              <w:spacing w:after="0"/>
            </w:pPr>
            <w:r/>
            <w:r>
              <w:rPr>
                <w:sz w:val="12"/>
              </w:rPr>
              <w:t>2024</w:t>
            </w:r>
          </w:p>
        </w:tc>
        <w:tc>
          <w:tcPr>
            <w:tcW w:type="dxa" w:w="1020"/>
            <w:shd w:val="clear" w:color="auto" w:fill="F3F6F4"/>
          </w:tcPr>
          <w:p>
            <w:pPr>
              <w:spacing w:after="0"/>
            </w:pPr>
            <w:r/>
            <w:r>
              <w:rPr>
                <w:sz w:val="12"/>
              </w:rPr>
              <w:t>page</w:t>
            </w:r>
          </w:p>
        </w:tc>
        <w:tc>
          <w:tcPr>
            <w:tcW w:type="dxa" w:w="907"/>
            <w:shd w:val="clear" w:color="auto" w:fill="F3F6F4"/>
          </w:tcPr>
          <w:p>
            <w:pPr>
              <w:spacing w:after="0"/>
            </w:pPr>
            <w:r/>
            <w:r>
              <w:rPr>
                <w:sz w:val="12"/>
              </w:rPr>
              <w:t>regulation</w:t>
            </w:r>
          </w:p>
        </w:tc>
        <w:tc>
          <w:tcPr>
            <w:tcW w:type="dxa" w:w="1474"/>
            <w:shd w:val="clear" w:color="auto" w:fill="F3F6F4"/>
          </w:tcPr>
          <w:p>
            <w:pPr>
              <w:spacing w:after="0"/>
            </w:pPr>
            <w:r/>
            <w:r>
              <w:rPr>
                <w:sz w:val="12"/>
              </w:rPr>
              <w:t>blocked</w:t>
            </w:r>
          </w:p>
        </w:tc>
      </w:tr>
      <w:tr>
        <w:tc>
          <w:tcPr>
            <w:tcW w:type="dxa" w:w="794"/>
          </w:tcPr>
          <w:p>
            <w:pPr>
              <w:spacing w:after="0"/>
            </w:pPr>
            <w:r/>
            <w:r>
              <w:rPr>
                <w:sz w:val="12"/>
              </w:rPr>
              <w:t>W1-S14a</w:t>
            </w:r>
          </w:p>
        </w:tc>
        <w:tc>
          <w:tcPr>
            <w:tcW w:type="dxa" w:w="2608"/>
          </w:tcPr>
          <w:p>
            <w:pPr>
              <w:spacing w:after="0"/>
            </w:pPr>
            <w:r/>
            <w:r>
              <w:rPr>
                <w:sz w:val="12"/>
              </w:rPr>
              <w:t>50 L CNG cylinder: 48 kg, 835 mm, 316 mm</w:t>
            </w:r>
          </w:p>
        </w:tc>
        <w:tc>
          <w:tcPr>
            <w:tcW w:type="dxa" w:w="1474"/>
          </w:tcPr>
          <w:p>
            <w:pPr>
              <w:spacing w:after="0"/>
            </w:pPr>
            <w:r/>
            <w:r>
              <w:rPr>
                <w:sz w:val="12"/>
              </w:rPr>
              <w:t>GAIL Gas (CGD)</w:t>
            </w:r>
          </w:p>
        </w:tc>
        <w:tc>
          <w:tcPr>
            <w:tcW w:type="dxa" w:w="2381"/>
          </w:tcPr>
          <w:p>
            <w:pPr>
              <w:spacing w:after="0"/>
            </w:pPr>
            <w:r/>
            <w:r>
              <w:rPr>
                <w:sz w:val="12"/>
              </w:rPr>
              <w:t>CNG FAQ</w:t>
            </w:r>
          </w:p>
        </w:tc>
        <w:tc>
          <w:tcPr>
            <w:tcW w:type="dxa" w:w="3515"/>
          </w:tcPr>
          <w:p>
            <w:pPr>
              <w:spacing w:after="0"/>
            </w:pPr>
            <w:r/>
            <w:r>
              <w:rPr>
                <w:sz w:val="12"/>
              </w:rPr>
              <w:t>https://gailcgd.gail.co.in/CGD/Entry/CNGfaq</w:t>
            </w:r>
          </w:p>
        </w:tc>
        <w:tc>
          <w:tcPr>
            <w:tcW w:type="dxa" w:w="907"/>
          </w:tcPr>
          <w:p>
            <w:pPr>
              <w:spacing w:after="0"/>
            </w:pPr>
            <w:r/>
            <w:r>
              <w:rPr>
                <w:sz w:val="12"/>
              </w:rPr>
              <w:t>n.d.</w:t>
            </w:r>
          </w:p>
        </w:tc>
        <w:tc>
          <w:tcPr>
            <w:tcW w:type="dxa" w:w="1020"/>
          </w:tcPr>
          <w:p>
            <w:pPr>
              <w:spacing w:after="0"/>
            </w:pPr>
            <w:r/>
            <w:r>
              <w:rPr>
                <w:sz w:val="12"/>
              </w:rPr>
              <w:t>FAQ</w:t>
            </w:r>
          </w:p>
        </w:tc>
        <w:tc>
          <w:tcPr>
            <w:tcW w:type="dxa" w:w="907"/>
          </w:tcPr>
          <w:p>
            <w:pPr>
              <w:spacing w:after="0"/>
            </w:pPr>
            <w:r/>
            <w:r>
              <w:rPr>
                <w:sz w:val="12"/>
              </w:rPr>
              <w:t>spec (typical)</w:t>
            </w:r>
          </w:p>
        </w:tc>
        <w:tc>
          <w:tcPr>
            <w:tcW w:type="dxa" w:w="1474"/>
          </w:tcPr>
          <w:p>
            <w:pPr>
              <w:spacing w:after="0"/>
            </w:pPr>
            <w:r/>
            <w:r>
              <w:rPr>
                <w:sz w:val="12"/>
              </w:rPr>
              <w:t>excerpt</w:t>
            </w:r>
          </w:p>
        </w:tc>
      </w:tr>
      <w:tr>
        <w:tc>
          <w:tcPr>
            <w:tcW w:type="dxa" w:w="794"/>
            <w:shd w:val="clear" w:color="auto" w:fill="F3F6F4"/>
          </w:tcPr>
          <w:p>
            <w:pPr>
              <w:spacing w:after="0"/>
            </w:pPr>
            <w:r/>
            <w:r>
              <w:rPr>
                <w:sz w:val="12"/>
              </w:rPr>
              <w:t>W1-S14b</w:t>
            </w:r>
          </w:p>
        </w:tc>
        <w:tc>
          <w:tcPr>
            <w:tcW w:type="dxa" w:w="2608"/>
            <w:shd w:val="clear" w:color="auto" w:fill="F3F6F4"/>
          </w:tcPr>
          <w:p>
            <w:pPr>
              <w:spacing w:after="0"/>
            </w:pPr>
            <w:r/>
            <w:r>
              <w:rPr>
                <w:sz w:val="12"/>
              </w:rPr>
              <w:t>60 L Type 1: OD 325 mm, 61.4 kg, ISO 11439, 200 bar</w:t>
            </w:r>
          </w:p>
        </w:tc>
        <w:tc>
          <w:tcPr>
            <w:tcW w:type="dxa" w:w="1474"/>
            <w:shd w:val="clear" w:color="auto" w:fill="F3F6F4"/>
          </w:tcPr>
          <w:p>
            <w:pPr>
              <w:spacing w:after="0"/>
            </w:pPr>
            <w:r/>
            <w:r>
              <w:rPr>
                <w:sz w:val="12"/>
              </w:rPr>
              <w:t>Anhui Clean Energy (vendor)</w:t>
            </w:r>
          </w:p>
        </w:tc>
        <w:tc>
          <w:tcPr>
            <w:tcW w:type="dxa" w:w="2381"/>
            <w:shd w:val="clear" w:color="auto" w:fill="F3F6F4"/>
          </w:tcPr>
          <w:p>
            <w:pPr>
              <w:spacing w:after="0"/>
            </w:pPr>
            <w:r/>
            <w:r>
              <w:rPr>
                <w:sz w:val="12"/>
              </w:rPr>
              <w:t>Diameter 325 mm 60L CNG cylinder</w:t>
            </w:r>
          </w:p>
        </w:tc>
        <w:tc>
          <w:tcPr>
            <w:tcW w:type="dxa" w:w="3515"/>
            <w:shd w:val="clear" w:color="auto" w:fill="F3F6F4"/>
          </w:tcPr>
          <w:p>
            <w:pPr>
              <w:spacing w:after="0"/>
            </w:pPr>
            <w:r/>
            <w:r>
              <w:rPr>
                <w:sz w:val="12"/>
              </w:rPr>
              <w:t>https://www.gascylindersupplier.com/diameter-325-mm-60l-cng-cylinder</w:t>
            </w:r>
          </w:p>
        </w:tc>
        <w:tc>
          <w:tcPr>
            <w:tcW w:type="dxa" w:w="907"/>
            <w:shd w:val="clear" w:color="auto" w:fill="F3F6F4"/>
          </w:tcPr>
          <w:p>
            <w:pPr>
              <w:spacing w:after="0"/>
            </w:pPr>
            <w:r/>
            <w:r>
              <w:rPr>
                <w:sz w:val="12"/>
              </w:rPr>
              <w:t>n.d.</w:t>
            </w:r>
          </w:p>
        </w:tc>
        <w:tc>
          <w:tcPr>
            <w:tcW w:type="dxa" w:w="1020"/>
            <w:shd w:val="clear" w:color="auto" w:fill="F3F6F4"/>
          </w:tcPr>
          <w:p>
            <w:pPr>
              <w:spacing w:after="0"/>
            </w:pPr>
            <w:r/>
            <w:r>
              <w:rPr>
                <w:sz w:val="12"/>
              </w:rPr>
              <w:t>page</w:t>
            </w:r>
          </w:p>
        </w:tc>
        <w:tc>
          <w:tcPr>
            <w:tcW w:type="dxa" w:w="907"/>
            <w:shd w:val="clear" w:color="auto" w:fill="F3F6F4"/>
          </w:tcPr>
          <w:p>
            <w:pPr>
              <w:spacing w:after="0"/>
            </w:pPr>
            <w:r/>
            <w:r>
              <w:rPr>
                <w:sz w:val="12"/>
              </w:rPr>
              <w:t>spec</w:t>
            </w:r>
          </w:p>
        </w:tc>
        <w:tc>
          <w:tcPr>
            <w:tcW w:type="dxa" w:w="1474"/>
            <w:shd w:val="clear" w:color="auto" w:fill="F3F6F4"/>
          </w:tcPr>
          <w:p>
            <w:pPr>
              <w:spacing w:after="0"/>
            </w:pPr>
            <w:r/>
            <w:r>
              <w:rPr>
                <w:sz w:val="12"/>
              </w:rPr>
              <w:t>non-Indian vendor</w:t>
            </w:r>
          </w:p>
        </w:tc>
      </w:tr>
      <w:tr>
        <w:tc>
          <w:tcPr>
            <w:tcW w:type="dxa" w:w="794"/>
          </w:tcPr>
          <w:p>
            <w:pPr>
              <w:spacing w:after="0"/>
            </w:pPr>
            <w:r/>
            <w:r>
              <w:rPr>
                <w:sz w:val="12"/>
              </w:rPr>
              <w:t>W1-S14c</w:t>
            </w:r>
          </w:p>
        </w:tc>
        <w:tc>
          <w:tcPr>
            <w:tcW w:type="dxa" w:w="2608"/>
          </w:tcPr>
          <w:p>
            <w:pPr>
              <w:spacing w:after="0"/>
            </w:pPr>
            <w:r/>
            <w:r>
              <w:rPr>
                <w:sz w:val="12"/>
              </w:rPr>
              <w:t>60 L Type 1: 69 kg</w:t>
            </w:r>
          </w:p>
        </w:tc>
        <w:tc>
          <w:tcPr>
            <w:tcW w:type="dxa" w:w="1474"/>
          </w:tcPr>
          <w:p>
            <w:pPr>
              <w:spacing w:after="0"/>
            </w:pPr>
            <w:r/>
            <w:r>
              <w:rPr>
                <w:sz w:val="12"/>
              </w:rPr>
              <w:t>PWENT (vendor)</w:t>
            </w:r>
          </w:p>
        </w:tc>
        <w:tc>
          <w:tcPr>
            <w:tcW w:type="dxa" w:w="2381"/>
          </w:tcPr>
          <w:p>
            <w:pPr>
              <w:spacing w:after="0"/>
            </w:pPr>
            <w:r/>
            <w:r>
              <w:rPr>
                <w:sz w:val="12"/>
              </w:rPr>
              <w:t>Steel 60 Liter CNG Gas Cylinder 200 Bar</w:t>
            </w:r>
          </w:p>
        </w:tc>
        <w:tc>
          <w:tcPr>
            <w:tcW w:type="dxa" w:w="3515"/>
          </w:tcPr>
          <w:p>
            <w:pPr>
              <w:spacing w:after="0"/>
            </w:pPr>
            <w:r/>
            <w:r>
              <w:rPr>
                <w:sz w:val="12"/>
              </w:rPr>
              <w:t>https://pwent.eu/en/products/products/gas-cylinder-products-high-pressure-low-pressure/cng-gas-cylinder/steel-60-liter-cng-gas-cylinder-200-bar/</w:t>
            </w:r>
          </w:p>
        </w:tc>
        <w:tc>
          <w:tcPr>
            <w:tcW w:type="dxa" w:w="907"/>
          </w:tcPr>
          <w:p>
            <w:pPr>
              <w:spacing w:after="0"/>
            </w:pPr>
            <w:r/>
            <w:r>
              <w:rPr>
                <w:sz w:val="12"/>
              </w:rPr>
              <w:t>n.d.</w:t>
            </w:r>
          </w:p>
        </w:tc>
        <w:tc>
          <w:tcPr>
            <w:tcW w:type="dxa" w:w="1020"/>
          </w:tcPr>
          <w:p>
            <w:pPr>
              <w:spacing w:after="0"/>
            </w:pPr>
            <w:r/>
            <w:r>
              <w:rPr>
                <w:sz w:val="12"/>
              </w:rPr>
              <w:t>page</w:t>
            </w:r>
          </w:p>
        </w:tc>
        <w:tc>
          <w:tcPr>
            <w:tcW w:type="dxa" w:w="907"/>
          </w:tcPr>
          <w:p>
            <w:pPr>
              <w:spacing w:after="0"/>
            </w:pPr>
            <w:r/>
            <w:r>
              <w:rPr>
                <w:sz w:val="12"/>
              </w:rPr>
              <w:t>spec</w:t>
            </w:r>
          </w:p>
        </w:tc>
        <w:tc>
          <w:tcPr>
            <w:tcW w:type="dxa" w:w="1474"/>
          </w:tcPr>
          <w:p>
            <w:pPr>
              <w:spacing w:after="0"/>
            </w:pPr>
            <w:r/>
            <w:r>
              <w:rPr>
                <w:sz w:val="12"/>
              </w:rPr>
              <w:t>vendor</w:t>
            </w:r>
          </w:p>
        </w:tc>
      </w:tr>
      <w:tr>
        <w:tc>
          <w:tcPr>
            <w:tcW w:type="dxa" w:w="794"/>
            <w:shd w:val="clear" w:color="auto" w:fill="F3F6F4"/>
          </w:tcPr>
          <w:p>
            <w:pPr>
              <w:spacing w:after="0"/>
            </w:pPr>
            <w:r/>
            <w:r>
              <w:rPr>
                <w:sz w:val="12"/>
              </w:rPr>
              <w:t>W1-S14d</w:t>
            </w:r>
          </w:p>
        </w:tc>
        <w:tc>
          <w:tcPr>
            <w:tcW w:type="dxa" w:w="2608"/>
            <w:shd w:val="clear" w:color="auto" w:fill="F3F6F4"/>
          </w:tcPr>
          <w:p>
            <w:pPr>
              <w:spacing w:after="0"/>
            </w:pPr>
            <w:r/>
            <w:r>
              <w:rPr>
                <w:sz w:val="12"/>
              </w:rPr>
              <w:t>R110: 20 g / 8 g for M1, N1 (10/5 M2,N2; 6.6/5 M3,N3)</w:t>
            </w:r>
          </w:p>
        </w:tc>
        <w:tc>
          <w:tcPr>
            <w:tcW w:type="dxa" w:w="1474"/>
            <w:shd w:val="clear" w:color="auto" w:fill="F3F6F4"/>
          </w:tcPr>
          <w:p>
            <w:pPr>
              <w:spacing w:after="0"/>
            </w:pPr>
            <w:r/>
            <w:r>
              <w:rPr>
                <w:sz w:val="12"/>
              </w:rPr>
              <w:t>UNECE</w:t>
            </w:r>
          </w:p>
        </w:tc>
        <w:tc>
          <w:tcPr>
            <w:tcW w:type="dxa" w:w="2381"/>
            <w:shd w:val="clear" w:color="auto" w:fill="F3F6F4"/>
          </w:tcPr>
          <w:p>
            <w:pPr>
              <w:spacing w:after="0"/>
            </w:pPr>
            <w:r/>
            <w:r>
              <w:rPr>
                <w:sz w:val="12"/>
              </w:rPr>
              <w:t>Regulation No. 110 Rev.3</w:t>
            </w:r>
          </w:p>
        </w:tc>
        <w:tc>
          <w:tcPr>
            <w:tcW w:type="dxa" w:w="3515"/>
            <w:shd w:val="clear" w:color="auto" w:fill="F3F6F4"/>
          </w:tcPr>
          <w:p>
            <w:pPr>
              <w:spacing w:after="0"/>
            </w:pPr>
            <w:r/>
            <w:r>
              <w:rPr>
                <w:sz w:val="12"/>
              </w:rPr>
              <w:t>https://www.unece.org/fileadmin/DAM/trans/main/wp29/wp29regs/2015/R110r3e.pdf</w:t>
            </w:r>
          </w:p>
        </w:tc>
        <w:tc>
          <w:tcPr>
            <w:tcW w:type="dxa" w:w="907"/>
            <w:shd w:val="clear" w:color="auto" w:fill="F3F6F4"/>
          </w:tcPr>
          <w:p>
            <w:pPr>
              <w:spacing w:after="0"/>
            </w:pPr>
            <w:r/>
            <w:r>
              <w:rPr>
                <w:sz w:val="12"/>
              </w:rPr>
              <w:t>2015</w:t>
            </w:r>
          </w:p>
        </w:tc>
        <w:tc>
          <w:tcPr>
            <w:tcW w:type="dxa" w:w="1020"/>
            <w:shd w:val="clear" w:color="auto" w:fill="F3F6F4"/>
          </w:tcPr>
          <w:p>
            <w:pPr>
              <w:spacing w:after="0"/>
            </w:pPr>
            <w:r/>
            <w:r>
              <w:rPr>
                <w:sz w:val="12"/>
              </w:rPr>
              <w:t>container installation clause</w:t>
            </w:r>
          </w:p>
        </w:tc>
        <w:tc>
          <w:tcPr>
            <w:tcW w:type="dxa" w:w="907"/>
            <w:shd w:val="clear" w:color="auto" w:fill="F3F6F4"/>
          </w:tcPr>
          <w:p>
            <w:pPr>
              <w:spacing w:after="0"/>
            </w:pPr>
            <w:r/>
            <w:r>
              <w:rPr>
                <w:sz w:val="12"/>
              </w:rPr>
              <w:t>regulation</w:t>
            </w:r>
          </w:p>
        </w:tc>
        <w:tc>
          <w:tcPr>
            <w:tcW w:type="dxa" w:w="1474"/>
            <w:shd w:val="clear" w:color="auto" w:fill="F3F6F4"/>
          </w:tcPr>
          <w:p>
            <w:pPr>
              <w:spacing w:after="0"/>
            </w:pPr>
            <w:r/>
            <w:r>
              <w:rPr>
                <w:sz w:val="12"/>
              </w:rPr>
              <w:t>excerpt (verbatim)</w:t>
            </w:r>
          </w:p>
        </w:tc>
      </w:tr>
      <w:tr>
        <w:tc>
          <w:tcPr>
            <w:tcW w:type="dxa" w:w="794"/>
          </w:tcPr>
          <w:p>
            <w:pPr>
              <w:spacing w:after="0"/>
            </w:pPr>
            <w:r/>
            <w:r>
              <w:rPr>
                <w:sz w:val="12"/>
              </w:rPr>
              <w:t>W1-S14e</w:t>
            </w:r>
          </w:p>
        </w:tc>
        <w:tc>
          <w:tcPr>
            <w:tcW w:type="dxa" w:w="2608"/>
          </w:tcPr>
          <w:p>
            <w:pPr>
              <w:spacing w:after="0"/>
            </w:pPr>
            <w:r/>
            <w:r>
              <w:rPr>
                <w:sz w:val="12"/>
              </w:rPr>
              <w:t>AIS-024 / AIS-028 Ver.4 CNG code of practice</w:t>
            </w:r>
          </w:p>
        </w:tc>
        <w:tc>
          <w:tcPr>
            <w:tcW w:type="dxa" w:w="1474"/>
          </w:tcPr>
          <w:p>
            <w:pPr>
              <w:spacing w:after="0"/>
            </w:pPr>
            <w:r/>
            <w:r>
              <w:rPr>
                <w:sz w:val="12"/>
              </w:rPr>
              <w:t>ARAI (HMR) / MoRTH</w:t>
            </w:r>
          </w:p>
        </w:tc>
        <w:tc>
          <w:tcPr>
            <w:tcW w:type="dxa" w:w="2381"/>
          </w:tcPr>
          <w:p>
            <w:pPr>
              <w:spacing w:after="0"/>
            </w:pPr>
            <w:r/>
            <w:r>
              <w:rPr>
                <w:sz w:val="12"/>
              </w:rPr>
              <w:t>AIS-024 (Version 4) AIS-028 (Version 4)</w:t>
            </w:r>
          </w:p>
        </w:tc>
        <w:tc>
          <w:tcPr>
            <w:tcW w:type="dxa" w:w="3515"/>
          </w:tcPr>
          <w:p>
            <w:pPr>
              <w:spacing w:after="0"/>
            </w:pPr>
            <w:r/>
            <w:r>
              <w:rPr>
                <w:sz w:val="12"/>
              </w:rPr>
              <w:t>https://hmr.araiindia.com/Control/AIS/825201593205AM4_AIS-024_and_AIS-028_CNG-Ver4_F.pdf</w:t>
            </w:r>
          </w:p>
        </w:tc>
        <w:tc>
          <w:tcPr>
            <w:tcW w:type="dxa" w:w="907"/>
          </w:tcPr>
          <w:p>
            <w:pPr>
              <w:spacing w:after="0"/>
            </w:pPr>
            <w:r/>
            <w:r>
              <w:rPr>
                <w:sz w:val="12"/>
              </w:rPr>
              <w:t>2015</w:t>
            </w:r>
          </w:p>
        </w:tc>
        <w:tc>
          <w:tcPr>
            <w:tcW w:type="dxa" w:w="1020"/>
          </w:tcPr>
          <w:p>
            <w:pPr>
              <w:spacing w:after="0"/>
            </w:pPr>
            <w:r/>
            <w:r>
              <w:rPr>
                <w:sz w:val="12"/>
              </w:rPr>
              <w:t>—</w:t>
            </w:r>
          </w:p>
        </w:tc>
        <w:tc>
          <w:tcPr>
            <w:tcW w:type="dxa" w:w="907"/>
          </w:tcPr>
          <w:p>
            <w:pPr>
              <w:spacing w:after="0"/>
            </w:pPr>
            <w:r/>
            <w:r>
              <w:rPr>
                <w:sz w:val="12"/>
              </w:rPr>
              <w:t>standard</w:t>
            </w:r>
          </w:p>
        </w:tc>
        <w:tc>
          <w:tcPr>
            <w:tcW w:type="dxa" w:w="1474"/>
          </w:tcPr>
          <w:p>
            <w:pPr>
              <w:spacing w:after="0"/>
            </w:pPr>
            <w:r/>
            <w:r>
              <w:rPr>
                <w:sz w:val="12"/>
              </w:rPr>
              <w:t>blocked</w:t>
            </w:r>
          </w:p>
        </w:tc>
      </w:tr>
      <w:tr>
        <w:tc>
          <w:tcPr>
            <w:tcW w:type="dxa" w:w="794"/>
            <w:shd w:val="clear" w:color="auto" w:fill="F3F6F4"/>
          </w:tcPr>
          <w:p>
            <w:pPr>
              <w:spacing w:after="0"/>
            </w:pPr>
            <w:r/>
            <w:r>
              <w:rPr>
                <w:sz w:val="12"/>
              </w:rPr>
              <w:t>W2-S1</w:t>
            </w:r>
          </w:p>
        </w:tc>
        <w:tc>
          <w:tcPr>
            <w:tcW w:type="dxa" w:w="2608"/>
            <w:shd w:val="clear" w:color="auto" w:fill="F3F6F4"/>
          </w:tcPr>
          <w:p>
            <w:pPr>
              <w:spacing w:after="0"/>
            </w:pPr>
            <w:r/>
            <w:r>
              <w:rPr>
                <w:sz w:val="12"/>
              </w:rPr>
              <w:t>H-CNG added to CMVR Rule 115; IS 17314:2019</w:t>
            </w:r>
          </w:p>
        </w:tc>
        <w:tc>
          <w:tcPr>
            <w:tcW w:type="dxa" w:w="1474"/>
            <w:shd w:val="clear" w:color="auto" w:fill="F3F6F4"/>
          </w:tcPr>
          <w:p>
            <w:pPr>
              <w:spacing w:after="0"/>
            </w:pPr>
            <w:r/>
            <w:r>
              <w:rPr>
                <w:sz w:val="12"/>
              </w:rPr>
              <w:t>MoRTH (Gazette); PIB</w:t>
            </w:r>
          </w:p>
        </w:tc>
        <w:tc>
          <w:tcPr>
            <w:tcW w:type="dxa" w:w="2381"/>
            <w:shd w:val="clear" w:color="auto" w:fill="F3F6F4"/>
          </w:tcPr>
          <w:p>
            <w:pPr>
              <w:spacing w:after="0"/>
            </w:pPr>
            <w:r/>
            <w:r>
              <w:rPr>
                <w:sz w:val="12"/>
              </w:rPr>
              <w:t>G.S.R. 585(E) "hydrogen CNG"; PIB "Notification allowing use of H-CNG issued"</w:t>
            </w:r>
          </w:p>
        </w:tc>
        <w:tc>
          <w:tcPr>
            <w:tcW w:type="dxa" w:w="3515"/>
            <w:shd w:val="clear" w:color="auto" w:fill="F3F6F4"/>
          </w:tcPr>
          <w:p>
            <w:pPr>
              <w:spacing w:after="0"/>
            </w:pPr>
            <w:r/>
            <w:r>
              <w:rPr>
                <w:sz w:val="12"/>
              </w:rPr>
              <w:t>https://morth.nic.in/sites/default/files/notifications_document/GSR%20585(E)%2025%20September%202020%20hydrogen%20CNG.pdf ; https://www.pib.gov.in/PressReleasePage.aspx?PRID=1659706</w:t>
            </w:r>
          </w:p>
        </w:tc>
        <w:tc>
          <w:tcPr>
            <w:tcW w:type="dxa" w:w="907"/>
            <w:shd w:val="clear" w:color="auto" w:fill="F3F6F4"/>
          </w:tcPr>
          <w:p>
            <w:pPr>
              <w:spacing w:after="0"/>
            </w:pPr>
            <w:r/>
            <w:r>
              <w:rPr>
                <w:sz w:val="12"/>
              </w:rPr>
              <w:t>25-09-2020</w:t>
            </w:r>
          </w:p>
        </w:tc>
        <w:tc>
          <w:tcPr>
            <w:tcW w:type="dxa" w:w="1020"/>
            <w:shd w:val="clear" w:color="auto" w:fill="F3F6F4"/>
          </w:tcPr>
          <w:p>
            <w:pPr>
              <w:spacing w:after="0"/>
            </w:pPr>
            <w:r/>
            <w:r>
              <w:rPr>
                <w:sz w:val="12"/>
              </w:rPr>
              <w:t>Rule 115 insertion</w:t>
            </w:r>
          </w:p>
        </w:tc>
        <w:tc>
          <w:tcPr>
            <w:tcW w:type="dxa" w:w="907"/>
            <w:shd w:val="clear" w:color="auto" w:fill="F3F6F4"/>
          </w:tcPr>
          <w:p>
            <w:pPr>
              <w:spacing w:after="0"/>
            </w:pPr>
            <w:r/>
            <w:r>
              <w:rPr>
                <w:sz w:val="12"/>
              </w:rPr>
              <w:t>In force</w:t>
            </w:r>
          </w:p>
        </w:tc>
        <w:tc>
          <w:tcPr>
            <w:tcW w:type="dxa" w:w="1474"/>
            <w:shd w:val="clear" w:color="auto" w:fill="F3F6F4"/>
          </w:tcPr>
          <w:p>
            <w:pPr>
              <w:spacing w:after="0"/>
            </w:pPr>
            <w:r/>
            <w:r>
              <w:rPr>
                <w:sz w:val="12"/>
              </w:rPr>
              <w:t>Blocked; wording from search summary</w:t>
            </w:r>
          </w:p>
        </w:tc>
      </w:tr>
      <w:tr>
        <w:tc>
          <w:tcPr>
            <w:tcW w:type="dxa" w:w="794"/>
          </w:tcPr>
          <w:p>
            <w:pPr>
              <w:spacing w:after="0"/>
            </w:pPr>
            <w:r/>
            <w:r>
              <w:rPr>
                <w:sz w:val="12"/>
              </w:rPr>
              <w:t>W2-S2</w:t>
            </w:r>
          </w:p>
        </w:tc>
        <w:tc>
          <w:tcPr>
            <w:tcW w:type="dxa" w:w="2608"/>
          </w:tcPr>
          <w:p>
            <w:pPr>
              <w:spacing w:after="0"/>
            </w:pPr>
            <w:r/>
            <w:r>
              <w:rPr>
                <w:sz w:val="12"/>
              </w:rPr>
              <w:t>IS 17314:2019 H-CNG spec, 18 % H2</w:t>
            </w:r>
          </w:p>
        </w:tc>
        <w:tc>
          <w:tcPr>
            <w:tcW w:type="dxa" w:w="1474"/>
          </w:tcPr>
          <w:p>
            <w:pPr>
              <w:spacing w:after="0"/>
            </w:pPr>
            <w:r/>
            <w:r>
              <w:rPr>
                <w:sz w:val="12"/>
              </w:rPr>
              <w:t>BIS (via PIB/press)</w:t>
            </w:r>
          </w:p>
        </w:tc>
        <w:tc>
          <w:tcPr>
            <w:tcW w:type="dxa" w:w="2381"/>
          </w:tcPr>
          <w:p>
            <w:pPr>
              <w:spacing w:after="0"/>
            </w:pPr>
            <w:r/>
            <w:r>
              <w:rPr>
                <w:sz w:val="12"/>
              </w:rPr>
              <w:t>IS 17314:2019 Hydrogen enriched CNG for automotive purposes</w:t>
            </w:r>
          </w:p>
        </w:tc>
        <w:tc>
          <w:tcPr>
            <w:tcW w:type="dxa" w:w="3515"/>
          </w:tcPr>
          <w:p>
            <w:pPr>
              <w:spacing w:after="0"/>
            </w:pPr>
            <w:r/>
            <w:r>
              <w:rPr>
                <w:sz w:val="12"/>
              </w:rPr>
              <w:t>(BIS catalogue; not accessed)</w:t>
            </w:r>
          </w:p>
        </w:tc>
        <w:tc>
          <w:tcPr>
            <w:tcW w:type="dxa" w:w="907"/>
          </w:tcPr>
          <w:p>
            <w:pPr>
              <w:spacing w:after="0"/>
            </w:pPr>
            <w:r/>
            <w:r>
              <w:rPr>
                <w:sz w:val="12"/>
              </w:rPr>
              <w:t>2019</w:t>
            </w:r>
          </w:p>
        </w:tc>
        <w:tc>
          <w:tcPr>
            <w:tcW w:type="dxa" w:w="1020"/>
          </w:tcPr>
          <w:p>
            <w:pPr>
              <w:spacing w:after="0"/>
            </w:pPr>
            <w:r/>
            <w:r>
              <w:rPr>
                <w:sz w:val="12"/>
              </w:rPr>
              <w:t>—</w:t>
            </w:r>
          </w:p>
        </w:tc>
        <w:tc>
          <w:tcPr>
            <w:tcW w:type="dxa" w:w="907"/>
          </w:tcPr>
          <w:p>
            <w:pPr>
              <w:spacing w:after="0"/>
            </w:pPr>
            <w:r/>
            <w:r>
              <w:rPr>
                <w:sz w:val="12"/>
              </w:rPr>
              <w:t>In force</w:t>
            </w:r>
          </w:p>
        </w:tc>
        <w:tc>
          <w:tcPr>
            <w:tcW w:type="dxa" w:w="1474"/>
          </w:tcPr>
          <w:p>
            <w:pPr>
              <w:spacing w:after="0"/>
            </w:pPr>
            <w:r/>
            <w:r>
              <w:rPr>
                <w:sz w:val="12"/>
              </w:rPr>
              <w:t>18 % figure from press, not standard text</w:t>
            </w:r>
          </w:p>
        </w:tc>
      </w:tr>
      <w:tr>
        <w:tc>
          <w:tcPr>
            <w:tcW w:type="dxa" w:w="794"/>
            <w:shd w:val="clear" w:color="auto" w:fill="F3F6F4"/>
          </w:tcPr>
          <w:p>
            <w:pPr>
              <w:spacing w:after="0"/>
            </w:pPr>
            <w:r/>
            <w:r>
              <w:rPr>
                <w:sz w:val="12"/>
              </w:rPr>
              <w:t>W2-S3</w:t>
            </w:r>
          </w:p>
        </w:tc>
        <w:tc>
          <w:tcPr>
            <w:tcW w:type="dxa" w:w="2608"/>
            <w:shd w:val="clear" w:color="auto" w:fill="F3F6F4"/>
          </w:tcPr>
          <w:p>
            <w:pPr>
              <w:spacing w:after="0"/>
            </w:pPr>
            <w:r/>
            <w:r>
              <w:rPr>
                <w:sz w:val="12"/>
              </w:rPr>
              <w:t>Rule 115 CNG kit provisions; s.52 14-day endorsement</w:t>
            </w:r>
          </w:p>
        </w:tc>
        <w:tc>
          <w:tcPr>
            <w:tcW w:type="dxa" w:w="1474"/>
            <w:shd w:val="clear" w:color="auto" w:fill="F3F6F4"/>
          </w:tcPr>
          <w:p>
            <w:pPr>
              <w:spacing w:after="0"/>
            </w:pPr>
            <w:r/>
            <w:r>
              <w:rPr>
                <w:sz w:val="12"/>
              </w:rPr>
              <w:t>Indian Kanoon (CMVR text)</w:t>
            </w:r>
          </w:p>
        </w:tc>
        <w:tc>
          <w:tcPr>
            <w:tcW w:type="dxa" w:w="2381"/>
            <w:shd w:val="clear" w:color="auto" w:fill="F3F6F4"/>
          </w:tcPr>
          <w:p>
            <w:pPr>
              <w:spacing w:after="0"/>
            </w:pPr>
            <w:r/>
            <w:r>
              <w:rPr>
                <w:sz w:val="12"/>
              </w:rPr>
              <w:t>Section 115 / 115B, CMVR 1989</w:t>
            </w:r>
          </w:p>
        </w:tc>
        <w:tc>
          <w:tcPr>
            <w:tcW w:type="dxa" w:w="3515"/>
            <w:shd w:val="clear" w:color="auto" w:fill="F3F6F4"/>
          </w:tcPr>
          <w:p>
            <w:pPr>
              <w:spacing w:after="0"/>
            </w:pPr>
            <w:r/>
            <w:r>
              <w:rPr>
                <w:sz w:val="12"/>
              </w:rPr>
              <w:t>https://indiankanoon.org/doc/10585089/ ; https://indiankanoon.org/doc/67316961/</w:t>
            </w:r>
          </w:p>
        </w:tc>
        <w:tc>
          <w:tcPr>
            <w:tcW w:type="dxa" w:w="907"/>
            <w:shd w:val="clear" w:color="auto" w:fill="F3F6F4"/>
          </w:tcPr>
          <w:p>
            <w:pPr>
              <w:spacing w:after="0"/>
            </w:pPr>
            <w:r/>
            <w:r>
              <w:rPr>
                <w:sz w:val="12"/>
              </w:rPr>
              <w:t>—</w:t>
            </w:r>
          </w:p>
        </w:tc>
        <w:tc>
          <w:tcPr>
            <w:tcW w:type="dxa" w:w="1020"/>
            <w:shd w:val="clear" w:color="auto" w:fill="F3F6F4"/>
          </w:tcPr>
          <w:p>
            <w:pPr>
              <w:spacing w:after="0"/>
            </w:pPr>
            <w:r/>
            <w:r>
              <w:rPr>
                <w:sz w:val="12"/>
              </w:rPr>
              <w:t>Rule 115 (sub-rules not numbered here)</w:t>
            </w:r>
          </w:p>
        </w:tc>
        <w:tc>
          <w:tcPr>
            <w:tcW w:type="dxa" w:w="907"/>
            <w:shd w:val="clear" w:color="auto" w:fill="F3F6F4"/>
          </w:tcPr>
          <w:p>
            <w:pPr>
              <w:spacing w:after="0"/>
            </w:pPr>
            <w:r/>
            <w:r>
              <w:rPr>
                <w:sz w:val="12"/>
              </w:rPr>
              <w:t>In force</w:t>
            </w:r>
          </w:p>
        </w:tc>
        <w:tc>
          <w:tcPr>
            <w:tcW w:type="dxa" w:w="1474"/>
            <w:shd w:val="clear" w:color="auto" w:fill="F3F6F4"/>
          </w:tcPr>
          <w:p>
            <w:pPr>
              <w:spacing w:after="0"/>
            </w:pPr>
            <w:r/>
            <w:r>
              <w:rPr>
                <w:sz w:val="12"/>
              </w:rPr>
              <w:t>Summary only</w:t>
            </w:r>
          </w:p>
        </w:tc>
      </w:tr>
      <w:tr>
        <w:tc>
          <w:tcPr>
            <w:tcW w:type="dxa" w:w="794"/>
          </w:tcPr>
          <w:p>
            <w:pPr>
              <w:spacing w:after="0"/>
            </w:pPr>
            <w:r/>
            <w:r>
              <w:rPr>
                <w:sz w:val="12"/>
              </w:rPr>
              <w:t>W2-S4</w:t>
            </w:r>
          </w:p>
        </w:tc>
        <w:tc>
          <w:tcPr>
            <w:tcW w:type="dxa" w:w="2608"/>
          </w:tcPr>
          <w:p>
            <w:pPr>
              <w:spacing w:after="0"/>
            </w:pPr>
            <w:r/>
            <w:r>
              <w:rPr>
                <w:sz w:val="12"/>
              </w:rPr>
              <w:t>ARAI retrofitment certification (Rule 115, Rule 126 agencies)</w:t>
            </w:r>
          </w:p>
        </w:tc>
        <w:tc>
          <w:tcPr>
            <w:tcW w:type="dxa" w:w="1474"/>
          </w:tcPr>
          <w:p>
            <w:pPr>
              <w:spacing w:after="0"/>
            </w:pPr>
            <w:r/>
            <w:r>
              <w:rPr>
                <w:sz w:val="12"/>
              </w:rPr>
              <w:t>ARAI</w:t>
            </w:r>
          </w:p>
        </w:tc>
        <w:tc>
          <w:tcPr>
            <w:tcW w:type="dxa" w:w="2381"/>
          </w:tcPr>
          <w:p>
            <w:pPr>
              <w:spacing w:after="0"/>
            </w:pPr>
            <w:r/>
            <w:r>
              <w:rPr>
                <w:sz w:val="12"/>
              </w:rPr>
              <w:t>Vehicle Retrofitment Certification in India</w:t>
            </w:r>
          </w:p>
        </w:tc>
        <w:tc>
          <w:tcPr>
            <w:tcW w:type="dxa" w:w="3515"/>
          </w:tcPr>
          <w:p>
            <w:pPr>
              <w:spacing w:after="0"/>
            </w:pPr>
            <w:r/>
            <w:r>
              <w:rPr>
                <w:sz w:val="12"/>
              </w:rPr>
              <w:t>https://www.araiindia.com/certification/certification/retrofitment</w:t>
            </w:r>
          </w:p>
        </w:tc>
        <w:tc>
          <w:tcPr>
            <w:tcW w:type="dxa" w:w="907"/>
          </w:tcPr>
          <w:p>
            <w:pPr>
              <w:spacing w:after="0"/>
            </w:pPr>
            <w:r/>
            <w:r>
              <w:rPr>
                <w:sz w:val="12"/>
              </w:rPr>
              <w:t>—</w:t>
            </w:r>
          </w:p>
        </w:tc>
        <w:tc>
          <w:tcPr>
            <w:tcW w:type="dxa" w:w="1020"/>
          </w:tcPr>
          <w:p>
            <w:pPr>
              <w:spacing w:after="0"/>
            </w:pPr>
            <w:r/>
            <w:r>
              <w:rPr>
                <w:sz w:val="12"/>
              </w:rPr>
              <w:t>—</w:t>
            </w:r>
          </w:p>
        </w:tc>
        <w:tc>
          <w:tcPr>
            <w:tcW w:type="dxa" w:w="907"/>
          </w:tcPr>
          <w:p>
            <w:pPr>
              <w:spacing w:after="0"/>
            </w:pPr>
            <w:r/>
            <w:r>
              <w:rPr>
                <w:sz w:val="12"/>
              </w:rPr>
              <w:t>Current</w:t>
            </w:r>
          </w:p>
        </w:tc>
        <w:tc>
          <w:tcPr>
            <w:tcW w:type="dxa" w:w="1474"/>
          </w:tcPr>
          <w:p>
            <w:pPr>
              <w:spacing w:after="0"/>
            </w:pPr>
            <w:r/>
            <w:r>
              <w:rPr>
                <w:sz w:val="12"/>
              </w:rPr>
              <w:t>Blocked</w:t>
            </w:r>
          </w:p>
        </w:tc>
      </w:tr>
      <w:tr>
        <w:tc>
          <w:tcPr>
            <w:tcW w:type="dxa" w:w="794"/>
            <w:shd w:val="clear" w:color="auto" w:fill="F3F6F4"/>
          </w:tcPr>
          <w:p>
            <w:pPr>
              <w:spacing w:after="0"/>
            </w:pPr>
            <w:r/>
            <w:r>
              <w:rPr>
                <w:sz w:val="12"/>
              </w:rPr>
              <w:t>W2-S5</w:t>
            </w:r>
          </w:p>
        </w:tc>
        <w:tc>
          <w:tcPr>
            <w:tcW w:type="dxa" w:w="2608"/>
            <w:shd w:val="clear" w:color="auto" w:fill="F3F6F4"/>
          </w:tcPr>
          <w:p>
            <w:pPr>
              <w:spacing w:after="0"/>
            </w:pPr>
            <w:r/>
            <w:r>
              <w:rPr>
                <w:sz w:val="12"/>
              </w:rPr>
              <w:t>Retrofit framework (CNG/LPG/EV; AIS-123)</w:t>
            </w:r>
          </w:p>
        </w:tc>
        <w:tc>
          <w:tcPr>
            <w:tcW w:type="dxa" w:w="1474"/>
            <w:shd w:val="clear" w:color="auto" w:fill="F3F6F4"/>
          </w:tcPr>
          <w:p>
            <w:pPr>
              <w:spacing w:after="0"/>
            </w:pPr>
            <w:r/>
            <w:r>
              <w:rPr>
                <w:sz w:val="12"/>
              </w:rPr>
              <w:t>EVreporter (ARAI compiled)</w:t>
            </w:r>
          </w:p>
        </w:tc>
        <w:tc>
          <w:tcPr>
            <w:tcW w:type="dxa" w:w="2381"/>
            <w:shd w:val="clear" w:color="auto" w:fill="F3F6F4"/>
          </w:tcPr>
          <w:p>
            <w:pPr>
              <w:spacing w:after="0"/>
            </w:pPr>
            <w:r/>
            <w:r>
              <w:rPr>
                <w:sz w:val="12"/>
              </w:rPr>
              <w:t>Regulatory Framework for Retrofitting in India</w:t>
            </w:r>
          </w:p>
        </w:tc>
        <w:tc>
          <w:tcPr>
            <w:tcW w:type="dxa" w:w="3515"/>
            <w:shd w:val="clear" w:color="auto" w:fill="F3F6F4"/>
          </w:tcPr>
          <w:p>
            <w:pPr>
              <w:spacing w:after="0"/>
            </w:pPr>
            <w:r/>
            <w:r>
              <w:rPr>
                <w:sz w:val="12"/>
              </w:rPr>
              <w:t>https://evreporter.com/regulatory-framework-for-retrofitting-in-india/</w:t>
            </w:r>
          </w:p>
        </w:tc>
        <w:tc>
          <w:tcPr>
            <w:tcW w:type="dxa" w:w="907"/>
            <w:shd w:val="clear" w:color="auto" w:fill="F3F6F4"/>
          </w:tcPr>
          <w:p>
            <w:pPr>
              <w:spacing w:after="0"/>
            </w:pPr>
            <w:r/>
            <w:r>
              <w:rPr>
                <w:sz w:val="12"/>
              </w:rPr>
              <w:t>—</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w:t>
            </w:r>
          </w:p>
        </w:tc>
        <w:tc>
          <w:tcPr>
            <w:tcW w:type="dxa" w:w="1474"/>
            <w:shd w:val="clear" w:color="auto" w:fill="F3F6F4"/>
          </w:tcPr>
          <w:p>
            <w:pPr>
              <w:spacing w:after="0"/>
            </w:pPr>
            <w:r/>
            <w:r>
              <w:rPr>
                <w:sz w:val="12"/>
              </w:rPr>
              <w:t>Secondary</w:t>
            </w:r>
          </w:p>
        </w:tc>
      </w:tr>
      <w:tr>
        <w:tc>
          <w:tcPr>
            <w:tcW w:type="dxa" w:w="794"/>
          </w:tcPr>
          <w:p>
            <w:pPr>
              <w:spacing w:after="0"/>
            </w:pPr>
            <w:r/>
            <w:r>
              <w:rPr>
                <w:sz w:val="12"/>
              </w:rPr>
              <w:t>W2-S6</w:t>
            </w:r>
          </w:p>
        </w:tc>
        <w:tc>
          <w:tcPr>
            <w:tcW w:type="dxa" w:w="2608"/>
          </w:tcPr>
          <w:p>
            <w:pPr>
              <w:spacing w:after="0"/>
            </w:pPr>
            <w:r/>
            <w:r>
              <w:rPr>
                <w:sz w:val="12"/>
              </w:rPr>
              <w:t>BS-VI CNG/LPG retrofit permitted</w:t>
            </w:r>
          </w:p>
        </w:tc>
        <w:tc>
          <w:tcPr>
            <w:tcW w:type="dxa" w:w="1474"/>
          </w:tcPr>
          <w:p>
            <w:pPr>
              <w:spacing w:after="0"/>
            </w:pPr>
            <w:r/>
            <w:r>
              <w:rPr>
                <w:sz w:val="12"/>
              </w:rPr>
              <w:t>MoRTH; PIB; Business Standard</w:t>
            </w:r>
          </w:p>
        </w:tc>
        <w:tc>
          <w:tcPr>
            <w:tcW w:type="dxa" w:w="2381"/>
          </w:tcPr>
          <w:p>
            <w:pPr>
              <w:spacing w:after="0"/>
            </w:pPr>
            <w:r/>
            <w:r>
              <w:rPr>
                <w:sz w:val="12"/>
              </w:rPr>
              <w:t>G.S.R. 625(E) "retrofitment in BS VI"</w:t>
            </w:r>
          </w:p>
        </w:tc>
        <w:tc>
          <w:tcPr>
            <w:tcW w:type="dxa" w:w="3515"/>
          </w:tcPr>
          <w:p>
            <w:pPr>
              <w:spacing w:after="0"/>
            </w:pPr>
            <w:r/>
            <w:r>
              <w:rPr>
                <w:sz w:val="12"/>
              </w:rPr>
              <w:t>https://morth.gov.in/sites/default/files/notifications_document/7GSR%20625(E)%2011th%20August%202022%20retrofitment%20in%20BS%20VI.pdf ; https://pib.gov.in/PressReleasePage.aspx?PRID=1853835</w:t>
            </w:r>
          </w:p>
        </w:tc>
        <w:tc>
          <w:tcPr>
            <w:tcW w:type="dxa" w:w="907"/>
          </w:tcPr>
          <w:p>
            <w:pPr>
              <w:spacing w:after="0"/>
            </w:pPr>
            <w:r/>
            <w:r>
              <w:rPr>
                <w:sz w:val="12"/>
              </w:rPr>
              <w:t>11-08-2022</w:t>
            </w:r>
          </w:p>
        </w:tc>
        <w:tc>
          <w:tcPr>
            <w:tcW w:type="dxa" w:w="1020"/>
          </w:tcPr>
          <w:p>
            <w:pPr>
              <w:spacing w:after="0"/>
            </w:pPr>
            <w:r/>
            <w:r>
              <w:rPr>
                <w:sz w:val="12"/>
              </w:rPr>
              <w:t>—</w:t>
            </w:r>
          </w:p>
        </w:tc>
        <w:tc>
          <w:tcPr>
            <w:tcW w:type="dxa" w:w="907"/>
          </w:tcPr>
          <w:p>
            <w:pPr>
              <w:spacing w:after="0"/>
            </w:pPr>
            <w:r/>
            <w:r>
              <w:rPr>
                <w:sz w:val="12"/>
              </w:rPr>
              <w:t>In force</w:t>
            </w:r>
          </w:p>
        </w:tc>
        <w:tc>
          <w:tcPr>
            <w:tcW w:type="dxa" w:w="1474"/>
          </w:tcPr>
          <w:p>
            <w:pPr>
              <w:spacing w:after="0"/>
            </w:pPr>
            <w:r/>
            <w:r>
              <w:rPr>
                <w:sz w:val="12"/>
              </w:rPr>
              <w:t>Blocked</w:t>
            </w:r>
          </w:p>
        </w:tc>
      </w:tr>
      <w:tr>
        <w:tc>
          <w:tcPr>
            <w:tcW w:type="dxa" w:w="794"/>
            <w:shd w:val="clear" w:color="auto" w:fill="F3F6F4"/>
          </w:tcPr>
          <w:p>
            <w:pPr>
              <w:spacing w:after="0"/>
            </w:pPr>
            <w:r/>
            <w:r>
              <w:rPr>
                <w:sz w:val="12"/>
              </w:rPr>
              <w:t>W2-S7</w:t>
            </w:r>
          </w:p>
        </w:tc>
        <w:tc>
          <w:tcPr>
            <w:tcW w:type="dxa" w:w="2608"/>
            <w:shd w:val="clear" w:color="auto" w:fill="F3F6F4"/>
          </w:tcPr>
          <w:p>
            <w:pPr>
              <w:spacing w:after="0"/>
            </w:pPr>
            <w:r/>
            <w:r>
              <w:rPr>
                <w:sz w:val="12"/>
              </w:rPr>
              <w:t>AIS-024/028 Version 4 exist</w:t>
            </w:r>
          </w:p>
        </w:tc>
        <w:tc>
          <w:tcPr>
            <w:tcW w:type="dxa" w:w="1474"/>
            <w:shd w:val="clear" w:color="auto" w:fill="F3F6F4"/>
          </w:tcPr>
          <w:p>
            <w:pPr>
              <w:spacing w:after="0"/>
            </w:pPr>
            <w:r/>
            <w:r>
              <w:rPr>
                <w:sz w:val="12"/>
              </w:rPr>
              <w:t>ARAI (HMR)</w:t>
            </w:r>
          </w:p>
        </w:tc>
        <w:tc>
          <w:tcPr>
            <w:tcW w:type="dxa" w:w="2381"/>
            <w:shd w:val="clear" w:color="auto" w:fill="F3F6F4"/>
          </w:tcPr>
          <w:p>
            <w:pPr>
              <w:spacing w:after="0"/>
            </w:pPr>
            <w:r/>
            <w:r>
              <w:rPr>
                <w:sz w:val="12"/>
              </w:rPr>
              <w:t>AIS-024 (Version 4) / AIS-028 (Version 4)</w:t>
            </w:r>
          </w:p>
        </w:tc>
        <w:tc>
          <w:tcPr>
            <w:tcW w:type="dxa" w:w="3515"/>
            <w:shd w:val="clear" w:color="auto" w:fill="F3F6F4"/>
          </w:tcPr>
          <w:p>
            <w:pPr>
              <w:spacing w:after="0"/>
            </w:pPr>
            <w:r/>
            <w:r>
              <w:rPr>
                <w:sz w:val="12"/>
              </w:rPr>
              <w:t>https://hmr.araiindia.com/Control/AIS/825201593205AM4_AIS-024_and_AIS-028_CNG-Ver4_F.pdf</w:t>
            </w:r>
          </w:p>
        </w:tc>
        <w:tc>
          <w:tcPr>
            <w:tcW w:type="dxa" w:w="907"/>
            <w:shd w:val="clear" w:color="auto" w:fill="F3F6F4"/>
          </w:tcPr>
          <w:p>
            <w:pPr>
              <w:spacing w:after="0"/>
            </w:pPr>
            <w:r/>
            <w:r>
              <w:rPr>
                <w:sz w:val="12"/>
              </w:rPr>
              <w:t>—</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Published</w:t>
            </w:r>
          </w:p>
        </w:tc>
        <w:tc>
          <w:tcPr>
            <w:tcW w:type="dxa" w:w="1474"/>
            <w:shd w:val="clear" w:color="auto" w:fill="F3F6F4"/>
          </w:tcPr>
          <w:p>
            <w:pPr>
              <w:spacing w:after="0"/>
            </w:pPr>
            <w:r/>
            <w:r>
              <w:rPr>
                <w:sz w:val="12"/>
              </w:rPr>
              <w:t>Blocked; title only</w:t>
            </w:r>
          </w:p>
        </w:tc>
      </w:tr>
      <w:tr>
        <w:tc>
          <w:tcPr>
            <w:tcW w:type="dxa" w:w="794"/>
          </w:tcPr>
          <w:p>
            <w:pPr>
              <w:spacing w:after="0"/>
            </w:pPr>
            <w:r/>
            <w:r>
              <w:rPr>
                <w:sz w:val="12"/>
              </w:rPr>
              <w:t>W2-S8</w:t>
            </w:r>
          </w:p>
        </w:tc>
        <w:tc>
          <w:tcPr>
            <w:tcW w:type="dxa" w:w="2608"/>
          </w:tcPr>
          <w:p>
            <w:pPr>
              <w:spacing w:after="0"/>
            </w:pPr>
            <w:r/>
            <w:r>
              <w:rPr>
                <w:sz w:val="12"/>
              </w:rPr>
              <w:t>TA cost Rs 40–50 lakh, 3-yr validity</w:t>
            </w:r>
          </w:p>
        </w:tc>
        <w:tc>
          <w:tcPr>
            <w:tcW w:type="dxa" w:w="1474"/>
          </w:tcPr>
          <w:p>
            <w:pPr>
              <w:spacing w:after="0"/>
            </w:pPr>
            <w:r/>
            <w:r>
              <w:rPr>
                <w:sz w:val="12"/>
              </w:rPr>
              <w:t>Autocar Professional</w:t>
            </w:r>
          </w:p>
        </w:tc>
        <w:tc>
          <w:tcPr>
            <w:tcW w:type="dxa" w:w="2381"/>
          </w:tcPr>
          <w:p>
            <w:pPr>
              <w:spacing w:after="0"/>
            </w:pPr>
            <w:r/>
            <w:r>
              <w:rPr>
                <w:sz w:val="12"/>
              </w:rPr>
              <w:t>Delays in MoRTH guidelines for BS VI CNG kits hurting retrofit business</w:t>
            </w:r>
          </w:p>
        </w:tc>
        <w:tc>
          <w:tcPr>
            <w:tcW w:type="dxa" w:w="3515"/>
          </w:tcPr>
          <w:p>
            <w:pPr>
              <w:spacing w:after="0"/>
            </w:pPr>
            <w:r/>
            <w:r>
              <w:rPr>
                <w:sz w:val="12"/>
              </w:rPr>
              <w:t>https://www.autocarpro.in/news-national/delays-in-morth-guidelines-for-bs-vi-cng-kits-hurting-retrofit-business-92660</w:t>
            </w:r>
          </w:p>
        </w:tc>
        <w:tc>
          <w:tcPr>
            <w:tcW w:type="dxa" w:w="907"/>
          </w:tcPr>
          <w:p>
            <w:pPr>
              <w:spacing w:after="0"/>
            </w:pPr>
            <w:r/>
            <w:r>
              <w:rPr>
                <w:sz w:val="12"/>
              </w:rPr>
              <w:t>2022 (approx.)</w:t>
            </w:r>
          </w:p>
        </w:tc>
        <w:tc>
          <w:tcPr>
            <w:tcW w:type="dxa" w:w="1020"/>
          </w:tcPr>
          <w:p>
            <w:pPr>
              <w:spacing w:after="0"/>
            </w:pPr>
            <w:r/>
            <w:r>
              <w:rPr>
                <w:sz w:val="12"/>
              </w:rPr>
              <w:t>—</w:t>
            </w:r>
          </w:p>
        </w:tc>
        <w:tc>
          <w:tcPr>
            <w:tcW w:type="dxa" w:w="907"/>
          </w:tcPr>
          <w:p>
            <w:pPr>
              <w:spacing w:after="0"/>
            </w:pPr>
            <w:r/>
            <w:r>
              <w:rPr>
                <w:sz w:val="12"/>
              </w:rPr>
              <w:t>—</w:t>
            </w:r>
          </w:p>
        </w:tc>
        <w:tc>
          <w:tcPr>
            <w:tcW w:type="dxa" w:w="1474"/>
          </w:tcPr>
          <w:p>
            <w:pPr>
              <w:spacing w:after="0"/>
            </w:pPr>
            <w:r/>
            <w:r>
              <w:rPr>
                <w:sz w:val="12"/>
              </w:rPr>
              <w:t>Industry claim</w:t>
            </w:r>
          </w:p>
        </w:tc>
      </w:tr>
      <w:tr>
        <w:tc>
          <w:tcPr>
            <w:tcW w:type="dxa" w:w="794"/>
            <w:shd w:val="clear" w:color="auto" w:fill="F3F6F4"/>
          </w:tcPr>
          <w:p>
            <w:pPr>
              <w:spacing w:after="0"/>
            </w:pPr>
            <w:r/>
            <w:r>
              <w:rPr>
                <w:sz w:val="12"/>
              </w:rPr>
              <w:t>W2-S9</w:t>
            </w:r>
          </w:p>
        </w:tc>
        <w:tc>
          <w:tcPr>
            <w:tcW w:type="dxa" w:w="2608"/>
            <w:shd w:val="clear" w:color="auto" w:fill="F3F6F4"/>
          </w:tcPr>
          <w:p>
            <w:pPr>
              <w:spacing w:after="0"/>
            </w:pPr>
            <w:r/>
            <w:r>
              <w:rPr>
                <w:sz w:val="12"/>
              </w:rPr>
              <w:t>Rule 126 provisos (retrofit self-certification; imported CBUs for testing/research)</w:t>
            </w:r>
          </w:p>
        </w:tc>
        <w:tc>
          <w:tcPr>
            <w:tcW w:type="dxa" w:w="1474"/>
            <w:shd w:val="clear" w:color="auto" w:fill="F3F6F4"/>
          </w:tcPr>
          <w:p>
            <w:pPr>
              <w:spacing w:after="0"/>
            </w:pPr>
            <w:r/>
            <w:r>
              <w:rPr>
                <w:sz w:val="12"/>
              </w:rPr>
              <w:t>Commercial Law Publishers (CMVR e-book)</w:t>
            </w:r>
          </w:p>
        </w:tc>
        <w:tc>
          <w:tcPr>
            <w:tcW w:type="dxa" w:w="2381"/>
            <w:shd w:val="clear" w:color="auto" w:fill="F3F6F4"/>
          </w:tcPr>
          <w:p>
            <w:pPr>
              <w:spacing w:after="0"/>
            </w:pPr>
            <w:r/>
            <w:r>
              <w:rPr>
                <w:sz w:val="12"/>
              </w:rPr>
              <w:t>The Central Motor Vehicles Rules, 1989 — page 335 (Rule 126)</w:t>
            </w:r>
          </w:p>
        </w:tc>
        <w:tc>
          <w:tcPr>
            <w:tcW w:type="dxa" w:w="3515"/>
            <w:shd w:val="clear" w:color="auto" w:fill="F3F6F4"/>
          </w:tcPr>
          <w:p>
            <w:pPr>
              <w:spacing w:after="0"/>
            </w:pPr>
            <w:r/>
            <w:r>
              <w:rPr>
                <w:sz w:val="12"/>
              </w:rPr>
              <w:t>https://ebook.commerciallawpublishers.com/fa/cmvr/files/basic-html/page335.html</w:t>
            </w:r>
          </w:p>
        </w:tc>
        <w:tc>
          <w:tcPr>
            <w:tcW w:type="dxa" w:w="907"/>
            <w:shd w:val="clear" w:color="auto" w:fill="F3F6F4"/>
          </w:tcPr>
          <w:p>
            <w:pPr>
              <w:spacing w:after="0"/>
            </w:pPr>
            <w:r/>
            <w:r>
              <w:rPr>
                <w:sz w:val="12"/>
              </w:rPr>
              <w:t>ed. incl. GSR 221(E) 30-03-2021</w:t>
            </w:r>
          </w:p>
        </w:tc>
        <w:tc>
          <w:tcPr>
            <w:tcW w:type="dxa" w:w="1020"/>
            <w:shd w:val="clear" w:color="auto" w:fill="F3F6F4"/>
          </w:tcPr>
          <w:p>
            <w:pPr>
              <w:spacing w:after="0"/>
            </w:pPr>
            <w:r/>
            <w:r>
              <w:rPr>
                <w:sz w:val="12"/>
              </w:rPr>
              <w:t>Rule 126 provisos</w:t>
            </w:r>
          </w:p>
        </w:tc>
        <w:tc>
          <w:tcPr>
            <w:tcW w:type="dxa" w:w="907"/>
            <w:shd w:val="clear" w:color="auto" w:fill="F3F6F4"/>
          </w:tcPr>
          <w:p>
            <w:pPr>
              <w:spacing w:after="0"/>
            </w:pPr>
            <w:r/>
            <w:r>
              <w:rPr>
                <w:sz w:val="12"/>
              </w:rPr>
              <w:t>In force (pre-2026 text)</w:t>
            </w:r>
          </w:p>
        </w:tc>
        <w:tc>
          <w:tcPr>
            <w:tcW w:type="dxa" w:w="1474"/>
            <w:shd w:val="clear" w:color="auto" w:fill="F3F6F4"/>
          </w:tcPr>
          <w:p>
            <w:pPr>
              <w:spacing w:after="0"/>
            </w:pPr>
            <w:r/>
            <w:r>
              <w:rPr>
                <w:sz w:val="12"/>
              </w:rPr>
              <w:t>Verbatim via Firecrawl; may pre-date 2026 amendment</w:t>
            </w:r>
          </w:p>
        </w:tc>
      </w:tr>
      <w:tr>
        <w:tc>
          <w:tcPr>
            <w:tcW w:type="dxa" w:w="794"/>
          </w:tcPr>
          <w:p>
            <w:pPr>
              <w:spacing w:after="0"/>
            </w:pPr>
            <w:r/>
            <w:r>
              <w:rPr>
                <w:sz w:val="12"/>
              </w:rPr>
              <w:t>W2-S10</w:t>
            </w:r>
          </w:p>
        </w:tc>
        <w:tc>
          <w:tcPr>
            <w:tcW w:type="dxa" w:w="2608"/>
          </w:tcPr>
          <w:p>
            <w:pPr>
              <w:spacing w:after="0"/>
            </w:pPr>
            <w:r/>
            <w:r>
              <w:rPr>
                <w:sz w:val="12"/>
              </w:rPr>
              <w:t>2026 amendment substituting Rule 126 provisos; self-certification</w:t>
            </w:r>
          </w:p>
        </w:tc>
        <w:tc>
          <w:tcPr>
            <w:tcW w:type="dxa" w:w="1474"/>
          </w:tcPr>
          <w:p>
            <w:pPr>
              <w:spacing w:after="0"/>
            </w:pPr>
            <w:r/>
            <w:r>
              <w:rPr>
                <w:sz w:val="12"/>
              </w:rPr>
              <w:t>The Bar Bulletin; TeamLease RegTech</w:t>
            </w:r>
          </w:p>
        </w:tc>
        <w:tc>
          <w:tcPr>
            <w:tcW w:type="dxa" w:w="2381"/>
          </w:tcPr>
          <w:p>
            <w:pPr>
              <w:spacing w:after="0"/>
            </w:pPr>
            <w:r/>
            <w:r>
              <w:rPr>
                <w:sz w:val="12"/>
              </w:rPr>
              <w:t>Centre Notifies Changes to Motor Vehicle Type Approval Norms…; Draft CMV (…Amendment) Rules 2025</w:t>
            </w:r>
          </w:p>
        </w:tc>
        <w:tc>
          <w:tcPr>
            <w:tcW w:type="dxa" w:w="3515"/>
          </w:tcPr>
          <w:p>
            <w:pPr>
              <w:spacing w:after="0"/>
            </w:pPr>
            <w:r/>
            <w:r>
              <w:rPr>
                <w:sz w:val="12"/>
              </w:rPr>
              <w:t>https://thebarbulletin.com/centre-revises-motor-vehicle-type-approval-norms-self-certification-retrofitted-vehicles/ ; https://teamleaseregtech.com/updates/article/52441/draft-central-motor-vehicles-amendment-rules-2025/</w:t>
            </w:r>
          </w:p>
        </w:tc>
        <w:tc>
          <w:tcPr>
            <w:tcW w:type="dxa" w:w="907"/>
          </w:tcPr>
          <w:p>
            <w:pPr>
              <w:spacing w:after="0"/>
            </w:pPr>
            <w:r/>
            <w:r>
              <w:rPr>
                <w:sz w:val="12"/>
              </w:rPr>
              <w:t>2026</w:t>
            </w:r>
          </w:p>
        </w:tc>
        <w:tc>
          <w:tcPr>
            <w:tcW w:type="dxa" w:w="1020"/>
          </w:tcPr>
          <w:p>
            <w:pPr>
              <w:spacing w:after="0"/>
            </w:pPr>
            <w:r/>
            <w:r>
              <w:rPr>
                <w:sz w:val="12"/>
              </w:rPr>
              <w:t>Rule 126</w:t>
            </w:r>
          </w:p>
        </w:tc>
        <w:tc>
          <w:tcPr>
            <w:tcW w:type="dxa" w:w="907"/>
          </w:tcPr>
          <w:p>
            <w:pPr>
              <w:spacing w:after="0"/>
            </w:pPr>
            <w:r/>
            <w:r>
              <w:rPr>
                <w:sz w:val="12"/>
              </w:rPr>
              <w:t>In force (per source)</w:t>
            </w:r>
          </w:p>
        </w:tc>
        <w:tc>
          <w:tcPr>
            <w:tcW w:type="dxa" w:w="1474"/>
          </w:tcPr>
          <w:p>
            <w:pPr>
              <w:spacing w:after="0"/>
            </w:pPr>
            <w:r/>
            <w:r>
              <w:rPr>
                <w:sz w:val="12"/>
              </w:rPr>
              <w:t>GSR no./date NOT FOUND</w:t>
            </w:r>
          </w:p>
        </w:tc>
      </w:tr>
      <w:tr>
        <w:tc>
          <w:tcPr>
            <w:tcW w:type="dxa" w:w="794"/>
            <w:shd w:val="clear" w:color="auto" w:fill="F3F6F4"/>
          </w:tcPr>
          <w:p>
            <w:pPr>
              <w:spacing w:after="0"/>
            </w:pPr>
            <w:r/>
            <w:r>
              <w:rPr>
                <w:sz w:val="12"/>
              </w:rPr>
              <w:t>W2-S11</w:t>
            </w:r>
          </w:p>
        </w:tc>
        <w:tc>
          <w:tcPr>
            <w:tcW w:type="dxa" w:w="2608"/>
            <w:shd w:val="clear" w:color="auto" w:fill="F3F6F4"/>
          </w:tcPr>
          <w:p>
            <w:pPr>
              <w:spacing w:after="0"/>
            </w:pPr>
            <w:r/>
            <w:r>
              <w:rPr>
                <w:sz w:val="12"/>
              </w:rPr>
              <w:t>AIS 157:2020 notified for M/N FCEVs; ISO 14687</w:t>
            </w:r>
          </w:p>
        </w:tc>
        <w:tc>
          <w:tcPr>
            <w:tcW w:type="dxa" w:w="1474"/>
            <w:shd w:val="clear" w:color="auto" w:fill="F3F6F4"/>
          </w:tcPr>
          <w:p>
            <w:pPr>
              <w:spacing w:after="0"/>
            </w:pPr>
            <w:r/>
            <w:r>
              <w:rPr>
                <w:sz w:val="12"/>
              </w:rPr>
              <w:t>MoRTH via India Code; GKToday; Mercom</w:t>
            </w:r>
          </w:p>
        </w:tc>
        <w:tc>
          <w:tcPr>
            <w:tcW w:type="dxa" w:w="2381"/>
            <w:shd w:val="clear" w:color="auto" w:fill="F3F6F4"/>
          </w:tcPr>
          <w:p>
            <w:pPr>
              <w:spacing w:after="0"/>
            </w:pPr>
            <w:r/>
            <w:r>
              <w:rPr>
                <w:sz w:val="12"/>
              </w:rPr>
              <w:t>9th GSR 579(E) dated 23 September 2020 hydrogen fuel cell</w:t>
            </w:r>
          </w:p>
        </w:tc>
        <w:tc>
          <w:tcPr>
            <w:tcW w:type="dxa" w:w="3515"/>
            <w:shd w:val="clear" w:color="auto" w:fill="F3F6F4"/>
          </w:tcPr>
          <w:p>
            <w:pPr>
              <w:spacing w:after="0"/>
            </w:pPr>
            <w:r/>
            <w:r>
              <w:rPr>
                <w:sz w:val="12"/>
              </w:rPr>
              <w:t>https://www.indiacode.nic.in/ViewFileUploaded?path=AC_CEN_30_42_00009_198859_1517807326286/notificationindividualfile/&amp;file=9th_gsr_579%28e%29_dated_23_september_2020_hydrogen_fuel_cell.pdf ; https://indiacode.ecourtsindia.com/rules/7ec3e5bb/ ; https://gktoday.in/current-affairs/standards-for-safety-evaluation-of-vehicles-propelled-by-hydrogen-fuel-cells ; https://www.mercomindia.com/inclusion-hydrogen-fuel-central-motor-vehicles-act</w:t>
            </w:r>
          </w:p>
        </w:tc>
        <w:tc>
          <w:tcPr>
            <w:tcW w:type="dxa" w:w="907"/>
            <w:shd w:val="clear" w:color="auto" w:fill="F3F6F4"/>
          </w:tcPr>
          <w:p>
            <w:pPr>
              <w:spacing w:after="0"/>
            </w:pPr>
            <w:r/>
            <w:r>
              <w:rPr>
                <w:sz w:val="12"/>
              </w:rPr>
              <w:t>23-09-2020</w:t>
            </w:r>
          </w:p>
        </w:tc>
        <w:tc>
          <w:tcPr>
            <w:tcW w:type="dxa" w:w="1020"/>
            <w:shd w:val="clear" w:color="auto" w:fill="F3F6F4"/>
          </w:tcPr>
          <w:p>
            <w:pPr>
              <w:spacing w:after="0"/>
            </w:pPr>
            <w:r/>
            <w:r>
              <w:rPr>
                <w:sz w:val="12"/>
              </w:rPr>
              <w:t>new rule (see S12)</w:t>
            </w:r>
          </w:p>
        </w:tc>
        <w:tc>
          <w:tcPr>
            <w:tcW w:type="dxa" w:w="907"/>
            <w:shd w:val="clear" w:color="auto" w:fill="F3F6F4"/>
          </w:tcPr>
          <w:p>
            <w:pPr>
              <w:spacing w:after="0"/>
            </w:pPr>
            <w:r/>
            <w:r>
              <w:rPr>
                <w:sz w:val="12"/>
              </w:rPr>
              <w:t>In force</w:t>
            </w:r>
          </w:p>
        </w:tc>
        <w:tc>
          <w:tcPr>
            <w:tcW w:type="dxa" w:w="1474"/>
            <w:shd w:val="clear" w:color="auto" w:fill="F3F6F4"/>
          </w:tcPr>
          <w:p>
            <w:pPr>
              <w:spacing w:after="0"/>
            </w:pPr>
            <w:r/>
            <w:r>
              <w:rPr>
                <w:sz w:val="12"/>
              </w:rPr>
              <w:t>Blocked; snippet</w:t>
            </w:r>
          </w:p>
        </w:tc>
      </w:tr>
      <w:tr>
        <w:tc>
          <w:tcPr>
            <w:tcW w:type="dxa" w:w="794"/>
          </w:tcPr>
          <w:p>
            <w:pPr>
              <w:spacing w:after="0"/>
            </w:pPr>
            <w:r/>
            <w:r>
              <w:rPr>
                <w:sz w:val="12"/>
              </w:rPr>
              <w:t>W2-S12</w:t>
            </w:r>
          </w:p>
        </w:tc>
        <w:tc>
          <w:tcPr>
            <w:tcW w:type="dxa" w:w="2608"/>
          </w:tcPr>
          <w:p>
            <w:pPr>
              <w:spacing w:after="0"/>
            </w:pPr>
            <w:r/>
            <w:r>
              <w:rPr>
                <w:sz w:val="12"/>
              </w:rPr>
              <w:t>FCEV rule numbered 125MA; fuel IS 16061:2021; H2-ICE Rule 125M</w:t>
            </w:r>
          </w:p>
        </w:tc>
        <w:tc>
          <w:tcPr>
            <w:tcW w:type="dxa" w:w="1474"/>
          </w:tcPr>
          <w:p>
            <w:pPr>
              <w:spacing w:after="0"/>
            </w:pPr>
            <w:r/>
            <w:r>
              <w:rPr>
                <w:sz w:val="12"/>
              </w:rPr>
              <w:t>Applus IDIADA</w:t>
            </w:r>
          </w:p>
        </w:tc>
        <w:tc>
          <w:tcPr>
            <w:tcW w:type="dxa" w:w="2381"/>
          </w:tcPr>
          <w:p>
            <w:pPr>
              <w:spacing w:after="0"/>
            </w:pPr>
            <w:r/>
            <w:r>
              <w:rPr>
                <w:sz w:val="12"/>
              </w:rPr>
              <w:t>IRIS Highlights – July 2026</w:t>
            </w:r>
          </w:p>
        </w:tc>
        <w:tc>
          <w:tcPr>
            <w:tcW w:type="dxa" w:w="3515"/>
          </w:tcPr>
          <w:p>
            <w:pPr>
              <w:spacing w:after="0"/>
            </w:pPr>
            <w:r/>
            <w:r>
              <w:rPr>
                <w:sz w:val="12"/>
              </w:rPr>
              <w:t>https://www.digitalsolutions.applusidiada.com/blogs/news/iris-highlighs-july-2026</w:t>
            </w:r>
          </w:p>
        </w:tc>
        <w:tc>
          <w:tcPr>
            <w:tcW w:type="dxa" w:w="907"/>
          </w:tcPr>
          <w:p>
            <w:pPr>
              <w:spacing w:after="0"/>
            </w:pPr>
            <w:r/>
            <w:r>
              <w:rPr>
                <w:sz w:val="12"/>
              </w:rPr>
              <w:t>07-2026</w:t>
            </w:r>
          </w:p>
        </w:tc>
        <w:tc>
          <w:tcPr>
            <w:tcW w:type="dxa" w:w="1020"/>
          </w:tcPr>
          <w:p>
            <w:pPr>
              <w:spacing w:after="0"/>
            </w:pPr>
            <w:r/>
            <w:r>
              <w:rPr>
                <w:sz w:val="12"/>
              </w:rPr>
              <w:t>—</w:t>
            </w:r>
          </w:p>
        </w:tc>
        <w:tc>
          <w:tcPr>
            <w:tcW w:type="dxa" w:w="907"/>
          </w:tcPr>
          <w:p>
            <w:pPr>
              <w:spacing w:after="0"/>
            </w:pPr>
            <w:r/>
            <w:r>
              <w:rPr>
                <w:sz w:val="12"/>
              </w:rPr>
              <w:t>—</w:t>
            </w:r>
          </w:p>
        </w:tc>
        <w:tc>
          <w:tcPr>
            <w:tcW w:type="dxa" w:w="1474"/>
          </w:tcPr>
          <w:p>
            <w:pPr>
              <w:spacing w:after="0"/>
            </w:pPr>
            <w:r/>
            <w:r>
              <w:rPr>
                <w:sz w:val="12"/>
              </w:rPr>
              <w:t>Secondary digest</w:t>
            </w:r>
          </w:p>
        </w:tc>
      </w:tr>
      <w:tr>
        <w:tc>
          <w:tcPr>
            <w:tcW w:type="dxa" w:w="794"/>
            <w:shd w:val="clear" w:color="auto" w:fill="F3F6F4"/>
          </w:tcPr>
          <w:p>
            <w:pPr>
              <w:spacing w:after="0"/>
            </w:pPr>
            <w:r/>
            <w:r>
              <w:rPr>
                <w:sz w:val="12"/>
              </w:rPr>
              <w:t>W2-S13</w:t>
            </w:r>
          </w:p>
        </w:tc>
        <w:tc>
          <w:tcPr>
            <w:tcW w:type="dxa" w:w="2608"/>
            <w:shd w:val="clear" w:color="auto" w:fill="F3F6F4"/>
          </w:tcPr>
          <w:p>
            <w:pPr>
              <w:spacing w:after="0"/>
            </w:pPr>
            <w:r/>
            <w:r>
              <w:rPr>
                <w:sz w:val="12"/>
              </w:rPr>
              <w:t>Rule 125M; AIS 195:2023; M &amp; N</w:t>
            </w:r>
          </w:p>
        </w:tc>
        <w:tc>
          <w:tcPr>
            <w:tcW w:type="dxa" w:w="1474"/>
            <w:shd w:val="clear" w:color="auto" w:fill="F3F6F4"/>
          </w:tcPr>
          <w:p>
            <w:pPr>
              <w:spacing w:after="0"/>
            </w:pPr>
            <w:r/>
            <w:r>
              <w:rPr>
                <w:sz w:val="12"/>
              </w:rPr>
              <w:t>MoRTH</w:t>
            </w:r>
          </w:p>
        </w:tc>
        <w:tc>
          <w:tcPr>
            <w:tcW w:type="dxa" w:w="2381"/>
            <w:shd w:val="clear" w:color="auto" w:fill="F3F6F4"/>
          </w:tcPr>
          <w:p>
            <w:pPr>
              <w:spacing w:after="0"/>
            </w:pPr>
            <w:r/>
            <w:r>
              <w:rPr>
                <w:sz w:val="12"/>
              </w:rPr>
              <w:t>8th GSR 746(E) dated 16 October 2023 Hydrogen ICE</w:t>
            </w:r>
          </w:p>
        </w:tc>
        <w:tc>
          <w:tcPr>
            <w:tcW w:type="dxa" w:w="3515"/>
            <w:shd w:val="clear" w:color="auto" w:fill="F3F6F4"/>
          </w:tcPr>
          <w:p>
            <w:pPr>
              <w:spacing w:after="0"/>
            </w:pPr>
            <w:r/>
            <w:r>
              <w:rPr>
                <w:sz w:val="12"/>
              </w:rPr>
              <w:t>https://morth.nic.in/sites/default/files/notifications_document/8th%20GSR%20746(E)%20dated%2016th%20october%202023%20Hydrogen%20ICE.pdf</w:t>
            </w:r>
          </w:p>
        </w:tc>
        <w:tc>
          <w:tcPr>
            <w:tcW w:type="dxa" w:w="907"/>
            <w:shd w:val="clear" w:color="auto" w:fill="F3F6F4"/>
          </w:tcPr>
          <w:p>
            <w:pPr>
              <w:spacing w:after="0"/>
            </w:pPr>
            <w:r/>
            <w:r>
              <w:rPr>
                <w:sz w:val="12"/>
              </w:rPr>
              <w:t>16-10-2023</w:t>
            </w:r>
          </w:p>
        </w:tc>
        <w:tc>
          <w:tcPr>
            <w:tcW w:type="dxa" w:w="1020"/>
            <w:shd w:val="clear" w:color="auto" w:fill="F3F6F4"/>
          </w:tcPr>
          <w:p>
            <w:pPr>
              <w:spacing w:after="0"/>
            </w:pPr>
            <w:r/>
            <w:r>
              <w:rPr>
                <w:sz w:val="12"/>
              </w:rPr>
              <w:t>Rule 125M</w:t>
            </w:r>
          </w:p>
        </w:tc>
        <w:tc>
          <w:tcPr>
            <w:tcW w:type="dxa" w:w="907"/>
            <w:shd w:val="clear" w:color="auto" w:fill="F3F6F4"/>
          </w:tcPr>
          <w:p>
            <w:pPr>
              <w:spacing w:after="0"/>
            </w:pPr>
            <w:r/>
            <w:r>
              <w:rPr>
                <w:sz w:val="12"/>
              </w:rPr>
              <w:t>In force</w:t>
            </w:r>
          </w:p>
        </w:tc>
        <w:tc>
          <w:tcPr>
            <w:tcW w:type="dxa" w:w="1474"/>
            <w:shd w:val="clear" w:color="auto" w:fill="F3F6F4"/>
          </w:tcPr>
          <w:p>
            <w:pPr>
              <w:spacing w:after="0"/>
            </w:pPr>
            <w:r/>
            <w:r>
              <w:rPr>
                <w:sz w:val="12"/>
              </w:rPr>
              <w:t>Blocked; summary</w:t>
            </w:r>
          </w:p>
        </w:tc>
      </w:tr>
      <w:tr>
        <w:tc>
          <w:tcPr>
            <w:tcW w:type="dxa" w:w="794"/>
          </w:tcPr>
          <w:p>
            <w:pPr>
              <w:spacing w:after="0"/>
            </w:pPr>
            <w:r/>
            <w:r>
              <w:rPr>
                <w:sz w:val="12"/>
              </w:rPr>
              <w:t>W2-S14</w:t>
            </w:r>
          </w:p>
        </w:tc>
        <w:tc>
          <w:tcPr>
            <w:tcW w:type="dxa" w:w="2608"/>
          </w:tcPr>
          <w:p>
            <w:pPr>
              <w:spacing w:after="0"/>
            </w:pPr>
            <w:r/>
            <w:r>
              <w:rPr>
                <w:sz w:val="12"/>
              </w:rPr>
              <w:t>GSR 720(E) 04-10-2023 also cites AIS 195:2023</w:t>
            </w:r>
          </w:p>
        </w:tc>
        <w:tc>
          <w:tcPr>
            <w:tcW w:type="dxa" w:w="1474"/>
          </w:tcPr>
          <w:p>
            <w:pPr>
              <w:spacing w:after="0"/>
            </w:pPr>
            <w:r/>
            <w:r>
              <w:rPr>
                <w:sz w:val="12"/>
              </w:rPr>
              <w:t>(search index; MoRTH)</w:t>
            </w:r>
          </w:p>
        </w:tc>
        <w:tc>
          <w:tcPr>
            <w:tcW w:type="dxa" w:w="2381"/>
          </w:tcPr>
          <w:p>
            <w:pPr>
              <w:spacing w:after="0"/>
            </w:pPr>
            <w:r/>
            <w:r>
              <w:rPr>
                <w:sz w:val="12"/>
              </w:rPr>
              <w:t>—</w:t>
            </w:r>
          </w:p>
        </w:tc>
        <w:tc>
          <w:tcPr>
            <w:tcW w:type="dxa" w:w="3515"/>
          </w:tcPr>
          <w:p>
            <w:pPr>
              <w:spacing w:after="0"/>
            </w:pPr>
            <w:r/>
            <w:r>
              <w:rPr>
                <w:sz w:val="12"/>
              </w:rPr>
              <w:t>—</w:t>
            </w:r>
          </w:p>
        </w:tc>
        <w:tc>
          <w:tcPr>
            <w:tcW w:type="dxa" w:w="907"/>
          </w:tcPr>
          <w:p>
            <w:pPr>
              <w:spacing w:after="0"/>
            </w:pPr>
            <w:r/>
            <w:r>
              <w:rPr>
                <w:sz w:val="12"/>
              </w:rPr>
              <w:t>04-10-2023</w:t>
            </w:r>
          </w:p>
        </w:tc>
        <w:tc>
          <w:tcPr>
            <w:tcW w:type="dxa" w:w="1020"/>
          </w:tcPr>
          <w:p>
            <w:pPr>
              <w:spacing w:after="0"/>
            </w:pPr>
            <w:r/>
            <w:r>
              <w:rPr>
                <w:sz w:val="12"/>
              </w:rPr>
              <w:t>—</w:t>
            </w:r>
          </w:p>
        </w:tc>
        <w:tc>
          <w:tcPr>
            <w:tcW w:type="dxa" w:w="907"/>
          </w:tcPr>
          <w:p>
            <w:pPr>
              <w:spacing w:after="0"/>
            </w:pPr>
            <w:r/>
            <w:r>
              <w:rPr>
                <w:sz w:val="12"/>
              </w:rPr>
              <w:t>Unresolved</w:t>
            </w:r>
          </w:p>
        </w:tc>
        <w:tc>
          <w:tcPr>
            <w:tcW w:type="dxa" w:w="1474"/>
          </w:tcPr>
          <w:p>
            <w:pPr>
              <w:spacing w:after="0"/>
            </w:pPr>
            <w:r/>
            <w:r>
              <w:rPr>
                <w:sz w:val="12"/>
              </w:rPr>
              <w:t>Not verified</w:t>
            </w:r>
          </w:p>
        </w:tc>
      </w:tr>
      <w:tr>
        <w:tc>
          <w:tcPr>
            <w:tcW w:type="dxa" w:w="794"/>
            <w:shd w:val="clear" w:color="auto" w:fill="F3F6F4"/>
          </w:tcPr>
          <w:p>
            <w:pPr>
              <w:spacing w:after="0"/>
            </w:pPr>
            <w:r/>
            <w:r>
              <w:rPr>
                <w:sz w:val="12"/>
              </w:rPr>
              <w:t>W2-S15</w:t>
            </w:r>
          </w:p>
        </w:tc>
        <w:tc>
          <w:tcPr>
            <w:tcW w:type="dxa" w:w="2608"/>
            <w:shd w:val="clear" w:color="auto" w:fill="F3F6F4"/>
          </w:tcPr>
          <w:p>
            <w:pPr>
              <w:spacing w:after="0"/>
            </w:pPr>
            <w:r/>
            <w:r>
              <w:rPr>
                <w:sz w:val="12"/>
              </w:rPr>
              <w:t>AIS-195 with Amd 1 exists; Annexure VIII LH2</w:t>
            </w:r>
          </w:p>
        </w:tc>
        <w:tc>
          <w:tcPr>
            <w:tcW w:type="dxa" w:w="1474"/>
            <w:shd w:val="clear" w:color="auto" w:fill="F3F6F4"/>
          </w:tcPr>
          <w:p>
            <w:pPr>
              <w:spacing w:after="0"/>
            </w:pPr>
            <w:r/>
            <w:r>
              <w:rPr>
                <w:sz w:val="12"/>
              </w:rPr>
              <w:t>ARAI (HMR); Scribd copy</w:t>
            </w:r>
          </w:p>
        </w:tc>
        <w:tc>
          <w:tcPr>
            <w:tcW w:type="dxa" w:w="2381"/>
            <w:shd w:val="clear" w:color="auto" w:fill="F3F6F4"/>
          </w:tcPr>
          <w:p>
            <w:pPr>
              <w:spacing w:after="0"/>
            </w:pPr>
            <w:r/>
            <w:r>
              <w:rPr>
                <w:sz w:val="12"/>
              </w:rPr>
              <w:t>AIS-195 with Amd 1</w:t>
            </w:r>
          </w:p>
        </w:tc>
        <w:tc>
          <w:tcPr>
            <w:tcW w:type="dxa" w:w="3515"/>
            <w:shd w:val="clear" w:color="auto" w:fill="F3F6F4"/>
          </w:tcPr>
          <w:p>
            <w:pPr>
              <w:spacing w:after="0"/>
            </w:pPr>
            <w:r/>
            <w:r>
              <w:rPr>
                <w:sz w:val="12"/>
              </w:rPr>
              <w:t>https://hmr.araiindia.com/api/AISFiles/AIS-195%20with%20Amd%201_eccd18bd-9eae-4e08-bbb2-7823b7964666.pdf ; https://www.scribd.com/document/856143651/AIS-195-cc6897f6-30be-4dc9-b188-b7c52017bebb</w:t>
            </w:r>
          </w:p>
        </w:tc>
        <w:tc>
          <w:tcPr>
            <w:tcW w:type="dxa" w:w="907"/>
            <w:shd w:val="clear" w:color="auto" w:fill="F3F6F4"/>
          </w:tcPr>
          <w:p>
            <w:pPr>
              <w:spacing w:after="0"/>
            </w:pPr>
            <w:r/>
            <w:r>
              <w:rPr>
                <w:sz w:val="12"/>
              </w:rPr>
              <w:t>2023 / Amd 1 05-2025</w:t>
            </w:r>
          </w:p>
        </w:tc>
        <w:tc>
          <w:tcPr>
            <w:tcW w:type="dxa" w:w="1020"/>
            <w:shd w:val="clear" w:color="auto" w:fill="F3F6F4"/>
          </w:tcPr>
          <w:p>
            <w:pPr>
              <w:spacing w:after="0"/>
            </w:pPr>
            <w:r/>
            <w:r>
              <w:rPr>
                <w:sz w:val="12"/>
              </w:rPr>
              <w:t>1.0 Scope; Annex VIII</w:t>
            </w:r>
          </w:p>
        </w:tc>
        <w:tc>
          <w:tcPr>
            <w:tcW w:type="dxa" w:w="907"/>
            <w:shd w:val="clear" w:color="auto" w:fill="F3F6F4"/>
          </w:tcPr>
          <w:p>
            <w:pPr>
              <w:spacing w:after="0"/>
            </w:pPr>
            <w:r/>
            <w:r>
              <w:rPr>
                <w:sz w:val="12"/>
              </w:rPr>
              <w:t>Published</w:t>
            </w:r>
          </w:p>
        </w:tc>
        <w:tc>
          <w:tcPr>
            <w:tcW w:type="dxa" w:w="1474"/>
            <w:shd w:val="clear" w:color="auto" w:fill="F3F6F4"/>
          </w:tcPr>
          <w:p>
            <w:pPr>
              <w:spacing w:after="0"/>
            </w:pPr>
            <w:r/>
            <w:r>
              <w:rPr>
                <w:sz w:val="12"/>
              </w:rPr>
              <w:t>Blocked; scope not captured</w:t>
            </w:r>
          </w:p>
        </w:tc>
      </w:tr>
      <w:tr>
        <w:tc>
          <w:tcPr>
            <w:tcW w:type="dxa" w:w="794"/>
          </w:tcPr>
          <w:p>
            <w:pPr>
              <w:spacing w:after="0"/>
            </w:pPr>
            <w:r/>
            <w:r>
              <w:rPr>
                <w:sz w:val="12"/>
              </w:rPr>
              <w:t>W2-S16</w:t>
            </w:r>
          </w:p>
        </w:tc>
        <w:tc>
          <w:tcPr>
            <w:tcW w:type="dxa" w:w="2608"/>
          </w:tcPr>
          <w:p>
            <w:pPr>
              <w:spacing w:after="0"/>
            </w:pPr>
            <w:r/>
            <w:r>
              <w:rPr>
                <w:sz w:val="12"/>
              </w:rPr>
              <w:t>AIS-195A CEV; TPRD definitions/tests</w:t>
            </w:r>
          </w:p>
        </w:tc>
        <w:tc>
          <w:tcPr>
            <w:tcW w:type="dxa" w:w="1474"/>
          </w:tcPr>
          <w:p>
            <w:pPr>
              <w:spacing w:after="0"/>
            </w:pPr>
            <w:r/>
            <w:r>
              <w:rPr>
                <w:sz w:val="12"/>
              </w:rPr>
              <w:t>ARAI (HMR); Scribd</w:t>
            </w:r>
          </w:p>
        </w:tc>
        <w:tc>
          <w:tcPr>
            <w:tcW w:type="dxa" w:w="2381"/>
          </w:tcPr>
          <w:p>
            <w:pPr>
              <w:spacing w:after="0"/>
            </w:pPr>
            <w:r/>
            <w:r>
              <w:rPr>
                <w:sz w:val="12"/>
              </w:rPr>
              <w:t>AIS-195A Safety and Procedural Requirements for … Hydrogen Powered CEV</w:t>
            </w:r>
          </w:p>
        </w:tc>
        <w:tc>
          <w:tcPr>
            <w:tcW w:type="dxa" w:w="3515"/>
          </w:tcPr>
          <w:p>
            <w:pPr>
              <w:spacing w:after="0"/>
            </w:pPr>
            <w:r/>
            <w:r>
              <w:rPr>
                <w:sz w:val="12"/>
              </w:rPr>
              <w:t>https://hmr.araiindia.com/api/AISFiles/AIS-195A_dc4d3241-c4b7-466f-8c37-6bd23851f0cc.pdf ; https://www.scribd.com/document/1057373433/AIS-195-A</w:t>
            </w:r>
          </w:p>
        </w:tc>
        <w:tc>
          <w:tcPr>
            <w:tcW w:type="dxa" w:w="907"/>
          </w:tcPr>
          <w:p>
            <w:pPr>
              <w:spacing w:after="0"/>
            </w:pPr>
            <w:r/>
            <w:r>
              <w:rPr>
                <w:sz w:val="12"/>
              </w:rPr>
              <w:t>2024–25</w:t>
            </w:r>
          </w:p>
        </w:tc>
        <w:tc>
          <w:tcPr>
            <w:tcW w:type="dxa" w:w="1020"/>
          </w:tcPr>
          <w:p>
            <w:pPr>
              <w:spacing w:after="0"/>
            </w:pPr>
            <w:r/>
            <w:r>
              <w:rPr>
                <w:sz w:val="12"/>
              </w:rPr>
              <w:t>1.0 Scope; TPRD clauses</w:t>
            </w:r>
          </w:p>
        </w:tc>
        <w:tc>
          <w:tcPr>
            <w:tcW w:type="dxa" w:w="907"/>
          </w:tcPr>
          <w:p>
            <w:pPr>
              <w:spacing w:after="0"/>
            </w:pPr>
            <w:r/>
            <w:r>
              <w:rPr>
                <w:sz w:val="12"/>
              </w:rPr>
              <w:t>Published</w:t>
            </w:r>
          </w:p>
        </w:tc>
        <w:tc>
          <w:tcPr>
            <w:tcW w:type="dxa" w:w="1474"/>
          </w:tcPr>
          <w:p>
            <w:pPr>
              <w:spacing w:after="0"/>
            </w:pPr>
            <w:r/>
            <w:r>
              <w:rPr>
                <w:sz w:val="12"/>
              </w:rPr>
              <w:t>Fragments only</w:t>
            </w:r>
          </w:p>
        </w:tc>
      </w:tr>
      <w:tr>
        <w:tc>
          <w:tcPr>
            <w:tcW w:type="dxa" w:w="794"/>
            <w:shd w:val="clear" w:color="auto" w:fill="F3F6F4"/>
          </w:tcPr>
          <w:p>
            <w:pPr>
              <w:spacing w:after="0"/>
            </w:pPr>
            <w:r/>
            <w:r>
              <w:rPr>
                <w:sz w:val="12"/>
              </w:rPr>
              <w:t>W2-S17</w:t>
            </w:r>
          </w:p>
        </w:tc>
        <w:tc>
          <w:tcPr>
            <w:tcW w:type="dxa" w:w="2608"/>
            <w:shd w:val="clear" w:color="auto" w:fill="F3F6F4"/>
          </w:tcPr>
          <w:p>
            <w:pPr>
              <w:spacing w:after="0"/>
            </w:pPr>
            <w:r/>
            <w:r>
              <w:rPr>
                <w:sz w:val="12"/>
              </w:rPr>
              <w:t>AIS-206 L-category scope; "AIS 157 and AIS 195 published for M &amp; N"</w:t>
            </w:r>
          </w:p>
        </w:tc>
        <w:tc>
          <w:tcPr>
            <w:tcW w:type="dxa" w:w="1474"/>
            <w:shd w:val="clear" w:color="auto" w:fill="F3F6F4"/>
          </w:tcPr>
          <w:p>
            <w:pPr>
              <w:spacing w:after="0"/>
            </w:pPr>
            <w:r/>
            <w:r>
              <w:rPr>
                <w:sz w:val="12"/>
              </w:rPr>
              <w:t>Scribd (AIS-206 copy)</w:t>
            </w:r>
          </w:p>
        </w:tc>
        <w:tc>
          <w:tcPr>
            <w:tcW w:type="dxa" w:w="2381"/>
            <w:shd w:val="clear" w:color="auto" w:fill="F3F6F4"/>
          </w:tcPr>
          <w:p>
            <w:pPr>
              <w:spacing w:after="0"/>
            </w:pPr>
            <w:r/>
            <w:r>
              <w:rPr>
                <w:sz w:val="12"/>
              </w:rPr>
              <w:t>Hydrogen Vehicle Safety Standards AIS-206</w:t>
            </w:r>
          </w:p>
        </w:tc>
        <w:tc>
          <w:tcPr>
            <w:tcW w:type="dxa" w:w="3515"/>
            <w:shd w:val="clear" w:color="auto" w:fill="F3F6F4"/>
          </w:tcPr>
          <w:p>
            <w:pPr>
              <w:spacing w:after="0"/>
            </w:pPr>
            <w:r/>
            <w:r>
              <w:rPr>
                <w:sz w:val="12"/>
              </w:rPr>
              <w:t>https://www.scribd.com/document/902873977/AIS-206</w:t>
            </w:r>
          </w:p>
        </w:tc>
        <w:tc>
          <w:tcPr>
            <w:tcW w:type="dxa" w:w="907"/>
            <w:shd w:val="clear" w:color="auto" w:fill="F3F6F4"/>
          </w:tcPr>
          <w:p>
            <w:pPr>
              <w:spacing w:after="0"/>
            </w:pPr>
            <w:r/>
            <w:r>
              <w:rPr>
                <w:sz w:val="12"/>
              </w:rPr>
              <w:t>2025</w:t>
            </w:r>
          </w:p>
        </w:tc>
        <w:tc>
          <w:tcPr>
            <w:tcW w:type="dxa" w:w="1020"/>
            <w:shd w:val="clear" w:color="auto" w:fill="F3F6F4"/>
          </w:tcPr>
          <w:p>
            <w:pPr>
              <w:spacing w:after="0"/>
            </w:pPr>
            <w:r/>
            <w:r>
              <w:rPr>
                <w:sz w:val="12"/>
              </w:rPr>
              <w:t>1.0 Scope</w:t>
            </w:r>
          </w:p>
        </w:tc>
        <w:tc>
          <w:tcPr>
            <w:tcW w:type="dxa" w:w="907"/>
            <w:shd w:val="clear" w:color="auto" w:fill="F3F6F4"/>
          </w:tcPr>
          <w:p>
            <w:pPr>
              <w:spacing w:after="0"/>
            </w:pPr>
            <w:r/>
            <w:r>
              <w:rPr>
                <w:sz w:val="12"/>
              </w:rPr>
              <w:t>Published/draft</w:t>
            </w:r>
          </w:p>
        </w:tc>
        <w:tc>
          <w:tcPr>
            <w:tcW w:type="dxa" w:w="1474"/>
            <w:shd w:val="clear" w:color="auto" w:fill="F3F6F4"/>
          </w:tcPr>
          <w:p>
            <w:pPr>
              <w:spacing w:after="0"/>
            </w:pPr>
            <w:r/>
            <w:r>
              <w:rPr>
                <w:sz w:val="12"/>
              </w:rPr>
              <w:t>Fragment</w:t>
            </w:r>
          </w:p>
        </w:tc>
      </w:tr>
      <w:tr>
        <w:tc>
          <w:tcPr>
            <w:tcW w:type="dxa" w:w="794"/>
          </w:tcPr>
          <w:p>
            <w:pPr>
              <w:spacing w:after="0"/>
            </w:pPr>
            <w:r/>
            <w:r>
              <w:rPr>
                <w:sz w:val="12"/>
              </w:rPr>
              <w:t>W2-S18</w:t>
            </w:r>
          </w:p>
        </w:tc>
        <w:tc>
          <w:tcPr>
            <w:tcW w:type="dxa" w:w="2608"/>
          </w:tcPr>
          <w:p>
            <w:pPr>
              <w:spacing w:after="0"/>
            </w:pPr>
            <w:r/>
            <w:r>
              <w:rPr>
                <w:sz w:val="12"/>
              </w:rPr>
              <w:t>AIS-157A/DF (FC CEV) draft</w:t>
            </w:r>
          </w:p>
        </w:tc>
        <w:tc>
          <w:tcPr>
            <w:tcW w:type="dxa" w:w="1474"/>
          </w:tcPr>
          <w:p>
            <w:pPr>
              <w:spacing w:after="0"/>
            </w:pPr>
            <w:r/>
            <w:r>
              <w:rPr>
                <w:sz w:val="12"/>
              </w:rPr>
              <w:t>ARAI (HMR)</w:t>
            </w:r>
          </w:p>
        </w:tc>
        <w:tc>
          <w:tcPr>
            <w:tcW w:type="dxa" w:w="2381"/>
          </w:tcPr>
          <w:p>
            <w:pPr>
              <w:spacing w:after="0"/>
            </w:pPr>
            <w:r/>
            <w:r>
              <w:rPr>
                <w:sz w:val="12"/>
              </w:rPr>
              <w:t>Draft AIS-157A/DF June 2024</w:t>
            </w:r>
          </w:p>
        </w:tc>
        <w:tc>
          <w:tcPr>
            <w:tcW w:type="dxa" w:w="3515"/>
          </w:tcPr>
          <w:p>
            <w:pPr>
              <w:spacing w:after="0"/>
            </w:pPr>
            <w:r/>
            <w:r>
              <w:rPr>
                <w:sz w:val="12"/>
              </w:rPr>
              <w:t>https://hmr.araiindia.com/api/AISFiles/AIS157A_CEV_DF_67e85335-2f04-40ee-ac66-ecb704d7bd46.pdf</w:t>
            </w:r>
          </w:p>
        </w:tc>
        <w:tc>
          <w:tcPr>
            <w:tcW w:type="dxa" w:w="907"/>
          </w:tcPr>
          <w:p>
            <w:pPr>
              <w:spacing w:after="0"/>
            </w:pPr>
            <w:r/>
            <w:r>
              <w:rPr>
                <w:sz w:val="12"/>
              </w:rPr>
              <w:t>06-2024</w:t>
            </w:r>
          </w:p>
        </w:tc>
        <w:tc>
          <w:tcPr>
            <w:tcW w:type="dxa" w:w="1020"/>
          </w:tcPr>
          <w:p>
            <w:pPr>
              <w:spacing w:after="0"/>
            </w:pPr>
            <w:r/>
            <w:r>
              <w:rPr>
                <w:sz w:val="12"/>
              </w:rPr>
              <w:t>Scope</w:t>
            </w:r>
          </w:p>
        </w:tc>
        <w:tc>
          <w:tcPr>
            <w:tcW w:type="dxa" w:w="907"/>
          </w:tcPr>
          <w:p>
            <w:pPr>
              <w:spacing w:after="0"/>
            </w:pPr>
            <w:r/>
            <w:r>
              <w:rPr>
                <w:sz w:val="12"/>
              </w:rPr>
              <w:t>Draft</w:t>
            </w:r>
          </w:p>
        </w:tc>
        <w:tc>
          <w:tcPr>
            <w:tcW w:type="dxa" w:w="1474"/>
          </w:tcPr>
          <w:p>
            <w:pPr>
              <w:spacing w:after="0"/>
            </w:pPr>
            <w:r/>
            <w:r>
              <w:rPr>
                <w:sz w:val="12"/>
              </w:rPr>
              <w:t>Blocked</w:t>
            </w:r>
          </w:p>
        </w:tc>
      </w:tr>
      <w:tr>
        <w:tc>
          <w:tcPr>
            <w:tcW w:type="dxa" w:w="794"/>
            <w:shd w:val="clear" w:color="auto" w:fill="F3F6F4"/>
          </w:tcPr>
          <w:p>
            <w:pPr>
              <w:spacing w:after="0"/>
            </w:pPr>
            <w:r/>
            <w:r>
              <w:rPr>
                <w:sz w:val="12"/>
              </w:rPr>
              <w:t>W2-S19</w:t>
            </w:r>
          </w:p>
        </w:tc>
        <w:tc>
          <w:tcPr>
            <w:tcW w:type="dxa" w:w="2608"/>
            <w:shd w:val="clear" w:color="auto" w:fill="F3F6F4"/>
          </w:tcPr>
          <w:p>
            <w:pPr>
              <w:spacing w:after="0"/>
            </w:pPr>
            <w:r/>
            <w:r>
              <w:rPr>
                <w:sz w:val="12"/>
              </w:rPr>
              <w:t>ARAI AIS list updated 7 May 2026</w:t>
            </w:r>
          </w:p>
        </w:tc>
        <w:tc>
          <w:tcPr>
            <w:tcW w:type="dxa" w:w="1474"/>
            <w:shd w:val="clear" w:color="auto" w:fill="F3F6F4"/>
          </w:tcPr>
          <w:p>
            <w:pPr>
              <w:spacing w:after="0"/>
            </w:pPr>
            <w:r/>
            <w:r>
              <w:rPr>
                <w:sz w:val="12"/>
              </w:rPr>
              <w:t>ARAI (HMR)</w:t>
            </w:r>
          </w:p>
        </w:tc>
        <w:tc>
          <w:tcPr>
            <w:tcW w:type="dxa" w:w="2381"/>
            <w:shd w:val="clear" w:color="auto" w:fill="F3F6F4"/>
          </w:tcPr>
          <w:p>
            <w:pPr>
              <w:spacing w:after="0"/>
            </w:pPr>
            <w:r/>
            <w:r>
              <w:rPr>
                <w:sz w:val="12"/>
              </w:rPr>
              <w:t>List of published AIS (07-05-2026)</w:t>
            </w:r>
          </w:p>
        </w:tc>
        <w:tc>
          <w:tcPr>
            <w:tcW w:type="dxa" w:w="3515"/>
            <w:shd w:val="clear" w:color="auto" w:fill="F3F6F4"/>
          </w:tcPr>
          <w:p>
            <w:pPr>
              <w:spacing w:after="0"/>
            </w:pPr>
            <w:r/>
            <w:r>
              <w:rPr>
                <w:sz w:val="12"/>
              </w:rPr>
              <w:t>https://hmr.araiindia.com/storage/ais-details/1778147654_0_List_of_AIS_published-07_05_2026.pdf</w:t>
            </w:r>
          </w:p>
        </w:tc>
        <w:tc>
          <w:tcPr>
            <w:tcW w:type="dxa" w:w="907"/>
            <w:shd w:val="clear" w:color="auto" w:fill="F3F6F4"/>
          </w:tcPr>
          <w:p>
            <w:pPr>
              <w:spacing w:after="0"/>
            </w:pPr>
            <w:r/>
            <w:r>
              <w:rPr>
                <w:sz w:val="12"/>
              </w:rPr>
              <w:t>07-05-2026</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Current</w:t>
            </w:r>
          </w:p>
        </w:tc>
        <w:tc>
          <w:tcPr>
            <w:tcW w:type="dxa" w:w="1474"/>
            <w:shd w:val="clear" w:color="auto" w:fill="F3F6F4"/>
          </w:tcPr>
          <w:p>
            <w:pPr>
              <w:spacing w:after="0"/>
            </w:pPr>
            <w:r/>
            <w:r>
              <w:rPr>
                <w:sz w:val="12"/>
              </w:rPr>
              <w:t>Blocked</w:t>
            </w:r>
          </w:p>
        </w:tc>
      </w:tr>
      <w:tr>
        <w:tc>
          <w:tcPr>
            <w:tcW w:type="dxa" w:w="794"/>
          </w:tcPr>
          <w:p>
            <w:pPr>
              <w:spacing w:after="0"/>
            </w:pPr>
            <w:r/>
            <w:r>
              <w:rPr>
                <w:sz w:val="12"/>
              </w:rPr>
              <w:t>W2-S20</w:t>
            </w:r>
          </w:p>
        </w:tc>
        <w:tc>
          <w:tcPr>
            <w:tcW w:type="dxa" w:w="2608"/>
          </w:tcPr>
          <w:p>
            <w:pPr>
              <w:spacing w:after="0"/>
            </w:pPr>
            <w:r/>
            <w:r>
              <w:rPr>
                <w:sz w:val="12"/>
              </w:rPr>
              <w:t>Hydrogen registration mark</w:t>
            </w:r>
          </w:p>
        </w:tc>
        <w:tc>
          <w:tcPr>
            <w:tcW w:type="dxa" w:w="1474"/>
          </w:tcPr>
          <w:p>
            <w:pPr>
              <w:spacing w:after="0"/>
            </w:pPr>
            <w:r/>
            <w:r>
              <w:rPr>
                <w:sz w:val="12"/>
              </w:rPr>
              <w:t>MoRTH via Complinity/autopdp</w:t>
            </w:r>
          </w:p>
        </w:tc>
        <w:tc>
          <w:tcPr>
            <w:tcW w:type="dxa" w:w="2381"/>
          </w:tcPr>
          <w:p>
            <w:pPr>
              <w:spacing w:after="0"/>
            </w:pPr>
            <w:r/>
            <w:r>
              <w:rPr>
                <w:sz w:val="12"/>
              </w:rPr>
              <w:t>CMV (Fourth Amendment) Rules 2025, G.S.R. 819(E)</w:t>
            </w:r>
          </w:p>
        </w:tc>
        <w:tc>
          <w:tcPr>
            <w:tcW w:type="dxa" w:w="3515"/>
          </w:tcPr>
          <w:p>
            <w:pPr>
              <w:spacing w:after="0"/>
            </w:pPr>
            <w:r/>
            <w:r>
              <w:rPr>
                <w:sz w:val="12"/>
              </w:rPr>
              <w:t>https://complinity.com/legal-update/central-motor-vehicles-fourth-amendment-rules-2025-21166/</w:t>
            </w:r>
          </w:p>
        </w:tc>
        <w:tc>
          <w:tcPr>
            <w:tcW w:type="dxa" w:w="907"/>
          </w:tcPr>
          <w:p>
            <w:pPr>
              <w:spacing w:after="0"/>
            </w:pPr>
            <w:r/>
            <w:r>
              <w:rPr>
                <w:sz w:val="12"/>
              </w:rPr>
              <w:t>03-11-2025</w:t>
            </w:r>
          </w:p>
        </w:tc>
        <w:tc>
          <w:tcPr>
            <w:tcW w:type="dxa" w:w="1020"/>
          </w:tcPr>
          <w:p>
            <w:pPr>
              <w:spacing w:after="0"/>
            </w:pPr>
            <w:r/>
            <w:r>
              <w:rPr>
                <w:sz w:val="12"/>
              </w:rPr>
              <w:t>—</w:t>
            </w:r>
          </w:p>
        </w:tc>
        <w:tc>
          <w:tcPr>
            <w:tcW w:type="dxa" w:w="907"/>
          </w:tcPr>
          <w:p>
            <w:pPr>
              <w:spacing w:after="0"/>
            </w:pPr>
            <w:r/>
            <w:r>
              <w:rPr>
                <w:sz w:val="12"/>
              </w:rPr>
              <w:t>In force</w:t>
            </w:r>
          </w:p>
        </w:tc>
        <w:tc>
          <w:tcPr>
            <w:tcW w:type="dxa" w:w="1474"/>
          </w:tcPr>
          <w:p>
            <w:pPr>
              <w:spacing w:after="0"/>
            </w:pPr>
            <w:r/>
            <w:r>
              <w:rPr>
                <w:sz w:val="12"/>
              </w:rPr>
              <w:t>Secondary</w:t>
            </w:r>
          </w:p>
        </w:tc>
      </w:tr>
      <w:tr>
        <w:tc>
          <w:tcPr>
            <w:tcW w:type="dxa" w:w="794"/>
            <w:shd w:val="clear" w:color="auto" w:fill="F3F6F4"/>
          </w:tcPr>
          <w:p>
            <w:pPr>
              <w:spacing w:after="0"/>
            </w:pPr>
            <w:r/>
            <w:r>
              <w:rPr>
                <w:sz w:val="12"/>
              </w:rPr>
              <w:t>W2-S21</w:t>
            </w:r>
          </w:p>
        </w:tc>
        <w:tc>
          <w:tcPr>
            <w:tcW w:type="dxa" w:w="2608"/>
            <w:shd w:val="clear" w:color="auto" w:fill="F3F6F4"/>
          </w:tcPr>
          <w:p>
            <w:pPr>
              <w:spacing w:after="0"/>
            </w:pPr>
            <w:r/>
            <w:r>
              <w:rPr>
                <w:sz w:val="12"/>
              </w:rPr>
              <w:t>7-year permit exemption incl. hydrogen</w:t>
            </w:r>
          </w:p>
        </w:tc>
        <w:tc>
          <w:tcPr>
            <w:tcW w:type="dxa" w:w="1474"/>
            <w:shd w:val="clear" w:color="auto" w:fill="F3F6F4"/>
          </w:tcPr>
          <w:p>
            <w:pPr>
              <w:spacing w:after="0"/>
            </w:pPr>
            <w:r/>
            <w:r>
              <w:rPr>
                <w:sz w:val="12"/>
              </w:rPr>
              <w:t>MoRTH via Autocar Pro/ChiniMandi</w:t>
            </w:r>
          </w:p>
        </w:tc>
        <w:tc>
          <w:tcPr>
            <w:tcW w:type="dxa" w:w="2381"/>
            <w:shd w:val="clear" w:color="auto" w:fill="F3F6F4"/>
          </w:tcPr>
          <w:p>
            <w:pPr>
              <w:spacing w:after="0"/>
            </w:pPr>
            <w:r/>
            <w:r>
              <w:rPr>
                <w:sz w:val="12"/>
              </w:rPr>
              <w:t>Electric, Ethanol, Hydrogen CVs Get 7 Year Permit Exemption</w:t>
            </w:r>
          </w:p>
        </w:tc>
        <w:tc>
          <w:tcPr>
            <w:tcW w:type="dxa" w:w="3515"/>
            <w:shd w:val="clear" w:color="auto" w:fill="F3F6F4"/>
          </w:tcPr>
          <w:p>
            <w:pPr>
              <w:spacing w:after="0"/>
            </w:pPr>
            <w:r/>
            <w:r>
              <w:rPr>
                <w:sz w:val="12"/>
              </w:rPr>
              <w:t>https://www.autocarpro.in/news/electric-ethanol-hydrogen-cvs-get-7-year-permit-exemption-133500</w:t>
            </w:r>
          </w:p>
        </w:tc>
        <w:tc>
          <w:tcPr>
            <w:tcW w:type="dxa" w:w="907"/>
            <w:shd w:val="clear" w:color="auto" w:fill="F3F6F4"/>
          </w:tcPr>
          <w:p>
            <w:pPr>
              <w:spacing w:after="0"/>
            </w:pPr>
            <w:r/>
            <w:r>
              <w:rPr>
                <w:sz w:val="12"/>
              </w:rPr>
              <w:t>07-2026 (Gazette 6 July)</w:t>
            </w:r>
          </w:p>
        </w:tc>
        <w:tc>
          <w:tcPr>
            <w:tcW w:type="dxa" w:w="1020"/>
            <w:shd w:val="clear" w:color="auto" w:fill="F3F6F4"/>
          </w:tcPr>
          <w:p>
            <w:pPr>
              <w:spacing w:after="0"/>
            </w:pPr>
            <w:r/>
            <w:r>
              <w:rPr>
                <w:sz w:val="12"/>
              </w:rPr>
              <w:t>s.66(1) MV Act</w:t>
            </w:r>
          </w:p>
        </w:tc>
        <w:tc>
          <w:tcPr>
            <w:tcW w:type="dxa" w:w="907"/>
            <w:shd w:val="clear" w:color="auto" w:fill="F3F6F4"/>
          </w:tcPr>
          <w:p>
            <w:pPr>
              <w:spacing w:after="0"/>
            </w:pPr>
            <w:r/>
            <w:r>
              <w:rPr>
                <w:sz w:val="12"/>
              </w:rPr>
              <w:t>In force</w:t>
            </w:r>
          </w:p>
        </w:tc>
        <w:tc>
          <w:tcPr>
            <w:tcW w:type="dxa" w:w="1474"/>
            <w:shd w:val="clear" w:color="auto" w:fill="F3F6F4"/>
          </w:tcPr>
          <w:p>
            <w:pPr>
              <w:spacing w:after="0"/>
            </w:pPr>
            <w:r/>
            <w:r>
              <w:rPr>
                <w:sz w:val="12"/>
              </w:rPr>
              <w:t>GSR no. not captured</w:t>
            </w:r>
          </w:p>
        </w:tc>
      </w:tr>
      <w:tr>
        <w:tc>
          <w:tcPr>
            <w:tcW w:type="dxa" w:w="794"/>
          </w:tcPr>
          <w:p>
            <w:pPr>
              <w:spacing w:after="0"/>
            </w:pPr>
            <w:r/>
            <w:r>
              <w:rPr>
                <w:sz w:val="12"/>
              </w:rPr>
              <w:t>W2-S22</w:t>
            </w:r>
          </w:p>
        </w:tc>
        <w:tc>
          <w:tcPr>
            <w:tcW w:type="dxa" w:w="2608"/>
          </w:tcPr>
          <w:p>
            <w:pPr>
              <w:spacing w:after="0"/>
            </w:pPr>
            <w:r/>
            <w:r>
              <w:rPr>
                <w:sz w:val="12"/>
              </w:rPr>
              <w:t>Draft +5 yr age limit (Rule 88)</w:t>
            </w:r>
          </w:p>
        </w:tc>
        <w:tc>
          <w:tcPr>
            <w:tcW w:type="dxa" w:w="1474"/>
          </w:tcPr>
          <w:p>
            <w:pPr>
              <w:spacing w:after="0"/>
            </w:pPr>
            <w:r/>
            <w:r>
              <w:rPr>
                <w:sz w:val="12"/>
              </w:rPr>
              <w:t>MoRTH via Business Standard/FPJ</w:t>
            </w:r>
          </w:p>
        </w:tc>
        <w:tc>
          <w:tcPr>
            <w:tcW w:type="dxa" w:w="2381"/>
          </w:tcPr>
          <w:p>
            <w:pPr>
              <w:spacing w:after="0"/>
            </w:pPr>
            <w:r/>
            <w:r>
              <w:rPr>
                <w:sz w:val="12"/>
              </w:rPr>
              <w:t>Govt proposes 5-yr age extension for EV, CNG, hydrogen CVs</w:t>
            </w:r>
          </w:p>
        </w:tc>
        <w:tc>
          <w:tcPr>
            <w:tcW w:type="dxa" w:w="3515"/>
          </w:tcPr>
          <w:p>
            <w:pPr>
              <w:spacing w:after="0"/>
            </w:pPr>
            <w:r/>
            <w:r>
              <w:rPr>
                <w:sz w:val="12"/>
              </w:rPr>
              <w:t>https://www.business-standard.com/industry/auto/govt-proposes-5-yr-age-extension-for-ev-cng-hydrogen-commercial-vehicles-126081800231_1.html</w:t>
            </w:r>
          </w:p>
        </w:tc>
        <w:tc>
          <w:tcPr>
            <w:tcW w:type="dxa" w:w="907"/>
          </w:tcPr>
          <w:p>
            <w:pPr>
              <w:spacing w:after="0"/>
            </w:pPr>
            <w:r/>
            <w:r>
              <w:rPr>
                <w:sz w:val="12"/>
              </w:rPr>
              <w:t>18-08-2026</w:t>
            </w:r>
          </w:p>
        </w:tc>
        <w:tc>
          <w:tcPr>
            <w:tcW w:type="dxa" w:w="1020"/>
          </w:tcPr>
          <w:p>
            <w:pPr>
              <w:spacing w:after="0"/>
            </w:pPr>
            <w:r/>
            <w:r>
              <w:rPr>
                <w:sz w:val="12"/>
              </w:rPr>
              <w:t>Rule 88</w:t>
            </w:r>
          </w:p>
        </w:tc>
        <w:tc>
          <w:tcPr>
            <w:tcW w:type="dxa" w:w="907"/>
          </w:tcPr>
          <w:p>
            <w:pPr>
              <w:spacing w:after="0"/>
            </w:pPr>
            <w:r/>
            <w:r>
              <w:rPr>
                <w:sz w:val="12"/>
              </w:rPr>
              <w:t>Draft</w:t>
            </w:r>
          </w:p>
        </w:tc>
        <w:tc>
          <w:tcPr>
            <w:tcW w:type="dxa" w:w="1474"/>
          </w:tcPr>
          <w:p>
            <w:pPr>
              <w:spacing w:after="0"/>
            </w:pPr>
            <w:r/>
            <w:r>
              <w:rPr>
                <w:sz w:val="12"/>
              </w:rPr>
              <w:t>Secondary</w:t>
            </w:r>
          </w:p>
        </w:tc>
      </w:tr>
      <w:tr>
        <w:tc>
          <w:tcPr>
            <w:tcW w:type="dxa" w:w="794"/>
            <w:shd w:val="clear" w:color="auto" w:fill="F3F6F4"/>
          </w:tcPr>
          <w:p>
            <w:pPr>
              <w:spacing w:after="0"/>
            </w:pPr>
            <w:r/>
            <w:r>
              <w:rPr>
                <w:sz w:val="12"/>
              </w:rPr>
              <w:t>W2-S23</w:t>
            </w:r>
          </w:p>
        </w:tc>
        <w:tc>
          <w:tcPr>
            <w:tcW w:type="dxa" w:w="2608"/>
            <w:shd w:val="clear" w:color="auto" w:fill="F3F6F4"/>
          </w:tcPr>
          <w:p>
            <w:pPr>
              <w:spacing w:after="0"/>
            </w:pPr>
            <w:r/>
            <w:r>
              <w:rPr>
                <w:sz w:val="12"/>
              </w:rPr>
              <w:t>Draft GCR 2024 GSR 157(E) hydrogen provisions</w:t>
            </w:r>
          </w:p>
        </w:tc>
        <w:tc>
          <w:tcPr>
            <w:tcW w:type="dxa" w:w="1474"/>
            <w:shd w:val="clear" w:color="auto" w:fill="F3F6F4"/>
          </w:tcPr>
          <w:p>
            <w:pPr>
              <w:spacing w:after="0"/>
            </w:pPr>
            <w:r/>
            <w:r>
              <w:rPr>
                <w:sz w:val="12"/>
              </w:rPr>
              <w:t>DPIIT/PESO via TaxGuru, Lexplosion, RenewableWatch</w:t>
            </w:r>
          </w:p>
        </w:tc>
        <w:tc>
          <w:tcPr>
            <w:tcW w:type="dxa" w:w="2381"/>
            <w:shd w:val="clear" w:color="auto" w:fill="F3F6F4"/>
          </w:tcPr>
          <w:p>
            <w:pPr>
              <w:spacing w:after="0"/>
            </w:pPr>
            <w:r/>
            <w:r>
              <w:rPr>
                <w:sz w:val="12"/>
              </w:rPr>
              <w:t>Draft Gas Cylinders (Amendment) Rules, 2024</w:t>
            </w:r>
          </w:p>
        </w:tc>
        <w:tc>
          <w:tcPr>
            <w:tcW w:type="dxa" w:w="3515"/>
            <w:shd w:val="clear" w:color="auto" w:fill="F3F6F4"/>
          </w:tcPr>
          <w:p>
            <w:pPr>
              <w:spacing w:after="0"/>
            </w:pPr>
            <w:r/>
            <w:r>
              <w:rPr>
                <w:sz w:val="12"/>
              </w:rPr>
              <w:t>https://taxguru.in/corporate-law/draft-gas-cylinders-amendment-rules-2024.html ; https://peso.gov.in/web/en/gas-cylinders-amendment-rules-2024-hydrogen</w:t>
            </w:r>
          </w:p>
        </w:tc>
        <w:tc>
          <w:tcPr>
            <w:tcW w:type="dxa" w:w="907"/>
            <w:shd w:val="clear" w:color="auto" w:fill="F3F6F4"/>
          </w:tcPr>
          <w:p>
            <w:pPr>
              <w:spacing w:after="0"/>
            </w:pPr>
            <w:r/>
            <w:r>
              <w:rPr>
                <w:sz w:val="12"/>
              </w:rPr>
              <w:t>05-03-2024</w:t>
            </w:r>
          </w:p>
        </w:tc>
        <w:tc>
          <w:tcPr>
            <w:tcW w:type="dxa" w:w="1020"/>
            <w:shd w:val="clear" w:color="auto" w:fill="F3F6F4"/>
          </w:tcPr>
          <w:p>
            <w:pPr>
              <w:spacing w:after="0"/>
            </w:pPr>
            <w:r/>
            <w:r>
              <w:rPr>
                <w:sz w:val="12"/>
              </w:rPr>
              <w:t>defs; rule 4; Sch. I</w:t>
            </w:r>
          </w:p>
        </w:tc>
        <w:tc>
          <w:tcPr>
            <w:tcW w:type="dxa" w:w="907"/>
            <w:shd w:val="clear" w:color="auto" w:fill="F3F6F4"/>
          </w:tcPr>
          <w:p>
            <w:pPr>
              <w:spacing w:after="0"/>
            </w:pPr>
            <w:r/>
            <w:r>
              <w:rPr>
                <w:sz w:val="12"/>
              </w:rPr>
              <w:t>Draft (superseded by 2025 rules)</w:t>
            </w:r>
          </w:p>
        </w:tc>
        <w:tc>
          <w:tcPr>
            <w:tcW w:type="dxa" w:w="1474"/>
            <w:shd w:val="clear" w:color="auto" w:fill="F3F6F4"/>
          </w:tcPr>
          <w:p>
            <w:pPr>
              <w:spacing w:after="0"/>
            </w:pPr>
            <w:r/>
            <w:r>
              <w:rPr>
                <w:sz w:val="12"/>
              </w:rPr>
              <w:t>Blocked</w:t>
            </w:r>
          </w:p>
        </w:tc>
      </w:tr>
      <w:tr>
        <w:tc>
          <w:tcPr>
            <w:tcW w:type="dxa" w:w="794"/>
          </w:tcPr>
          <w:p>
            <w:pPr>
              <w:spacing w:after="0"/>
            </w:pPr>
            <w:r/>
            <w:r>
              <w:rPr>
                <w:sz w:val="12"/>
              </w:rPr>
              <w:t>W2-S24</w:t>
            </w:r>
          </w:p>
        </w:tc>
        <w:tc>
          <w:tcPr>
            <w:tcW w:type="dxa" w:w="2608"/>
          </w:tcPr>
          <w:p>
            <w:pPr>
              <w:spacing w:after="0"/>
            </w:pPr>
            <w:r/>
            <w:r>
              <w:rPr>
                <w:sz w:val="12"/>
              </w:rPr>
              <w:t>GCR 2025 GSR 225(E): H2 cylinder on vehicle; 3-yr test; 15-yr life; codes</w:t>
            </w:r>
          </w:p>
        </w:tc>
        <w:tc>
          <w:tcPr>
            <w:tcW w:type="dxa" w:w="1474"/>
          </w:tcPr>
          <w:p>
            <w:pPr>
              <w:spacing w:after="0"/>
            </w:pPr>
            <w:r/>
            <w:r>
              <w:rPr>
                <w:sz w:val="12"/>
              </w:rPr>
              <w:t>DPIIT via Lexplosion, LegalitySimplified, TeamLease, Sparrow RMS</w:t>
            </w:r>
          </w:p>
        </w:tc>
        <w:tc>
          <w:tcPr>
            <w:tcW w:type="dxa" w:w="2381"/>
          </w:tcPr>
          <w:p>
            <w:pPr>
              <w:spacing w:after="0"/>
            </w:pPr>
            <w:r/>
            <w:r>
              <w:rPr>
                <w:sz w:val="12"/>
              </w:rPr>
              <w:t>Gas Cylinders (Amendment) Rules, 2025</w:t>
            </w:r>
          </w:p>
        </w:tc>
        <w:tc>
          <w:tcPr>
            <w:tcW w:type="dxa" w:w="3515"/>
          </w:tcPr>
          <w:p>
            <w:pPr>
              <w:spacing w:after="0"/>
            </w:pPr>
            <w:r/>
            <w:r>
              <w:rPr>
                <w:sz w:val="12"/>
              </w:rPr>
              <w:t>https://lexplosion.in/ministry-of-commerce-and-industry-notifies-the-gas-cylinders-amendment-rules-2025/ ; https://www.legalitysimplified.com/gas-cylinders-amendment-rules-2025/ ; https://sparrowrms.in/sparrow-rms/wp-content/uploads/2025/04/GCR-amendment-2025-1.pdf</w:t>
            </w:r>
          </w:p>
        </w:tc>
        <w:tc>
          <w:tcPr>
            <w:tcW w:type="dxa" w:w="907"/>
          </w:tcPr>
          <w:p>
            <w:pPr>
              <w:spacing w:after="0"/>
            </w:pPr>
            <w:r/>
            <w:r>
              <w:rPr>
                <w:sz w:val="12"/>
              </w:rPr>
              <w:t>11-04-2025</w:t>
            </w:r>
          </w:p>
        </w:tc>
        <w:tc>
          <w:tcPr>
            <w:tcW w:type="dxa" w:w="1020"/>
          </w:tcPr>
          <w:p>
            <w:pPr>
              <w:spacing w:after="0"/>
            </w:pPr>
            <w:r/>
            <w:r>
              <w:rPr>
                <w:sz w:val="12"/>
              </w:rPr>
              <w:t>rule 2, 4, 35(?), Sch. I/IV</w:t>
            </w:r>
          </w:p>
        </w:tc>
        <w:tc>
          <w:tcPr>
            <w:tcW w:type="dxa" w:w="907"/>
          </w:tcPr>
          <w:p>
            <w:pPr>
              <w:spacing w:after="0"/>
            </w:pPr>
            <w:r/>
            <w:r>
              <w:rPr>
                <w:sz w:val="12"/>
              </w:rPr>
              <w:t>In force</w:t>
            </w:r>
          </w:p>
        </w:tc>
        <w:tc>
          <w:tcPr>
            <w:tcW w:type="dxa" w:w="1474"/>
          </w:tcPr>
          <w:p>
            <w:pPr>
              <w:spacing w:after="0"/>
            </w:pPr>
            <w:r/>
            <w:r>
              <w:rPr>
                <w:sz w:val="12"/>
              </w:rPr>
              <w:t>Blocked; clause numbers unverified</w:t>
            </w:r>
          </w:p>
        </w:tc>
      </w:tr>
      <w:tr>
        <w:tc>
          <w:tcPr>
            <w:tcW w:type="dxa" w:w="794"/>
            <w:shd w:val="clear" w:color="auto" w:fill="F3F6F4"/>
          </w:tcPr>
          <w:p>
            <w:pPr>
              <w:spacing w:after="0"/>
            </w:pPr>
            <w:r/>
            <w:r>
              <w:rPr>
                <w:sz w:val="12"/>
              </w:rPr>
              <w:t>W2-S25</w:t>
            </w:r>
          </w:p>
        </w:tc>
        <w:tc>
          <w:tcPr>
            <w:tcW w:type="dxa" w:w="2608"/>
            <w:shd w:val="clear" w:color="auto" w:fill="F3F6F4"/>
          </w:tcPr>
          <w:p>
            <w:pPr>
              <w:spacing w:after="0"/>
            </w:pPr>
            <w:r/>
            <w:r>
              <w:rPr>
                <w:sz w:val="12"/>
              </w:rPr>
              <w:t>GSR 386(E), 501(E), 839(E) 2025 amendments</w:t>
            </w:r>
          </w:p>
        </w:tc>
        <w:tc>
          <w:tcPr>
            <w:tcW w:type="dxa" w:w="1474"/>
            <w:shd w:val="clear" w:color="auto" w:fill="F3F6F4"/>
          </w:tcPr>
          <w:p>
            <w:pPr>
              <w:spacing w:after="0"/>
            </w:pPr>
            <w:r/>
            <w:r>
              <w:rPr>
                <w:sz w:val="12"/>
              </w:rPr>
              <w:t>DPIIT via Worldtradescanner, LegalitySimplified, TeamLease</w:t>
            </w:r>
          </w:p>
        </w:tc>
        <w:tc>
          <w:tcPr>
            <w:tcW w:type="dxa" w:w="2381"/>
            <w:shd w:val="clear" w:color="auto" w:fill="F3F6F4"/>
          </w:tcPr>
          <w:p>
            <w:pPr>
              <w:spacing w:after="0"/>
            </w:pPr>
            <w:r/>
            <w:r>
              <w:rPr>
                <w:sz w:val="12"/>
              </w:rPr>
              <w:t>GCR Third/Fourth Amendment Rules 2025</w:t>
            </w:r>
          </w:p>
        </w:tc>
        <w:tc>
          <w:tcPr>
            <w:tcW w:type="dxa" w:w="3515"/>
            <w:shd w:val="clear" w:color="auto" w:fill="F3F6F4"/>
          </w:tcPr>
          <w:p>
            <w:pPr>
              <w:spacing w:after="0"/>
            </w:pPr>
            <w:r/>
            <w:r>
              <w:rPr>
                <w:sz w:val="12"/>
              </w:rPr>
              <w:t>https://worldtradescanner.com/DPIIT%20Notification%20G.S.R.%20501(E)%20dated%2028%20July,%202025.htm ; https://worldtradescanner.com/DPIIT%20Notification%20G.S.R.%20839(E)%20dated%2012%20November%202025.htm</w:t>
            </w:r>
          </w:p>
        </w:tc>
        <w:tc>
          <w:tcPr>
            <w:tcW w:type="dxa" w:w="907"/>
            <w:shd w:val="clear" w:color="auto" w:fill="F3F6F4"/>
          </w:tcPr>
          <w:p>
            <w:pPr>
              <w:spacing w:after="0"/>
            </w:pPr>
            <w:r/>
            <w:r>
              <w:rPr>
                <w:sz w:val="12"/>
              </w:rPr>
              <w:t>16-06 / 28-07 / 12-11-2025</w:t>
            </w:r>
          </w:p>
        </w:tc>
        <w:tc>
          <w:tcPr>
            <w:tcW w:type="dxa" w:w="1020"/>
            <w:shd w:val="clear" w:color="auto" w:fill="F3F6F4"/>
          </w:tcPr>
          <w:p>
            <w:pPr>
              <w:spacing w:after="0"/>
            </w:pPr>
            <w:r/>
            <w:r>
              <w:rPr>
                <w:sz w:val="12"/>
              </w:rPr>
              <w:t>rule 4</w:t>
            </w:r>
          </w:p>
        </w:tc>
        <w:tc>
          <w:tcPr>
            <w:tcW w:type="dxa" w:w="907"/>
            <w:shd w:val="clear" w:color="auto" w:fill="F3F6F4"/>
          </w:tcPr>
          <w:p>
            <w:pPr>
              <w:spacing w:after="0"/>
            </w:pPr>
            <w:r/>
            <w:r>
              <w:rPr>
                <w:sz w:val="12"/>
              </w:rPr>
              <w:t>In force</w:t>
            </w:r>
          </w:p>
        </w:tc>
        <w:tc>
          <w:tcPr>
            <w:tcW w:type="dxa" w:w="1474"/>
            <w:shd w:val="clear" w:color="auto" w:fill="F3F6F4"/>
          </w:tcPr>
          <w:p>
            <w:pPr>
              <w:spacing w:after="0"/>
            </w:pPr>
            <w:r/>
            <w:r>
              <w:rPr>
                <w:sz w:val="12"/>
              </w:rPr>
              <w:t>Secondary</w:t>
            </w:r>
          </w:p>
        </w:tc>
      </w:tr>
      <w:tr>
        <w:tc>
          <w:tcPr>
            <w:tcW w:type="dxa" w:w="794"/>
          </w:tcPr>
          <w:p>
            <w:pPr>
              <w:spacing w:after="0"/>
            </w:pPr>
            <w:r/>
            <w:r>
              <w:rPr>
                <w:sz w:val="12"/>
              </w:rPr>
              <w:t>W2-S26</w:t>
            </w:r>
          </w:p>
        </w:tc>
        <w:tc>
          <w:tcPr>
            <w:tcW w:type="dxa" w:w="2608"/>
          </w:tcPr>
          <w:p>
            <w:pPr>
              <w:spacing w:after="0"/>
            </w:pPr>
            <w:r/>
            <w:r>
              <w:rPr>
                <w:sz w:val="12"/>
              </w:rPr>
              <w:t>SMPV(U) 2025 amendment hydrogen</w:t>
            </w:r>
          </w:p>
        </w:tc>
        <w:tc>
          <w:tcPr>
            <w:tcW w:type="dxa" w:w="1474"/>
          </w:tcPr>
          <w:p>
            <w:pPr>
              <w:spacing w:after="0"/>
            </w:pPr>
            <w:r/>
            <w:r>
              <w:rPr>
                <w:sz w:val="12"/>
              </w:rPr>
              <w:t>PESO; TaxGuru</w:t>
            </w:r>
          </w:p>
        </w:tc>
        <w:tc>
          <w:tcPr>
            <w:tcW w:type="dxa" w:w="2381"/>
          </w:tcPr>
          <w:p>
            <w:pPr>
              <w:spacing w:after="0"/>
            </w:pPr>
            <w:r/>
            <w:r>
              <w:rPr>
                <w:sz w:val="12"/>
              </w:rPr>
              <w:t>SMPV(Unfired)(Amendment) Rules, 2025</w:t>
            </w:r>
          </w:p>
        </w:tc>
        <w:tc>
          <w:tcPr>
            <w:tcW w:type="dxa" w:w="3515"/>
          </w:tcPr>
          <w:p>
            <w:pPr>
              <w:spacing w:after="0"/>
            </w:pPr>
            <w:r/>
            <w:r>
              <w:rPr>
                <w:sz w:val="12"/>
              </w:rPr>
              <w:t>https://peso.gov.in/web/en/smpvunfiredamendment-rules-2025 ; https://taxguru.in/corporate-law/static-mobile-pressure-vessels-unfired-amendment-rules-2025.html</w:t>
            </w:r>
          </w:p>
        </w:tc>
        <w:tc>
          <w:tcPr>
            <w:tcW w:type="dxa" w:w="907"/>
          </w:tcPr>
          <w:p>
            <w:pPr>
              <w:spacing w:after="0"/>
            </w:pPr>
            <w:r/>
            <w:r>
              <w:rPr>
                <w:sz w:val="12"/>
              </w:rPr>
              <w:t>eff. 05-06-2025</w:t>
            </w:r>
          </w:p>
        </w:tc>
        <w:tc>
          <w:tcPr>
            <w:tcW w:type="dxa" w:w="1020"/>
          </w:tcPr>
          <w:p>
            <w:pPr>
              <w:spacing w:after="0"/>
            </w:pPr>
            <w:r/>
            <w:r>
              <w:rPr>
                <w:sz w:val="12"/>
              </w:rPr>
              <w:t>defs; Form AS-1</w:t>
            </w:r>
          </w:p>
        </w:tc>
        <w:tc>
          <w:tcPr>
            <w:tcW w:type="dxa" w:w="907"/>
          </w:tcPr>
          <w:p>
            <w:pPr>
              <w:spacing w:after="0"/>
            </w:pPr>
            <w:r/>
            <w:r>
              <w:rPr>
                <w:sz w:val="12"/>
              </w:rPr>
              <w:t>In force</w:t>
            </w:r>
          </w:p>
        </w:tc>
        <w:tc>
          <w:tcPr>
            <w:tcW w:type="dxa" w:w="1474"/>
          </w:tcPr>
          <w:p>
            <w:pPr>
              <w:spacing w:after="0"/>
            </w:pPr>
            <w:r/>
            <w:r>
              <w:rPr>
                <w:sz w:val="12"/>
              </w:rPr>
              <w:t>Blocked</w:t>
            </w:r>
          </w:p>
        </w:tc>
      </w:tr>
      <w:tr>
        <w:tc>
          <w:tcPr>
            <w:tcW w:type="dxa" w:w="794"/>
            <w:shd w:val="clear" w:color="auto" w:fill="F3F6F4"/>
          </w:tcPr>
          <w:p>
            <w:pPr>
              <w:spacing w:after="0"/>
            </w:pPr>
            <w:r/>
            <w:r>
              <w:rPr>
                <w:sz w:val="12"/>
              </w:rPr>
              <w:t>W2-S27</w:t>
            </w:r>
          </w:p>
        </w:tc>
        <w:tc>
          <w:tcPr>
            <w:tcW w:type="dxa" w:w="2608"/>
            <w:shd w:val="clear" w:color="auto" w:fill="F3F6F4"/>
          </w:tcPr>
          <w:p>
            <w:pPr>
              <w:spacing w:after="0"/>
            </w:pPr>
            <w:r/>
            <w:r>
              <w:rPr>
                <w:sz w:val="12"/>
              </w:rPr>
              <w:t>PESO Form-H online module for H2 dispensing stations</w:t>
            </w:r>
          </w:p>
        </w:tc>
        <w:tc>
          <w:tcPr>
            <w:tcW w:type="dxa" w:w="1474"/>
            <w:shd w:val="clear" w:color="auto" w:fill="F3F6F4"/>
          </w:tcPr>
          <w:p>
            <w:pPr>
              <w:spacing w:after="0"/>
            </w:pPr>
            <w:r/>
            <w:r>
              <w:rPr>
                <w:sz w:val="12"/>
              </w:rPr>
              <w:t>IndiaLaw; LegalitySimplified; VahanBazaar</w:t>
            </w:r>
          </w:p>
        </w:tc>
        <w:tc>
          <w:tcPr>
            <w:tcW w:type="dxa" w:w="2381"/>
            <w:shd w:val="clear" w:color="auto" w:fill="F3F6F4"/>
          </w:tcPr>
          <w:p>
            <w:pPr>
              <w:spacing w:after="0"/>
            </w:pPr>
            <w:r/>
            <w:r>
              <w:rPr>
                <w:sz w:val="12"/>
              </w:rPr>
              <w:t>PESO's New Online Module for Licensing Compressed Hydrogen Dispensing Stations</w:t>
            </w:r>
          </w:p>
        </w:tc>
        <w:tc>
          <w:tcPr>
            <w:tcW w:type="dxa" w:w="3515"/>
            <w:shd w:val="clear" w:color="auto" w:fill="F3F6F4"/>
          </w:tcPr>
          <w:p>
            <w:pPr>
              <w:spacing w:after="0"/>
            </w:pPr>
            <w:r/>
            <w:r>
              <w:rPr>
                <w:sz w:val="12"/>
              </w:rPr>
              <w:t>https://www.indialaw.in/blog/civil/pesos-module-hydrogen-stations-in-india/</w:t>
            </w:r>
          </w:p>
        </w:tc>
        <w:tc>
          <w:tcPr>
            <w:tcW w:type="dxa" w:w="907"/>
            <w:shd w:val="clear" w:color="auto" w:fill="F3F6F4"/>
          </w:tcPr>
          <w:p>
            <w:pPr>
              <w:spacing w:after="0"/>
            </w:pPr>
            <w:r/>
            <w:r>
              <w:rPr>
                <w:sz w:val="12"/>
              </w:rPr>
              <w:t>14-05-2025</w:t>
            </w:r>
          </w:p>
        </w:tc>
        <w:tc>
          <w:tcPr>
            <w:tcW w:type="dxa" w:w="1020"/>
            <w:shd w:val="clear" w:color="auto" w:fill="F3F6F4"/>
          </w:tcPr>
          <w:p>
            <w:pPr>
              <w:spacing w:after="0"/>
            </w:pPr>
            <w:r/>
            <w:r>
              <w:rPr>
                <w:sz w:val="12"/>
              </w:rPr>
              <w:t>GCR Form H</w:t>
            </w:r>
          </w:p>
        </w:tc>
        <w:tc>
          <w:tcPr>
            <w:tcW w:type="dxa" w:w="907"/>
            <w:shd w:val="clear" w:color="auto" w:fill="F3F6F4"/>
          </w:tcPr>
          <w:p>
            <w:pPr>
              <w:spacing w:after="0"/>
            </w:pPr>
            <w:r/>
            <w:r>
              <w:rPr>
                <w:sz w:val="12"/>
              </w:rPr>
              <w:t>Current</w:t>
            </w:r>
          </w:p>
        </w:tc>
        <w:tc>
          <w:tcPr>
            <w:tcW w:type="dxa" w:w="1474"/>
            <w:shd w:val="clear" w:color="auto" w:fill="F3F6F4"/>
          </w:tcPr>
          <w:p>
            <w:pPr>
              <w:spacing w:after="0"/>
            </w:pPr>
            <w:r/>
            <w:r>
              <w:rPr>
                <w:sz w:val="12"/>
              </w:rPr>
              <w:t>Secondary</w:t>
            </w:r>
          </w:p>
        </w:tc>
      </w:tr>
      <w:tr>
        <w:tc>
          <w:tcPr>
            <w:tcW w:type="dxa" w:w="794"/>
          </w:tcPr>
          <w:p>
            <w:pPr>
              <w:spacing w:after="0"/>
            </w:pPr>
            <w:r/>
            <w:r>
              <w:rPr>
                <w:sz w:val="12"/>
              </w:rPr>
              <w:t>W2-S28</w:t>
            </w:r>
          </w:p>
        </w:tc>
        <w:tc>
          <w:tcPr>
            <w:tcW w:type="dxa" w:w="2608"/>
          </w:tcPr>
          <w:p>
            <w:pPr>
              <w:spacing w:after="0"/>
            </w:pPr>
            <w:r/>
            <w:r>
              <w:rPr>
                <w:sz w:val="12"/>
              </w:rPr>
              <w:t>PESO SOPs (SMPV 02-12-2024; GCR Jan 2025)</w:t>
            </w:r>
          </w:p>
        </w:tc>
        <w:tc>
          <w:tcPr>
            <w:tcW w:type="dxa" w:w="1474"/>
          </w:tcPr>
          <w:p>
            <w:pPr>
              <w:spacing w:after="0"/>
            </w:pPr>
            <w:r/>
            <w:r>
              <w:rPr>
                <w:sz w:val="12"/>
              </w:rPr>
              <w:t>PESO</w:t>
            </w:r>
          </w:p>
        </w:tc>
        <w:tc>
          <w:tcPr>
            <w:tcW w:type="dxa" w:w="2381"/>
          </w:tcPr>
          <w:p>
            <w:pPr>
              <w:spacing w:after="0"/>
            </w:pPr>
            <w:r/>
            <w:r>
              <w:rPr>
                <w:sz w:val="12"/>
              </w:rPr>
              <w:t>SOP for SMPV(U) Rules 2016; GCR SOP</w:t>
            </w:r>
          </w:p>
        </w:tc>
        <w:tc>
          <w:tcPr>
            <w:tcW w:type="dxa" w:w="3515"/>
          </w:tcPr>
          <w:p>
            <w:pPr>
              <w:spacing w:after="0"/>
            </w:pPr>
            <w:r/>
            <w:r>
              <w:rPr>
                <w:sz w:val="12"/>
              </w:rPr>
              <w:t>https://peso.gov.in/web/sites/default/files/2024-12/SOP%20for%20SMPV(U)%20Rules,%202016-Final%20-%2002.12.2024.pdf ; https://www.peso.gov.in/web/sites/default/files/2025-01/GCR%20SOP.pdf</w:t>
            </w:r>
          </w:p>
        </w:tc>
        <w:tc>
          <w:tcPr>
            <w:tcW w:type="dxa" w:w="907"/>
          </w:tcPr>
          <w:p>
            <w:pPr>
              <w:spacing w:after="0"/>
            </w:pPr>
            <w:r/>
            <w:r>
              <w:rPr>
                <w:sz w:val="12"/>
              </w:rPr>
              <w:t>2024–25</w:t>
            </w:r>
          </w:p>
        </w:tc>
        <w:tc>
          <w:tcPr>
            <w:tcW w:type="dxa" w:w="1020"/>
          </w:tcPr>
          <w:p>
            <w:pPr>
              <w:spacing w:after="0"/>
            </w:pPr>
            <w:r/>
            <w:r>
              <w:rPr>
                <w:sz w:val="12"/>
              </w:rPr>
              <w:t>—</w:t>
            </w:r>
          </w:p>
        </w:tc>
        <w:tc>
          <w:tcPr>
            <w:tcW w:type="dxa" w:w="907"/>
          </w:tcPr>
          <w:p>
            <w:pPr>
              <w:spacing w:after="0"/>
            </w:pPr>
            <w:r/>
            <w:r>
              <w:rPr>
                <w:sz w:val="12"/>
              </w:rPr>
              <w:t>Current</w:t>
            </w:r>
          </w:p>
        </w:tc>
        <w:tc>
          <w:tcPr>
            <w:tcW w:type="dxa" w:w="1474"/>
          </w:tcPr>
          <w:p>
            <w:pPr>
              <w:spacing w:after="0"/>
            </w:pPr>
            <w:r/>
            <w:r>
              <w:rPr>
                <w:sz w:val="12"/>
              </w:rPr>
              <w:t>Blocked</w:t>
            </w:r>
          </w:p>
        </w:tc>
      </w:tr>
      <w:tr>
        <w:tc>
          <w:tcPr>
            <w:tcW w:type="dxa" w:w="794"/>
            <w:shd w:val="clear" w:color="auto" w:fill="F3F6F4"/>
          </w:tcPr>
          <w:p>
            <w:pPr>
              <w:spacing w:after="0"/>
            </w:pPr>
            <w:r/>
            <w:r>
              <w:rPr>
                <w:sz w:val="12"/>
              </w:rPr>
              <w:t>W2-S29</w:t>
            </w:r>
          </w:p>
        </w:tc>
        <w:tc>
          <w:tcPr>
            <w:tcW w:type="dxa" w:w="2608"/>
            <w:shd w:val="clear" w:color="auto" w:fill="F3F6F4"/>
          </w:tcPr>
          <w:p>
            <w:pPr>
              <w:spacing w:after="0"/>
            </w:pPr>
            <w:r/>
            <w:r>
              <w:rPr>
                <w:sz w:val="12"/>
              </w:rPr>
              <w:t>PESO licence to IOCL Faridabad for H-CNG dispensing</w:t>
            </w:r>
          </w:p>
        </w:tc>
        <w:tc>
          <w:tcPr>
            <w:tcW w:type="dxa" w:w="1474"/>
            <w:shd w:val="clear" w:color="auto" w:fill="F3F6F4"/>
          </w:tcPr>
          <w:p>
            <w:pPr>
              <w:spacing w:after="0"/>
            </w:pPr>
            <w:r/>
            <w:r>
              <w:rPr>
                <w:sz w:val="12"/>
              </w:rPr>
              <w:t>Business Standard</w:t>
            </w:r>
          </w:p>
        </w:tc>
        <w:tc>
          <w:tcPr>
            <w:tcW w:type="dxa" w:w="2381"/>
            <w:shd w:val="clear" w:color="auto" w:fill="F3F6F4"/>
          </w:tcPr>
          <w:p>
            <w:pPr>
              <w:spacing w:after="0"/>
            </w:pPr>
            <w:r/>
            <w:r>
              <w:rPr>
                <w:sz w:val="12"/>
              </w:rPr>
              <w:t>PESO grants permission to Indian Oil to set up hydrogen plant</w:t>
            </w:r>
          </w:p>
        </w:tc>
        <w:tc>
          <w:tcPr>
            <w:tcW w:type="dxa" w:w="3515"/>
            <w:shd w:val="clear" w:color="auto" w:fill="F3F6F4"/>
          </w:tcPr>
          <w:p>
            <w:pPr>
              <w:spacing w:after="0"/>
            </w:pPr>
            <w:r/>
            <w:r>
              <w:rPr>
                <w:sz w:val="12"/>
              </w:rPr>
              <w:t>https://www.business-standard.com/content/b2b-chemicals/peso-grants-permission-to-indian-oil-to-set-up-hydrogen-plant-115051100485_1.html</w:t>
            </w:r>
          </w:p>
        </w:tc>
        <w:tc>
          <w:tcPr>
            <w:tcW w:type="dxa" w:w="907"/>
            <w:shd w:val="clear" w:color="auto" w:fill="F3F6F4"/>
          </w:tcPr>
          <w:p>
            <w:pPr>
              <w:spacing w:after="0"/>
            </w:pPr>
            <w:r/>
            <w:r>
              <w:rPr>
                <w:sz w:val="12"/>
              </w:rPr>
              <w:t>05-2015</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Historical</w:t>
            </w:r>
          </w:p>
        </w:tc>
        <w:tc>
          <w:tcPr>
            <w:tcW w:type="dxa" w:w="1474"/>
            <w:shd w:val="clear" w:color="auto" w:fill="F3F6F4"/>
          </w:tcPr>
          <w:p>
            <w:pPr>
              <w:spacing w:after="0"/>
            </w:pPr>
            <w:r/>
            <w:r>
              <w:rPr>
                <w:sz w:val="12"/>
              </w:rPr>
              <w:t>Secondary</w:t>
            </w:r>
          </w:p>
        </w:tc>
      </w:tr>
      <w:tr>
        <w:tc>
          <w:tcPr>
            <w:tcW w:type="dxa" w:w="794"/>
          </w:tcPr>
          <w:p>
            <w:pPr>
              <w:spacing w:after="0"/>
            </w:pPr>
            <w:r/>
            <w:r>
              <w:rPr>
                <w:sz w:val="12"/>
              </w:rPr>
              <w:t>W2-S30</w:t>
            </w:r>
          </w:p>
        </w:tc>
        <w:tc>
          <w:tcPr>
            <w:tcW w:type="dxa" w:w="2608"/>
          </w:tcPr>
          <w:p>
            <w:pPr>
              <w:spacing w:after="0"/>
            </w:pPr>
            <w:r/>
            <w:r>
              <w:rPr>
                <w:sz w:val="12"/>
              </w:rPr>
              <w:t>Type IV H2 cylinder PESO approvals (Time Technoplast)</w:t>
            </w:r>
          </w:p>
        </w:tc>
        <w:tc>
          <w:tcPr>
            <w:tcW w:type="dxa" w:w="1474"/>
          </w:tcPr>
          <w:p>
            <w:pPr>
              <w:spacing w:after="0"/>
            </w:pPr>
            <w:r/>
            <w:r>
              <w:rPr>
                <w:sz w:val="12"/>
              </w:rPr>
              <w:t>Business Standard; Autocar Pro; company PR</w:t>
            </w:r>
          </w:p>
        </w:tc>
        <w:tc>
          <w:tcPr>
            <w:tcW w:type="dxa" w:w="2381"/>
          </w:tcPr>
          <w:p>
            <w:pPr>
              <w:spacing w:after="0"/>
            </w:pPr>
            <w:r/>
            <w:r>
              <w:rPr>
                <w:sz w:val="12"/>
              </w:rPr>
              <w:t>Time Technoplast gets final approval from PESO…; 250 L approval</w:t>
            </w:r>
          </w:p>
        </w:tc>
        <w:tc>
          <w:tcPr>
            <w:tcW w:type="dxa" w:w="3515"/>
          </w:tcPr>
          <w:p>
            <w:pPr>
              <w:spacing w:after="0"/>
            </w:pPr>
            <w:r/>
            <w:r>
              <w:rPr>
                <w:sz w:val="12"/>
              </w:rPr>
              <w:t>https://www.business-standard.com/markets/capital-market-news/time-technoplast-gets-final-approval-from-peso-for-manufacturing-composite-cylinders-124062100121_1.html ; https://www.timetechnoplast.com/pdf/investors-calendar/press-release/approval-for-manufacturing-of-type-iv-composite-cylinders-for-hydrogen.pdf</w:t>
            </w:r>
          </w:p>
        </w:tc>
        <w:tc>
          <w:tcPr>
            <w:tcW w:type="dxa" w:w="907"/>
          </w:tcPr>
          <w:p>
            <w:pPr>
              <w:spacing w:after="0"/>
            </w:pPr>
            <w:r/>
            <w:r>
              <w:rPr>
                <w:sz w:val="12"/>
              </w:rPr>
              <w:t>03-2024 / 06-2024 / 01-2026</w:t>
            </w:r>
          </w:p>
        </w:tc>
        <w:tc>
          <w:tcPr>
            <w:tcW w:type="dxa" w:w="1020"/>
          </w:tcPr>
          <w:p>
            <w:pPr>
              <w:spacing w:after="0"/>
            </w:pPr>
            <w:r/>
            <w:r>
              <w:rPr>
                <w:sz w:val="12"/>
              </w:rPr>
              <w:t>—</w:t>
            </w:r>
          </w:p>
        </w:tc>
        <w:tc>
          <w:tcPr>
            <w:tcW w:type="dxa" w:w="907"/>
          </w:tcPr>
          <w:p>
            <w:pPr>
              <w:spacing w:after="0"/>
            </w:pPr>
            <w:r/>
            <w:r>
              <w:rPr>
                <w:sz w:val="12"/>
              </w:rPr>
              <w:t>Current</w:t>
            </w:r>
          </w:p>
        </w:tc>
        <w:tc>
          <w:tcPr>
            <w:tcW w:type="dxa" w:w="1474"/>
          </w:tcPr>
          <w:p>
            <w:pPr>
              <w:spacing w:after="0"/>
            </w:pPr>
            <w:r/>
            <w:r>
              <w:rPr>
                <w:sz w:val="12"/>
              </w:rPr>
              <w:t>Company-reported</w:t>
            </w:r>
          </w:p>
        </w:tc>
      </w:tr>
      <w:tr>
        <w:tc>
          <w:tcPr>
            <w:tcW w:type="dxa" w:w="794"/>
            <w:shd w:val="clear" w:color="auto" w:fill="F3F6F4"/>
          </w:tcPr>
          <w:p>
            <w:pPr>
              <w:spacing w:after="0"/>
            </w:pPr>
            <w:r/>
            <w:r>
              <w:rPr>
                <w:sz w:val="12"/>
              </w:rPr>
              <w:t>W2-S31</w:t>
            </w:r>
          </w:p>
        </w:tc>
        <w:tc>
          <w:tcPr>
            <w:tcW w:type="dxa" w:w="2608"/>
            <w:shd w:val="clear" w:color="auto" w:fill="F3F6F4"/>
          </w:tcPr>
          <w:p>
            <w:pPr>
              <w:spacing w:after="0"/>
            </w:pPr>
            <w:r/>
            <w:r>
              <w:rPr>
                <w:sz w:val="12"/>
              </w:rPr>
              <w:t>Indian hydrogen standards landscape (AIS 195A, AIS 206, IS 19036, IS 16061, IS 18538-8)</w:t>
            </w:r>
          </w:p>
        </w:tc>
        <w:tc>
          <w:tcPr>
            <w:tcW w:type="dxa" w:w="1474"/>
            <w:shd w:val="clear" w:color="auto" w:fill="F3F6F4"/>
          </w:tcPr>
          <w:p>
            <w:pPr>
              <w:spacing w:after="0"/>
            </w:pPr>
            <w:r/>
            <w:r>
              <w:rPr>
                <w:sz w:val="12"/>
              </w:rPr>
              <w:t>MNRE with CEEW (PIB-hosted)</w:t>
            </w:r>
          </w:p>
        </w:tc>
        <w:tc>
          <w:tcPr>
            <w:tcW w:type="dxa" w:w="2381"/>
            <w:shd w:val="clear" w:color="auto" w:fill="F3F6F4"/>
          </w:tcPr>
          <w:p>
            <w:pPr>
              <w:spacing w:after="0"/>
            </w:pPr>
            <w:r/>
            <w:r>
              <w:rPr>
                <w:sz w:val="12"/>
              </w:rPr>
              <w:t>Green Hydrogen Standards and Approval Systems in India</w:t>
            </w:r>
          </w:p>
        </w:tc>
        <w:tc>
          <w:tcPr>
            <w:tcW w:type="dxa" w:w="3515"/>
            <w:shd w:val="clear" w:color="auto" w:fill="F3F6F4"/>
          </w:tcPr>
          <w:p>
            <w:pPr>
              <w:spacing w:after="0"/>
            </w:pPr>
            <w:r/>
            <w:r>
              <w:rPr>
                <w:sz w:val="12"/>
              </w:rPr>
              <w:t>https://static.pib.gov.in/WriteReadData/specificdocs/documents/2024/may/doc2024510336201.pdf ; https://nghm.mnre.gov.in/admin/uploads/resources/171557269282523Green%20Hydrogen%20Standards%20and%20Approval%20Systems%20in%20India.pdf</w:t>
            </w:r>
          </w:p>
        </w:tc>
        <w:tc>
          <w:tcPr>
            <w:tcW w:type="dxa" w:w="907"/>
            <w:shd w:val="clear" w:color="auto" w:fill="F3F6F4"/>
          </w:tcPr>
          <w:p>
            <w:pPr>
              <w:spacing w:after="0"/>
            </w:pPr>
            <w:r/>
            <w:r>
              <w:rPr>
                <w:sz w:val="12"/>
              </w:rPr>
              <w:t>05-2024</w:t>
            </w:r>
          </w:p>
        </w:tc>
        <w:tc>
          <w:tcPr>
            <w:tcW w:type="dxa" w:w="1020"/>
            <w:shd w:val="clear" w:color="auto" w:fill="F3F6F4"/>
          </w:tcPr>
          <w:p>
            <w:pPr>
              <w:spacing w:after="0"/>
            </w:pPr>
            <w:r/>
            <w:r>
              <w:rPr>
                <w:sz w:val="12"/>
              </w:rPr>
              <w:t>tables</w:t>
            </w:r>
          </w:p>
        </w:tc>
        <w:tc>
          <w:tcPr>
            <w:tcW w:type="dxa" w:w="907"/>
            <w:shd w:val="clear" w:color="auto" w:fill="F3F6F4"/>
          </w:tcPr>
          <w:p>
            <w:pPr>
              <w:spacing w:after="0"/>
            </w:pPr>
            <w:r/>
            <w:r>
              <w:rPr>
                <w:sz w:val="12"/>
              </w:rPr>
              <w:t>Current</w:t>
            </w:r>
          </w:p>
        </w:tc>
        <w:tc>
          <w:tcPr>
            <w:tcW w:type="dxa" w:w="1474"/>
            <w:shd w:val="clear" w:color="auto" w:fill="F3F6F4"/>
          </w:tcPr>
          <w:p>
            <w:pPr>
              <w:spacing w:after="0"/>
            </w:pPr>
            <w:r/>
            <w:r>
              <w:rPr>
                <w:sz w:val="12"/>
              </w:rPr>
              <w:t>Blocked</w:t>
            </w:r>
          </w:p>
        </w:tc>
      </w:tr>
      <w:tr>
        <w:tc>
          <w:tcPr>
            <w:tcW w:type="dxa" w:w="794"/>
          </w:tcPr>
          <w:p>
            <w:pPr>
              <w:spacing w:after="0"/>
            </w:pPr>
            <w:r/>
            <w:r>
              <w:rPr>
                <w:sz w:val="12"/>
              </w:rPr>
              <w:t>W2-S32</w:t>
            </w:r>
          </w:p>
        </w:tc>
        <w:tc>
          <w:tcPr>
            <w:tcW w:type="dxa" w:w="2608"/>
          </w:tcPr>
          <w:p>
            <w:pPr>
              <w:spacing w:after="0"/>
            </w:pPr>
            <w:r/>
            <w:r>
              <w:rPr>
                <w:sz w:val="12"/>
              </w:rPr>
              <w:t>BIS hydrogen standards list (23)</w:t>
            </w:r>
          </w:p>
        </w:tc>
        <w:tc>
          <w:tcPr>
            <w:tcW w:type="dxa" w:w="1474"/>
          </w:tcPr>
          <w:p>
            <w:pPr>
              <w:spacing w:after="0"/>
            </w:pPr>
            <w:r/>
            <w:r>
              <w:rPr>
                <w:sz w:val="12"/>
              </w:rPr>
              <w:t>BIS</w:t>
            </w:r>
          </w:p>
        </w:tc>
        <w:tc>
          <w:tcPr>
            <w:tcW w:type="dxa" w:w="2381"/>
          </w:tcPr>
          <w:p>
            <w:pPr>
              <w:spacing w:after="0"/>
            </w:pPr>
            <w:r/>
            <w:r>
              <w:rPr>
                <w:sz w:val="12"/>
              </w:rPr>
              <w:t>List of Indian Standards related to Hydrogen</w:t>
            </w:r>
          </w:p>
        </w:tc>
        <w:tc>
          <w:tcPr>
            <w:tcW w:type="dxa" w:w="3515"/>
          </w:tcPr>
          <w:p>
            <w:pPr>
              <w:spacing w:after="0"/>
            </w:pPr>
            <w:r/>
            <w:r>
              <w:rPr>
                <w:sz w:val="12"/>
              </w:rPr>
              <w:t>https://www.bis.gov.in/wp-content/uploads/2023/10/List_Standards_Hydrogen.pdf</w:t>
            </w:r>
          </w:p>
        </w:tc>
        <w:tc>
          <w:tcPr>
            <w:tcW w:type="dxa" w:w="907"/>
          </w:tcPr>
          <w:p>
            <w:pPr>
              <w:spacing w:after="0"/>
            </w:pPr>
            <w:r/>
            <w:r>
              <w:rPr>
                <w:sz w:val="12"/>
              </w:rPr>
              <w:t>10-2023</w:t>
            </w:r>
          </w:p>
        </w:tc>
        <w:tc>
          <w:tcPr>
            <w:tcW w:type="dxa" w:w="1020"/>
          </w:tcPr>
          <w:p>
            <w:pPr>
              <w:spacing w:after="0"/>
            </w:pPr>
            <w:r/>
            <w:r>
              <w:rPr>
                <w:sz w:val="12"/>
              </w:rPr>
              <w:t>—</w:t>
            </w:r>
          </w:p>
        </w:tc>
        <w:tc>
          <w:tcPr>
            <w:tcW w:type="dxa" w:w="907"/>
          </w:tcPr>
          <w:p>
            <w:pPr>
              <w:spacing w:after="0"/>
            </w:pPr>
            <w:r/>
            <w:r>
              <w:rPr>
                <w:sz w:val="12"/>
              </w:rPr>
              <w:t>Current</w:t>
            </w:r>
          </w:p>
        </w:tc>
        <w:tc>
          <w:tcPr>
            <w:tcW w:type="dxa" w:w="1474"/>
          </w:tcPr>
          <w:p>
            <w:pPr>
              <w:spacing w:after="0"/>
            </w:pPr>
            <w:r/>
            <w:r>
              <w:rPr>
                <w:sz w:val="12"/>
              </w:rPr>
              <w:t>Blocked</w:t>
            </w:r>
          </w:p>
        </w:tc>
      </w:tr>
      <w:tr>
        <w:tc>
          <w:tcPr>
            <w:tcW w:type="dxa" w:w="794"/>
            <w:shd w:val="clear" w:color="auto" w:fill="F3F6F4"/>
          </w:tcPr>
          <w:p>
            <w:pPr>
              <w:spacing w:after="0"/>
            </w:pPr>
            <w:r/>
            <w:r>
              <w:rPr>
                <w:sz w:val="12"/>
              </w:rPr>
              <w:t>W2-S33</w:t>
            </w:r>
          </w:p>
        </w:tc>
        <w:tc>
          <w:tcPr>
            <w:tcW w:type="dxa" w:w="2608"/>
            <w:shd w:val="clear" w:color="auto" w:fill="F3F6F4"/>
          </w:tcPr>
          <w:p>
            <w:pPr>
              <w:spacing w:after="0"/>
            </w:pPr>
            <w:r/>
            <w:r>
              <w:rPr>
                <w:sz w:val="12"/>
              </w:rPr>
              <w:t>MNRE transport pilot guidelines</w:t>
            </w:r>
          </w:p>
        </w:tc>
        <w:tc>
          <w:tcPr>
            <w:tcW w:type="dxa" w:w="1474"/>
            <w:shd w:val="clear" w:color="auto" w:fill="F3F6F4"/>
          </w:tcPr>
          <w:p>
            <w:pPr>
              <w:spacing w:after="0"/>
            </w:pPr>
            <w:r/>
            <w:r>
              <w:rPr>
                <w:sz w:val="12"/>
              </w:rPr>
              <w:t>MNRE; JSA; Business Standard</w:t>
            </w:r>
          </w:p>
        </w:tc>
        <w:tc>
          <w:tcPr>
            <w:tcW w:type="dxa" w:w="2381"/>
            <w:shd w:val="clear" w:color="auto" w:fill="F3F6F4"/>
          </w:tcPr>
          <w:p>
            <w:pPr>
              <w:spacing w:after="0"/>
            </w:pPr>
            <w:r/>
            <w:r>
              <w:rPr>
                <w:sz w:val="12"/>
              </w:rPr>
              <w:t>Scheme Guidelines for pilot projects … green hydrogen in the transport sector</w:t>
            </w:r>
          </w:p>
        </w:tc>
        <w:tc>
          <w:tcPr>
            <w:tcW w:type="dxa" w:w="3515"/>
            <w:shd w:val="clear" w:color="auto" w:fill="F3F6F4"/>
          </w:tcPr>
          <w:p>
            <w:pPr>
              <w:spacing w:after="0"/>
            </w:pPr>
            <w:r/>
            <w:r>
              <w:rPr>
                <w:sz w:val="12"/>
              </w:rPr>
              <w:t>https://mnre.gov.in/en/notice/scheme-guidelines-for-implementation-of-pilot-projects-for-use-of-hydrogen-in-the-transport-sector-under-the-national-green-hydrogen-mission-nghm/</w:t>
            </w:r>
          </w:p>
        </w:tc>
        <w:tc>
          <w:tcPr>
            <w:tcW w:type="dxa" w:w="907"/>
            <w:shd w:val="clear" w:color="auto" w:fill="F3F6F4"/>
          </w:tcPr>
          <w:p>
            <w:pPr>
              <w:spacing w:after="0"/>
            </w:pPr>
            <w:r/>
            <w:r>
              <w:rPr>
                <w:sz w:val="12"/>
              </w:rPr>
              <w:t>14-02-2024</w:t>
            </w:r>
          </w:p>
        </w:tc>
        <w:tc>
          <w:tcPr>
            <w:tcW w:type="dxa" w:w="1020"/>
            <w:shd w:val="clear" w:color="auto" w:fill="F3F6F4"/>
          </w:tcPr>
          <w:p>
            <w:pPr>
              <w:spacing w:after="0"/>
            </w:pPr>
            <w:r/>
            <w:r>
              <w:rPr>
                <w:sz w:val="12"/>
              </w:rPr>
              <w:t>objectives; steering committee</w:t>
            </w:r>
          </w:p>
        </w:tc>
        <w:tc>
          <w:tcPr>
            <w:tcW w:type="dxa" w:w="907"/>
            <w:shd w:val="clear" w:color="auto" w:fill="F3F6F4"/>
          </w:tcPr>
          <w:p>
            <w:pPr>
              <w:spacing w:after="0"/>
            </w:pPr>
            <w:r/>
            <w:r>
              <w:rPr>
                <w:sz w:val="12"/>
              </w:rPr>
              <w:t>In force</w:t>
            </w:r>
          </w:p>
        </w:tc>
        <w:tc>
          <w:tcPr>
            <w:tcW w:type="dxa" w:w="1474"/>
            <w:shd w:val="clear" w:color="auto" w:fill="F3F6F4"/>
          </w:tcPr>
          <w:p>
            <w:pPr>
              <w:spacing w:after="0"/>
            </w:pPr>
            <w:r/>
            <w:r>
              <w:rPr>
                <w:sz w:val="12"/>
              </w:rPr>
              <w:t>Blocked</w:t>
            </w:r>
          </w:p>
        </w:tc>
      </w:tr>
      <w:tr>
        <w:tc>
          <w:tcPr>
            <w:tcW w:type="dxa" w:w="794"/>
          </w:tcPr>
          <w:p>
            <w:pPr>
              <w:spacing w:after="0"/>
            </w:pPr>
            <w:r/>
            <w:r>
              <w:rPr>
                <w:sz w:val="12"/>
              </w:rPr>
              <w:t>W2-S34</w:t>
            </w:r>
          </w:p>
        </w:tc>
        <w:tc>
          <w:tcPr>
            <w:tcW w:type="dxa" w:w="2608"/>
          </w:tcPr>
          <w:p>
            <w:pPr>
              <w:spacing w:after="0"/>
            </w:pPr>
            <w:r/>
            <w:r>
              <w:rPr>
                <w:sz w:val="12"/>
              </w:rPr>
              <w:t>5 pilots, 37 vehicles, 9 HRS, 10 routes, Rs 208 cr</w:t>
            </w:r>
          </w:p>
        </w:tc>
        <w:tc>
          <w:tcPr>
            <w:tcW w:type="dxa" w:w="1474"/>
          </w:tcPr>
          <w:p>
            <w:pPr>
              <w:spacing w:after="0"/>
            </w:pPr>
            <w:r/>
            <w:r>
              <w:rPr>
                <w:sz w:val="12"/>
              </w:rPr>
              <w:t>Lok/Rajya Sabha reply via DownToEarth, DD News, Elets</w:t>
            </w:r>
          </w:p>
        </w:tc>
        <w:tc>
          <w:tcPr>
            <w:tcW w:type="dxa" w:w="2381"/>
          </w:tcPr>
          <w:p>
            <w:pPr>
              <w:spacing w:after="0"/>
            </w:pPr>
            <w:r/>
            <w:r>
              <w:rPr>
                <w:sz w:val="12"/>
              </w:rPr>
              <w:t>As told to Parliament (25 March 2025)</w:t>
            </w:r>
          </w:p>
        </w:tc>
        <w:tc>
          <w:tcPr>
            <w:tcW w:type="dxa" w:w="3515"/>
          </w:tcPr>
          <w:p>
            <w:pPr>
              <w:spacing w:after="0"/>
            </w:pPr>
            <w:r/>
            <w:r>
              <w:rPr>
                <w:sz w:val="12"/>
              </w:rPr>
              <w:t>https://www.downtoearth.org.in/environment/as-told-to-parliament-march-25-2025-37-cross-country-vehicles-9-fuelling-stations-planned-under-green-hydrogen-mission ; https://ddnews.gov.in/en/india-rolls-out-pilot-projects-for-hydrogen-powered-buses-and-trucks/</w:t>
            </w:r>
          </w:p>
        </w:tc>
        <w:tc>
          <w:tcPr>
            <w:tcW w:type="dxa" w:w="907"/>
          </w:tcPr>
          <w:p>
            <w:pPr>
              <w:spacing w:after="0"/>
            </w:pPr>
            <w:r/>
            <w:r>
              <w:rPr>
                <w:sz w:val="12"/>
              </w:rPr>
              <w:t>25-03-2025</w:t>
            </w:r>
          </w:p>
        </w:tc>
        <w:tc>
          <w:tcPr>
            <w:tcW w:type="dxa" w:w="1020"/>
          </w:tcPr>
          <w:p>
            <w:pPr>
              <w:spacing w:after="0"/>
            </w:pPr>
            <w:r/>
            <w:r>
              <w:rPr>
                <w:sz w:val="12"/>
              </w:rPr>
              <w:t>—</w:t>
            </w:r>
          </w:p>
        </w:tc>
        <w:tc>
          <w:tcPr>
            <w:tcW w:type="dxa" w:w="907"/>
          </w:tcPr>
          <w:p>
            <w:pPr>
              <w:spacing w:after="0"/>
            </w:pPr>
            <w:r/>
            <w:r>
              <w:rPr>
                <w:sz w:val="12"/>
              </w:rPr>
              <w:t>Current</w:t>
            </w:r>
          </w:p>
        </w:tc>
        <w:tc>
          <w:tcPr>
            <w:tcW w:type="dxa" w:w="1474"/>
          </w:tcPr>
          <w:p>
            <w:pPr>
              <w:spacing w:after="0"/>
            </w:pPr>
            <w:r/>
            <w:r>
              <w:rPr>
                <w:sz w:val="12"/>
              </w:rPr>
              <w:t>Secondary</w:t>
            </w:r>
          </w:p>
        </w:tc>
      </w:tr>
      <w:tr>
        <w:tc>
          <w:tcPr>
            <w:tcW w:type="dxa" w:w="794"/>
            <w:shd w:val="clear" w:color="auto" w:fill="F3F6F4"/>
          </w:tcPr>
          <w:p>
            <w:pPr>
              <w:spacing w:after="0"/>
            </w:pPr>
            <w:r/>
            <w:r>
              <w:rPr>
                <w:sz w:val="12"/>
              </w:rPr>
              <w:t>W2-S35</w:t>
            </w:r>
          </w:p>
        </w:tc>
        <w:tc>
          <w:tcPr>
            <w:tcW w:type="dxa" w:w="2608"/>
            <w:shd w:val="clear" w:color="auto" w:fill="F3F6F4"/>
          </w:tcPr>
          <w:p>
            <w:pPr>
              <w:spacing w:after="0"/>
            </w:pPr>
            <w:r/>
            <w:r>
              <w:rPr>
                <w:sz w:val="12"/>
              </w:rPr>
              <w:t>Mirai pilot with ICAT</w:t>
            </w:r>
          </w:p>
        </w:tc>
        <w:tc>
          <w:tcPr>
            <w:tcW w:type="dxa" w:w="1474"/>
            <w:shd w:val="clear" w:color="auto" w:fill="F3F6F4"/>
          </w:tcPr>
          <w:p>
            <w:pPr>
              <w:spacing w:after="0"/>
            </w:pPr>
            <w:r/>
            <w:r>
              <w:rPr>
                <w:sz w:val="12"/>
              </w:rPr>
              <w:t>Zee News; BusinessToday</w:t>
            </w:r>
          </w:p>
        </w:tc>
        <w:tc>
          <w:tcPr>
            <w:tcW w:type="dxa" w:w="2381"/>
            <w:shd w:val="clear" w:color="auto" w:fill="F3F6F4"/>
          </w:tcPr>
          <w:p>
            <w:pPr>
              <w:spacing w:after="0"/>
            </w:pPr>
            <w:r/>
            <w:r>
              <w:rPr>
                <w:sz w:val="12"/>
              </w:rPr>
              <w:t>Gadkari inaugurates pilot project … Toyota Mirai</w:t>
            </w:r>
          </w:p>
        </w:tc>
        <w:tc>
          <w:tcPr>
            <w:tcW w:type="dxa" w:w="3515"/>
            <w:shd w:val="clear" w:color="auto" w:fill="F3F6F4"/>
          </w:tcPr>
          <w:p>
            <w:pPr>
              <w:spacing w:after="0"/>
            </w:pPr>
            <w:r/>
            <w:r>
              <w:rPr>
                <w:sz w:val="12"/>
              </w:rPr>
              <w:t>https://zeenews.india.com/electric-vehicles/nitin-gadkari-inaugurates-pilot-project-to-test-viability-of-hydrogen-vehicles-in-india-2445693.html</w:t>
            </w:r>
          </w:p>
        </w:tc>
        <w:tc>
          <w:tcPr>
            <w:tcW w:type="dxa" w:w="907"/>
            <w:shd w:val="clear" w:color="auto" w:fill="F3F6F4"/>
          </w:tcPr>
          <w:p>
            <w:pPr>
              <w:spacing w:after="0"/>
            </w:pPr>
            <w:r/>
            <w:r>
              <w:rPr>
                <w:sz w:val="12"/>
              </w:rPr>
              <w:t>16-03-2022</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Historical</w:t>
            </w:r>
          </w:p>
        </w:tc>
        <w:tc>
          <w:tcPr>
            <w:tcW w:type="dxa" w:w="1474"/>
            <w:shd w:val="clear" w:color="auto" w:fill="F3F6F4"/>
          </w:tcPr>
          <w:p>
            <w:pPr>
              <w:spacing w:after="0"/>
            </w:pPr>
            <w:r/>
            <w:r>
              <w:rPr>
                <w:sz w:val="12"/>
              </w:rPr>
              <w:t>Press</w:t>
            </w:r>
          </w:p>
        </w:tc>
      </w:tr>
      <w:tr>
        <w:tc>
          <w:tcPr>
            <w:tcW w:type="dxa" w:w="794"/>
          </w:tcPr>
          <w:p>
            <w:pPr>
              <w:spacing w:after="0"/>
            </w:pPr>
            <w:r/>
            <w:r>
              <w:rPr>
                <w:sz w:val="12"/>
              </w:rPr>
              <w:t>W2-S36</w:t>
            </w:r>
          </w:p>
        </w:tc>
        <w:tc>
          <w:tcPr>
            <w:tcW w:type="dxa" w:w="2608"/>
          </w:tcPr>
          <w:p>
            <w:pPr>
              <w:spacing w:after="0"/>
            </w:pPr>
            <w:r/>
            <w:r>
              <w:rPr>
                <w:sz w:val="12"/>
              </w:rPr>
              <w:t>Tata H2 truck trials, 16 vehicles, 24 months</w:t>
            </w:r>
          </w:p>
        </w:tc>
        <w:tc>
          <w:tcPr>
            <w:tcW w:type="dxa" w:w="1474"/>
          </w:tcPr>
          <w:p>
            <w:pPr>
              <w:spacing w:after="0"/>
            </w:pPr>
            <w:r/>
            <w:r>
              <w:rPr>
                <w:sz w:val="12"/>
              </w:rPr>
              <w:t>Tata Motors; News on AIR</w:t>
            </w:r>
          </w:p>
        </w:tc>
        <w:tc>
          <w:tcPr>
            <w:tcW w:type="dxa" w:w="2381"/>
          </w:tcPr>
          <w:p>
            <w:pPr>
              <w:spacing w:after="0"/>
            </w:pPr>
            <w:r/>
            <w:r>
              <w:rPr>
                <w:sz w:val="12"/>
              </w:rPr>
              <w:t>Tata Motors Drives India's Green Future with Country's First Hydrogen Truck Trials</w:t>
            </w:r>
          </w:p>
        </w:tc>
        <w:tc>
          <w:tcPr>
            <w:tcW w:type="dxa" w:w="3515"/>
          </w:tcPr>
          <w:p>
            <w:pPr>
              <w:spacing w:after="0"/>
            </w:pPr>
            <w:r/>
            <w:r>
              <w:rPr>
                <w:sz w:val="12"/>
              </w:rPr>
              <w:t>https://www.tatamotors.com/press-releases/tata-motors-drives-indias-green-future-with-countrys-first-hydrogen-truck-trials/ ; https://www.newsonair.gov.in/first-trials-of-hydrogen-powered-heavy-duty-trucks-flagged-off</w:t>
            </w:r>
          </w:p>
        </w:tc>
        <w:tc>
          <w:tcPr>
            <w:tcW w:type="dxa" w:w="907"/>
          </w:tcPr>
          <w:p>
            <w:pPr>
              <w:spacing w:after="0"/>
            </w:pPr>
            <w:r/>
            <w:r>
              <w:rPr>
                <w:sz w:val="12"/>
              </w:rPr>
              <w:t>04-03-2025</w:t>
            </w:r>
          </w:p>
        </w:tc>
        <w:tc>
          <w:tcPr>
            <w:tcW w:type="dxa" w:w="1020"/>
          </w:tcPr>
          <w:p>
            <w:pPr>
              <w:spacing w:after="0"/>
            </w:pPr>
            <w:r/>
            <w:r>
              <w:rPr>
                <w:sz w:val="12"/>
              </w:rPr>
              <w:t>—</w:t>
            </w:r>
          </w:p>
        </w:tc>
        <w:tc>
          <w:tcPr>
            <w:tcW w:type="dxa" w:w="907"/>
          </w:tcPr>
          <w:p>
            <w:pPr>
              <w:spacing w:after="0"/>
            </w:pPr>
            <w:r/>
            <w:r>
              <w:rPr>
                <w:sz w:val="12"/>
              </w:rPr>
              <w:t>Current</w:t>
            </w:r>
          </w:p>
        </w:tc>
        <w:tc>
          <w:tcPr>
            <w:tcW w:type="dxa" w:w="1474"/>
          </w:tcPr>
          <w:p>
            <w:pPr>
              <w:spacing w:after="0"/>
            </w:pPr>
            <w:r/>
            <w:r>
              <w:rPr>
                <w:sz w:val="12"/>
              </w:rPr>
              <w:t>Company/press</w:t>
            </w:r>
          </w:p>
        </w:tc>
      </w:tr>
      <w:tr>
        <w:tc>
          <w:tcPr>
            <w:tcW w:type="dxa" w:w="794"/>
            <w:shd w:val="clear" w:color="auto" w:fill="F3F6F4"/>
          </w:tcPr>
          <w:p>
            <w:pPr>
              <w:spacing w:after="0"/>
            </w:pPr>
            <w:r/>
            <w:r>
              <w:rPr>
                <w:sz w:val="12"/>
              </w:rPr>
              <w:t>W2-S37</w:t>
            </w:r>
          </w:p>
        </w:tc>
        <w:tc>
          <w:tcPr>
            <w:tcW w:type="dxa" w:w="2608"/>
            <w:shd w:val="clear" w:color="auto" w:fill="F3F6F4"/>
          </w:tcPr>
          <w:p>
            <w:pPr>
              <w:spacing w:after="0"/>
            </w:pPr>
            <w:r/>
            <w:r>
              <w:rPr>
                <w:sz w:val="12"/>
              </w:rPr>
              <w:t>ISO 14687 grades; 2025 edition</w:t>
            </w:r>
          </w:p>
        </w:tc>
        <w:tc>
          <w:tcPr>
            <w:tcW w:type="dxa" w:w="1474"/>
            <w:shd w:val="clear" w:color="auto" w:fill="F3F6F4"/>
          </w:tcPr>
          <w:p>
            <w:pPr>
              <w:spacing w:after="0"/>
            </w:pPr>
            <w:r/>
            <w:r>
              <w:rPr>
                <w:sz w:val="12"/>
              </w:rPr>
              <w:t>ISO</w:t>
            </w:r>
          </w:p>
        </w:tc>
        <w:tc>
          <w:tcPr>
            <w:tcW w:type="dxa" w:w="2381"/>
            <w:shd w:val="clear" w:color="auto" w:fill="F3F6F4"/>
          </w:tcPr>
          <w:p>
            <w:pPr>
              <w:spacing w:after="0"/>
            </w:pPr>
            <w:r/>
            <w:r>
              <w:rPr>
                <w:sz w:val="12"/>
              </w:rPr>
              <w:t>ISO 14687:2019 / ISO 14687:2025 Hydrogen fuel quality — Product specification</w:t>
            </w:r>
          </w:p>
        </w:tc>
        <w:tc>
          <w:tcPr>
            <w:tcW w:type="dxa" w:w="3515"/>
            <w:shd w:val="clear" w:color="auto" w:fill="F3F6F4"/>
          </w:tcPr>
          <w:p>
            <w:pPr>
              <w:spacing w:after="0"/>
            </w:pPr>
            <w:r/>
            <w:r>
              <w:rPr>
                <w:sz w:val="12"/>
              </w:rPr>
              <w:t>https://www.iso.org/standard/69539.html ; https://www.iso.org/standard/82660.html</w:t>
            </w:r>
          </w:p>
        </w:tc>
        <w:tc>
          <w:tcPr>
            <w:tcW w:type="dxa" w:w="907"/>
            <w:shd w:val="clear" w:color="auto" w:fill="F3F6F4"/>
          </w:tcPr>
          <w:p>
            <w:pPr>
              <w:spacing w:after="0"/>
            </w:pPr>
            <w:r/>
            <w:r>
              <w:rPr>
                <w:sz w:val="12"/>
              </w:rPr>
              <w:t>2019 / 2025</w:t>
            </w:r>
          </w:p>
        </w:tc>
        <w:tc>
          <w:tcPr>
            <w:tcW w:type="dxa" w:w="1020"/>
            <w:shd w:val="clear" w:color="auto" w:fill="F3F6F4"/>
          </w:tcPr>
          <w:p>
            <w:pPr>
              <w:spacing w:after="0"/>
            </w:pPr>
            <w:r/>
            <w:r>
              <w:rPr>
                <w:sz w:val="12"/>
              </w:rPr>
              <w:t>Table 1 grades</w:t>
            </w:r>
          </w:p>
        </w:tc>
        <w:tc>
          <w:tcPr>
            <w:tcW w:type="dxa" w:w="907"/>
            <w:shd w:val="clear" w:color="auto" w:fill="F3F6F4"/>
          </w:tcPr>
          <w:p>
            <w:pPr>
              <w:spacing w:after="0"/>
            </w:pPr>
            <w:r/>
            <w:r>
              <w:rPr>
                <w:sz w:val="12"/>
              </w:rPr>
              <w:t>2025 current</w:t>
            </w:r>
          </w:p>
        </w:tc>
        <w:tc>
          <w:tcPr>
            <w:tcW w:type="dxa" w:w="1474"/>
            <w:shd w:val="clear" w:color="auto" w:fill="F3F6F4"/>
          </w:tcPr>
          <w:p>
            <w:pPr>
              <w:spacing w:after="0"/>
            </w:pPr>
            <w:r/>
            <w:r>
              <w:rPr>
                <w:sz w:val="12"/>
              </w:rPr>
              <w:t>Blocked; abstract</w:t>
            </w:r>
          </w:p>
        </w:tc>
      </w:tr>
      <w:tr>
        <w:tc>
          <w:tcPr>
            <w:tcW w:type="dxa" w:w="794"/>
          </w:tcPr>
          <w:p>
            <w:pPr>
              <w:spacing w:after="0"/>
            </w:pPr>
            <w:r/>
            <w:r>
              <w:rPr>
                <w:sz w:val="12"/>
              </w:rPr>
              <w:t>W2-S38</w:t>
            </w:r>
          </w:p>
        </w:tc>
        <w:tc>
          <w:tcPr>
            <w:tcW w:type="dxa" w:w="2608"/>
          </w:tcPr>
          <w:p>
            <w:pPr>
              <w:spacing w:after="0"/>
            </w:pPr>
            <w:r/>
            <w:r>
              <w:rPr>
                <w:sz w:val="12"/>
              </w:rPr>
              <w:t>ISO 17268 pressure classes</w:t>
            </w:r>
          </w:p>
        </w:tc>
        <w:tc>
          <w:tcPr>
            <w:tcW w:type="dxa" w:w="1474"/>
          </w:tcPr>
          <w:p>
            <w:pPr>
              <w:spacing w:after="0"/>
            </w:pPr>
            <w:r/>
            <w:r>
              <w:rPr>
                <w:sz w:val="12"/>
              </w:rPr>
              <w:t>ISO</w:t>
            </w:r>
          </w:p>
        </w:tc>
        <w:tc>
          <w:tcPr>
            <w:tcW w:type="dxa" w:w="2381"/>
          </w:tcPr>
          <w:p>
            <w:pPr>
              <w:spacing w:after="0"/>
            </w:pPr>
            <w:r/>
            <w:r>
              <w:rPr>
                <w:sz w:val="12"/>
              </w:rPr>
              <w:t>ISO 17268:2020; ISO 17268-1:2025</w:t>
            </w:r>
          </w:p>
        </w:tc>
        <w:tc>
          <w:tcPr>
            <w:tcW w:type="dxa" w:w="3515"/>
          </w:tcPr>
          <w:p>
            <w:pPr>
              <w:spacing w:after="0"/>
            </w:pPr>
            <w:r/>
            <w:r>
              <w:rPr>
                <w:sz w:val="12"/>
              </w:rPr>
              <w:t>https://www.iso.org/standard/68442.html</w:t>
            </w:r>
          </w:p>
        </w:tc>
        <w:tc>
          <w:tcPr>
            <w:tcW w:type="dxa" w:w="907"/>
          </w:tcPr>
          <w:p>
            <w:pPr>
              <w:spacing w:after="0"/>
            </w:pPr>
            <w:r/>
            <w:r>
              <w:rPr>
                <w:sz w:val="12"/>
              </w:rPr>
              <w:t>2020 / 2025</w:t>
            </w:r>
          </w:p>
        </w:tc>
        <w:tc>
          <w:tcPr>
            <w:tcW w:type="dxa" w:w="1020"/>
          </w:tcPr>
          <w:p>
            <w:pPr>
              <w:spacing w:after="0"/>
            </w:pPr>
            <w:r/>
            <w:r>
              <w:rPr>
                <w:sz w:val="12"/>
              </w:rPr>
              <w:t>scope</w:t>
            </w:r>
          </w:p>
        </w:tc>
        <w:tc>
          <w:tcPr>
            <w:tcW w:type="dxa" w:w="907"/>
          </w:tcPr>
          <w:p>
            <w:pPr>
              <w:spacing w:after="0"/>
            </w:pPr>
            <w:r/>
            <w:r>
              <w:rPr>
                <w:sz w:val="12"/>
              </w:rPr>
              <w:t>Current</w:t>
            </w:r>
          </w:p>
        </w:tc>
        <w:tc>
          <w:tcPr>
            <w:tcW w:type="dxa" w:w="1474"/>
          </w:tcPr>
          <w:p>
            <w:pPr>
              <w:spacing w:after="0"/>
            </w:pPr>
            <w:r/>
            <w:r>
              <w:rPr>
                <w:sz w:val="12"/>
              </w:rPr>
              <w:t>Abstract</w:t>
            </w:r>
          </w:p>
        </w:tc>
      </w:tr>
      <w:tr>
        <w:tc>
          <w:tcPr>
            <w:tcW w:type="dxa" w:w="794"/>
            <w:shd w:val="clear" w:color="auto" w:fill="F3F6F4"/>
          </w:tcPr>
          <w:p>
            <w:pPr>
              <w:spacing w:after="0"/>
            </w:pPr>
            <w:r/>
            <w:r>
              <w:rPr>
                <w:sz w:val="12"/>
              </w:rPr>
              <w:t>W2-S39</w:t>
            </w:r>
          </w:p>
        </w:tc>
        <w:tc>
          <w:tcPr>
            <w:tcW w:type="dxa" w:w="2608"/>
            <w:shd w:val="clear" w:color="auto" w:fill="F3F6F4"/>
          </w:tcPr>
          <w:p>
            <w:pPr>
              <w:spacing w:after="0"/>
            </w:pPr>
            <w:r/>
            <w:r>
              <w:rPr>
                <w:sz w:val="12"/>
              </w:rPr>
              <w:t>SAE J2601 scope, edition</w:t>
            </w:r>
          </w:p>
        </w:tc>
        <w:tc>
          <w:tcPr>
            <w:tcW w:type="dxa" w:w="1474"/>
            <w:shd w:val="clear" w:color="auto" w:fill="F3F6F4"/>
          </w:tcPr>
          <w:p>
            <w:pPr>
              <w:spacing w:after="0"/>
            </w:pPr>
            <w:r/>
            <w:r>
              <w:rPr>
                <w:sz w:val="12"/>
              </w:rPr>
              <w:t>H2Tools (PNNL)</w:t>
            </w:r>
          </w:p>
        </w:tc>
        <w:tc>
          <w:tcPr>
            <w:tcW w:type="dxa" w:w="2381"/>
            <w:shd w:val="clear" w:color="auto" w:fill="F3F6F4"/>
          </w:tcPr>
          <w:p>
            <w:pPr>
              <w:spacing w:after="0"/>
            </w:pPr>
            <w:r/>
            <w:r>
              <w:rPr>
                <w:sz w:val="12"/>
              </w:rPr>
              <w:t>SAE J2601 Fueling Protocols for Light Duty Gaseous Hydrogen Surface Vehicles</w:t>
            </w:r>
          </w:p>
        </w:tc>
        <w:tc>
          <w:tcPr>
            <w:tcW w:type="dxa" w:w="3515"/>
            <w:shd w:val="clear" w:color="auto" w:fill="F3F6F4"/>
          </w:tcPr>
          <w:p>
            <w:pPr>
              <w:spacing w:after="0"/>
            </w:pPr>
            <w:r/>
            <w:r>
              <w:rPr>
                <w:sz w:val="12"/>
              </w:rPr>
              <w:t>https://h2tools.org/fuel-cell-codes-and-standards/sae-j2601-fueling-protocols-light-duty-gaseous-hydrogen-surface</w:t>
            </w:r>
          </w:p>
        </w:tc>
        <w:tc>
          <w:tcPr>
            <w:tcW w:type="dxa" w:w="907"/>
            <w:shd w:val="clear" w:color="auto" w:fill="F3F6F4"/>
          </w:tcPr>
          <w:p>
            <w:pPr>
              <w:spacing w:after="0"/>
            </w:pPr>
            <w:r/>
            <w:r>
              <w:rPr>
                <w:sz w:val="12"/>
              </w:rPr>
              <w:t>4th ed. 05-2020</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Current (revision open)</w:t>
            </w:r>
          </w:p>
        </w:tc>
        <w:tc>
          <w:tcPr>
            <w:tcW w:type="dxa" w:w="1474"/>
            <w:shd w:val="clear" w:color="auto" w:fill="F3F6F4"/>
          </w:tcPr>
          <w:p>
            <w:pPr>
              <w:spacing w:after="0"/>
            </w:pPr>
            <w:r/>
            <w:r>
              <w:rPr>
                <w:sz w:val="12"/>
              </w:rPr>
              <w:t>Verbatim page text captured</w:t>
            </w:r>
          </w:p>
        </w:tc>
      </w:tr>
      <w:tr>
        <w:tc>
          <w:tcPr>
            <w:tcW w:type="dxa" w:w="794"/>
          </w:tcPr>
          <w:p>
            <w:pPr>
              <w:spacing w:after="0"/>
            </w:pPr>
            <w:r/>
            <w:r>
              <w:rPr>
                <w:sz w:val="12"/>
              </w:rPr>
              <w:t>W2-S40</w:t>
            </w:r>
          </w:p>
        </w:tc>
        <w:tc>
          <w:tcPr>
            <w:tcW w:type="dxa" w:w="2608"/>
          </w:tcPr>
          <w:p>
            <w:pPr>
              <w:spacing w:after="0"/>
            </w:pPr>
            <w:r/>
            <w:r>
              <w:rPr>
                <w:sz w:val="12"/>
              </w:rPr>
              <w:t>ISO 19881:2025; ISO 19880-1/-2</w:t>
            </w:r>
          </w:p>
        </w:tc>
        <w:tc>
          <w:tcPr>
            <w:tcW w:type="dxa" w:w="1474"/>
          </w:tcPr>
          <w:p>
            <w:pPr>
              <w:spacing w:after="0"/>
            </w:pPr>
            <w:r/>
            <w:r>
              <w:rPr>
                <w:sz w:val="12"/>
              </w:rPr>
              <w:t>ISO; iTeh; H2Tools</w:t>
            </w:r>
          </w:p>
        </w:tc>
        <w:tc>
          <w:tcPr>
            <w:tcW w:type="dxa" w:w="2381"/>
          </w:tcPr>
          <w:p>
            <w:pPr>
              <w:spacing w:after="0"/>
            </w:pPr>
            <w:r/>
            <w:r>
              <w:rPr>
                <w:sz w:val="12"/>
              </w:rPr>
              <w:t>ISO 19881:2025; ISO/AWI 19880-1; ISO 19880-2:2025</w:t>
            </w:r>
          </w:p>
        </w:tc>
        <w:tc>
          <w:tcPr>
            <w:tcW w:type="dxa" w:w="3515"/>
          </w:tcPr>
          <w:p>
            <w:pPr>
              <w:spacing w:after="0"/>
            </w:pPr>
            <w:r/>
            <w:r>
              <w:rPr>
                <w:sz w:val="12"/>
              </w:rPr>
              <w:t>https://www.iso.org/standard/19881 ; https://www.iso.org/standard/93897.html ; https://www.iso.org/obp/ui/en/#!iso:std:85839:en</w:t>
            </w:r>
          </w:p>
        </w:tc>
        <w:tc>
          <w:tcPr>
            <w:tcW w:type="dxa" w:w="907"/>
          </w:tcPr>
          <w:p>
            <w:pPr>
              <w:spacing w:after="0"/>
            </w:pPr>
            <w:r/>
            <w:r>
              <w:rPr>
                <w:sz w:val="12"/>
              </w:rPr>
              <w:t>2025</w:t>
            </w:r>
          </w:p>
        </w:tc>
        <w:tc>
          <w:tcPr>
            <w:tcW w:type="dxa" w:w="1020"/>
          </w:tcPr>
          <w:p>
            <w:pPr>
              <w:spacing w:after="0"/>
            </w:pPr>
            <w:r/>
            <w:r>
              <w:rPr>
                <w:sz w:val="12"/>
              </w:rPr>
              <w:t>scope</w:t>
            </w:r>
          </w:p>
        </w:tc>
        <w:tc>
          <w:tcPr>
            <w:tcW w:type="dxa" w:w="907"/>
          </w:tcPr>
          <w:p>
            <w:pPr>
              <w:spacing w:after="0"/>
            </w:pPr>
            <w:r/>
            <w:r>
              <w:rPr>
                <w:sz w:val="12"/>
              </w:rPr>
              <w:t>Current</w:t>
            </w:r>
          </w:p>
        </w:tc>
        <w:tc>
          <w:tcPr>
            <w:tcW w:type="dxa" w:w="1474"/>
          </w:tcPr>
          <w:p>
            <w:pPr>
              <w:spacing w:after="0"/>
            </w:pPr>
            <w:r/>
            <w:r>
              <w:rPr>
                <w:sz w:val="12"/>
              </w:rPr>
              <w:t>Abstracts</w:t>
            </w:r>
          </w:p>
        </w:tc>
      </w:tr>
      <w:tr>
        <w:tc>
          <w:tcPr>
            <w:tcW w:type="dxa" w:w="794"/>
            <w:shd w:val="clear" w:color="auto" w:fill="F3F6F4"/>
          </w:tcPr>
          <w:p>
            <w:pPr>
              <w:spacing w:after="0"/>
            </w:pPr>
            <w:r/>
            <w:r>
              <w:rPr>
                <w:sz w:val="12"/>
              </w:rPr>
              <w:t>W2-S41</w:t>
            </w:r>
          </w:p>
        </w:tc>
        <w:tc>
          <w:tcPr>
            <w:tcW w:type="dxa" w:w="2608"/>
            <w:shd w:val="clear" w:color="auto" w:fill="F3F6F4"/>
          </w:tcPr>
          <w:p>
            <w:pPr>
              <w:spacing w:after="0"/>
            </w:pPr>
            <w:r/>
            <w:r>
              <w:rPr>
                <w:sz w:val="12"/>
              </w:rPr>
              <w:t>GTR 13 Amend. 1 (2023); R134 02 series</w:t>
            </w:r>
          </w:p>
        </w:tc>
        <w:tc>
          <w:tcPr>
            <w:tcW w:type="dxa" w:w="1474"/>
            <w:shd w:val="clear" w:color="auto" w:fill="F3F6F4"/>
          </w:tcPr>
          <w:p>
            <w:pPr>
              <w:spacing w:after="0"/>
            </w:pPr>
            <w:r/>
            <w:r>
              <w:rPr>
                <w:sz w:val="12"/>
              </w:rPr>
              <w:t>UNECE; InterRegs; GAR</w:t>
            </w:r>
          </w:p>
        </w:tc>
        <w:tc>
          <w:tcPr>
            <w:tcW w:type="dxa" w:w="2381"/>
            <w:shd w:val="clear" w:color="auto" w:fill="F3F6F4"/>
          </w:tcPr>
          <w:p>
            <w:pPr>
              <w:spacing w:after="0"/>
            </w:pPr>
            <w:r/>
            <w:r>
              <w:rPr>
                <w:sz w:val="12"/>
              </w:rPr>
              <w:t>ECE/TRANS/180/Add.13/Amend.1</w:t>
            </w:r>
          </w:p>
        </w:tc>
        <w:tc>
          <w:tcPr>
            <w:tcW w:type="dxa" w:w="3515"/>
            <w:shd w:val="clear" w:color="auto" w:fill="F3F6F4"/>
          </w:tcPr>
          <w:p>
            <w:pPr>
              <w:spacing w:after="0"/>
            </w:pPr>
            <w:r/>
            <w:r>
              <w:rPr>
                <w:sz w:val="12"/>
              </w:rPr>
              <w:t>https://unece.org/sites/default/files/2023-07/ECE-TRANS-180-Add.13-Amend1e.pdf ; https://www.interregs.com/articles/spotlight/297/updated-un-ece-regulations-relating-to-hydrogen-fuelled-vehicles-published</w:t>
            </w:r>
          </w:p>
        </w:tc>
        <w:tc>
          <w:tcPr>
            <w:tcW w:type="dxa" w:w="907"/>
            <w:shd w:val="clear" w:color="auto" w:fill="F3F6F4"/>
          </w:tcPr>
          <w:p>
            <w:pPr>
              <w:spacing w:after="0"/>
            </w:pPr>
            <w:r/>
            <w:r>
              <w:rPr>
                <w:sz w:val="12"/>
              </w:rPr>
              <w:t>21-06-2023</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In force</w:t>
            </w:r>
          </w:p>
        </w:tc>
        <w:tc>
          <w:tcPr>
            <w:tcW w:type="dxa" w:w="1474"/>
            <w:shd w:val="clear" w:color="auto" w:fill="F3F6F4"/>
          </w:tcPr>
          <w:p>
            <w:pPr>
              <w:spacing w:after="0"/>
            </w:pPr>
            <w:r/>
            <w:r>
              <w:rPr>
                <w:sz w:val="12"/>
              </w:rPr>
              <w:t>Blocked</w:t>
            </w:r>
          </w:p>
        </w:tc>
      </w:tr>
      <w:tr>
        <w:tc>
          <w:tcPr>
            <w:tcW w:type="dxa" w:w="794"/>
          </w:tcPr>
          <w:p>
            <w:pPr>
              <w:spacing w:after="0"/>
            </w:pPr>
            <w:r/>
            <w:r>
              <w:rPr>
                <w:sz w:val="12"/>
              </w:rPr>
              <w:t>W2-S42</w:t>
            </w:r>
          </w:p>
        </w:tc>
        <w:tc>
          <w:tcPr>
            <w:tcW w:type="dxa" w:w="2608"/>
          </w:tcPr>
          <w:p>
            <w:pPr>
              <w:spacing w:after="0"/>
            </w:pPr>
            <w:r/>
            <w:r>
              <w:rPr>
                <w:sz w:val="12"/>
              </w:rPr>
              <w:t>GTR 13 numeric limits (4 %/8 %; leak; single failure)</w:t>
            </w:r>
          </w:p>
        </w:tc>
        <w:tc>
          <w:tcPr>
            <w:tcW w:type="dxa" w:w="1474"/>
          </w:tcPr>
          <w:p>
            <w:pPr>
              <w:spacing w:after="0"/>
            </w:pPr>
            <w:r/>
            <w:r>
              <w:rPr>
                <w:sz w:val="12"/>
              </w:rPr>
              <w:t>Frontiers in Energy Research</w:t>
            </w:r>
          </w:p>
        </w:tc>
        <w:tc>
          <w:tcPr>
            <w:tcW w:type="dxa" w:w="2381"/>
          </w:tcPr>
          <w:p>
            <w:pPr>
              <w:spacing w:after="0"/>
            </w:pPr>
            <w:r/>
            <w:r>
              <w:rPr>
                <w:sz w:val="12"/>
              </w:rPr>
              <w:t>Analysis of safety technical standards for hydrogen storage in fuel cell vehicles</w:t>
            </w:r>
          </w:p>
        </w:tc>
        <w:tc>
          <w:tcPr>
            <w:tcW w:type="dxa" w:w="3515"/>
          </w:tcPr>
          <w:p>
            <w:pPr>
              <w:spacing w:after="0"/>
            </w:pPr>
            <w:r/>
            <w:r>
              <w:rPr>
                <w:sz w:val="12"/>
              </w:rPr>
              <w:t>https://www.frontiersin.org/journals/energy-research/articles/10.3389/fenrg.2024.1376739/full</w:t>
            </w:r>
          </w:p>
        </w:tc>
        <w:tc>
          <w:tcPr>
            <w:tcW w:type="dxa" w:w="907"/>
          </w:tcPr>
          <w:p>
            <w:pPr>
              <w:spacing w:after="0"/>
            </w:pPr>
            <w:r/>
            <w:r>
              <w:rPr>
                <w:sz w:val="12"/>
              </w:rPr>
              <w:t>2024</w:t>
            </w:r>
          </w:p>
        </w:tc>
        <w:tc>
          <w:tcPr>
            <w:tcW w:type="dxa" w:w="1020"/>
          </w:tcPr>
          <w:p>
            <w:pPr>
              <w:spacing w:after="0"/>
            </w:pPr>
            <w:r/>
            <w:r>
              <w:rPr>
                <w:sz w:val="12"/>
              </w:rPr>
              <w:t>—</w:t>
            </w:r>
          </w:p>
        </w:tc>
        <w:tc>
          <w:tcPr>
            <w:tcW w:type="dxa" w:w="907"/>
          </w:tcPr>
          <w:p>
            <w:pPr>
              <w:spacing w:after="0"/>
            </w:pPr>
            <w:r/>
            <w:r>
              <w:rPr>
                <w:sz w:val="12"/>
              </w:rPr>
              <w:t>—</w:t>
            </w:r>
          </w:p>
        </w:tc>
        <w:tc>
          <w:tcPr>
            <w:tcW w:type="dxa" w:w="1474"/>
          </w:tcPr>
          <w:p>
            <w:pPr>
              <w:spacing w:after="0"/>
            </w:pPr>
            <w:r/>
            <w:r>
              <w:rPr>
                <w:sz w:val="12"/>
              </w:rPr>
              <w:t>Review; "118 NL/h" vs NL/min discrepancy</w:t>
            </w:r>
          </w:p>
        </w:tc>
      </w:tr>
      <w:tr>
        <w:tc>
          <w:tcPr>
            <w:tcW w:type="dxa" w:w="794"/>
            <w:shd w:val="clear" w:color="auto" w:fill="F3F6F4"/>
          </w:tcPr>
          <w:p>
            <w:pPr>
              <w:spacing w:after="0"/>
            </w:pPr>
            <w:r/>
            <w:r>
              <w:rPr>
                <w:sz w:val="12"/>
              </w:rPr>
              <w:t>W2-S43</w:t>
            </w:r>
          </w:p>
        </w:tc>
        <w:tc>
          <w:tcPr>
            <w:tcW w:type="dxa" w:w="2608"/>
            <w:shd w:val="clear" w:color="auto" w:fill="F3F6F4"/>
          </w:tcPr>
          <w:p>
            <w:pPr>
              <w:spacing w:after="0"/>
            </w:pPr>
            <w:r/>
            <w:r>
              <w:rPr>
                <w:sz w:val="12"/>
              </w:rPr>
              <w:t>H2 properties</w:t>
            </w:r>
          </w:p>
        </w:tc>
        <w:tc>
          <w:tcPr>
            <w:tcW w:type="dxa" w:w="1474"/>
            <w:shd w:val="clear" w:color="auto" w:fill="F3F6F4"/>
          </w:tcPr>
          <w:p>
            <w:pPr>
              <w:spacing w:after="0"/>
            </w:pPr>
            <w:r/>
            <w:r>
              <w:rPr>
                <w:sz w:val="12"/>
              </w:rPr>
              <w:t>H2Tools (PNNL)</w:t>
            </w:r>
          </w:p>
        </w:tc>
        <w:tc>
          <w:tcPr>
            <w:tcW w:type="dxa" w:w="2381"/>
            <w:shd w:val="clear" w:color="auto" w:fill="F3F6F4"/>
          </w:tcPr>
          <w:p>
            <w:pPr>
              <w:spacing w:after="0"/>
            </w:pPr>
            <w:r/>
            <w:r>
              <w:rPr>
                <w:sz w:val="12"/>
              </w:rPr>
              <w:t>Basic Hydrogen Properties Chart; Flammability; Auto-Ignition</w:t>
            </w:r>
          </w:p>
        </w:tc>
        <w:tc>
          <w:tcPr>
            <w:tcW w:type="dxa" w:w="3515"/>
            <w:shd w:val="clear" w:color="auto" w:fill="F3F6F4"/>
          </w:tcPr>
          <w:p>
            <w:pPr>
              <w:spacing w:after="0"/>
            </w:pPr>
            <w:r/>
            <w:r>
              <w:rPr>
                <w:sz w:val="12"/>
              </w:rPr>
              <w:t>https://h2tools.org/basic-hydrogen-properties-chart ; https://h2tools.org/faq-keywords/flammability</w:t>
            </w:r>
          </w:p>
        </w:tc>
        <w:tc>
          <w:tcPr>
            <w:tcW w:type="dxa" w:w="907"/>
            <w:shd w:val="clear" w:color="auto" w:fill="F3F6F4"/>
          </w:tcPr>
          <w:p>
            <w:pPr>
              <w:spacing w:after="0"/>
            </w:pPr>
            <w:r/>
            <w:r>
              <w:rPr>
                <w:sz w:val="12"/>
              </w:rPr>
              <w:t>—</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Current</w:t>
            </w:r>
          </w:p>
        </w:tc>
        <w:tc>
          <w:tcPr>
            <w:tcW w:type="dxa" w:w="1474"/>
            <w:shd w:val="clear" w:color="auto" w:fill="F3F6F4"/>
          </w:tcPr>
          <w:p>
            <w:pPr>
              <w:spacing w:after="0"/>
            </w:pPr>
            <w:r/>
            <w:r>
              <w:rPr>
                <w:sz w:val="12"/>
              </w:rPr>
              <w:t>Blocked; summary</w:t>
            </w:r>
          </w:p>
        </w:tc>
      </w:tr>
      <w:tr>
        <w:tc>
          <w:tcPr>
            <w:tcW w:type="dxa" w:w="794"/>
          </w:tcPr>
          <w:p>
            <w:pPr>
              <w:spacing w:after="0"/>
            </w:pPr>
            <w:r/>
            <w:r>
              <w:rPr>
                <w:sz w:val="12"/>
              </w:rPr>
              <w:t>W2-S44</w:t>
            </w:r>
          </w:p>
        </w:tc>
        <w:tc>
          <w:tcPr>
            <w:tcW w:type="dxa" w:w="2608"/>
          </w:tcPr>
          <w:p>
            <w:pPr>
              <w:spacing w:after="0"/>
            </w:pPr>
            <w:r/>
            <w:r>
              <w:rPr>
                <w:sz w:val="12"/>
              </w:rPr>
              <w:t>H2 vs other fuels (relative)</w:t>
            </w:r>
          </w:p>
        </w:tc>
        <w:tc>
          <w:tcPr>
            <w:tcW w:type="dxa" w:w="1474"/>
          </w:tcPr>
          <w:p>
            <w:pPr>
              <w:spacing w:after="0"/>
            </w:pPr>
            <w:r/>
            <w:r>
              <w:rPr>
                <w:sz w:val="12"/>
              </w:rPr>
              <w:t>US DOE EERE</w:t>
            </w:r>
          </w:p>
        </w:tc>
        <w:tc>
          <w:tcPr>
            <w:tcW w:type="dxa" w:w="2381"/>
          </w:tcPr>
          <w:p>
            <w:pPr>
              <w:spacing w:after="0"/>
            </w:pPr>
            <w:r/>
            <w:r>
              <w:rPr>
                <w:sz w:val="12"/>
              </w:rPr>
              <w:t>Hydrogen: Similar but Different (fact sheet)</w:t>
            </w:r>
          </w:p>
        </w:tc>
        <w:tc>
          <w:tcPr>
            <w:tcW w:type="dxa" w:w="3515"/>
          </w:tcPr>
          <w:p>
            <w:pPr>
              <w:spacing w:after="0"/>
            </w:pPr>
            <w:r/>
            <w:r>
              <w:rPr>
                <w:sz w:val="12"/>
              </w:rPr>
              <w:t>https://www1.eere.energy.gov/hydrogenandfuelcells/pdfs/h2_safety_fsheet.pdf</w:t>
            </w:r>
          </w:p>
        </w:tc>
        <w:tc>
          <w:tcPr>
            <w:tcW w:type="dxa" w:w="907"/>
          </w:tcPr>
          <w:p>
            <w:pPr>
              <w:spacing w:after="0"/>
            </w:pPr>
            <w:r/>
            <w:r>
              <w:rPr>
                <w:sz w:val="12"/>
              </w:rPr>
              <w:t>—</w:t>
            </w:r>
          </w:p>
        </w:tc>
        <w:tc>
          <w:tcPr>
            <w:tcW w:type="dxa" w:w="1020"/>
          </w:tcPr>
          <w:p>
            <w:pPr>
              <w:spacing w:after="0"/>
            </w:pPr>
            <w:r/>
            <w:r>
              <w:rPr>
                <w:sz w:val="12"/>
              </w:rPr>
              <w:t>—</w:t>
            </w:r>
          </w:p>
        </w:tc>
        <w:tc>
          <w:tcPr>
            <w:tcW w:type="dxa" w:w="907"/>
          </w:tcPr>
          <w:p>
            <w:pPr>
              <w:spacing w:after="0"/>
            </w:pPr>
            <w:r/>
            <w:r>
              <w:rPr>
                <w:sz w:val="12"/>
              </w:rPr>
              <w:t>Current</w:t>
            </w:r>
          </w:p>
        </w:tc>
        <w:tc>
          <w:tcPr>
            <w:tcW w:type="dxa" w:w="1474"/>
          </w:tcPr>
          <w:p>
            <w:pPr>
              <w:spacing w:after="0"/>
            </w:pPr>
            <w:r/>
            <w:r>
              <w:rPr>
                <w:sz w:val="12"/>
              </w:rPr>
              <w:t>Blocked</w:t>
            </w:r>
          </w:p>
        </w:tc>
      </w:tr>
      <w:tr>
        <w:tc>
          <w:tcPr>
            <w:tcW w:type="dxa" w:w="794"/>
            <w:shd w:val="clear" w:color="auto" w:fill="F3F6F4"/>
          </w:tcPr>
          <w:p>
            <w:pPr>
              <w:spacing w:after="0"/>
            </w:pPr>
            <w:r/>
            <w:r>
              <w:rPr>
                <w:sz w:val="12"/>
              </w:rPr>
              <w:t>W2-S45</w:t>
            </w:r>
          </w:p>
        </w:tc>
        <w:tc>
          <w:tcPr>
            <w:tcW w:type="dxa" w:w="2608"/>
            <w:shd w:val="clear" w:color="auto" w:fill="F3F6F4"/>
          </w:tcPr>
          <w:p>
            <w:pPr>
              <w:spacing w:after="0"/>
            </w:pPr>
            <w:r/>
            <w:r>
              <w:rPr>
                <w:sz w:val="12"/>
              </w:rPr>
              <w:t>NFPA 2 repair-garage ventilation</w:t>
            </w:r>
          </w:p>
        </w:tc>
        <w:tc>
          <w:tcPr>
            <w:tcW w:type="dxa" w:w="1474"/>
            <w:shd w:val="clear" w:color="auto" w:fill="F3F6F4"/>
          </w:tcPr>
          <w:p>
            <w:pPr>
              <w:spacing w:after="0"/>
            </w:pPr>
            <w:r/>
            <w:r>
              <w:rPr>
                <w:sz w:val="12"/>
              </w:rPr>
              <w:t>NFPA via UpCodes; NFPA</w:t>
            </w:r>
          </w:p>
        </w:tc>
        <w:tc>
          <w:tcPr>
            <w:tcW w:type="dxa" w:w="2381"/>
            <w:shd w:val="clear" w:color="auto" w:fill="F3F6F4"/>
          </w:tcPr>
          <w:p>
            <w:pPr>
              <w:spacing w:after="0"/>
            </w:pPr>
            <w:r/>
            <w:r>
              <w:rPr>
                <w:sz w:val="12"/>
              </w:rPr>
              <w:t>NFPA 2 (2023) Hydrogen Technologies Code — repair garages</w:t>
            </w:r>
          </w:p>
        </w:tc>
        <w:tc>
          <w:tcPr>
            <w:tcW w:type="dxa" w:w="3515"/>
            <w:shd w:val="clear" w:color="auto" w:fill="F3F6F4"/>
          </w:tcPr>
          <w:p>
            <w:pPr>
              <w:spacing w:after="0"/>
            </w:pPr>
            <w:r/>
            <w:r>
              <w:rPr>
                <w:sz w:val="12"/>
              </w:rPr>
              <w:t>https://up.codes/s/repair-garages-for-vehicles-fueled-by-lighter-than-air-motor-fuels ; https://www.nfpa.org/product/nfpa-2-hydrogen-technologies-code/p0002code</w:t>
            </w:r>
          </w:p>
        </w:tc>
        <w:tc>
          <w:tcPr>
            <w:tcW w:type="dxa" w:w="907"/>
            <w:shd w:val="clear" w:color="auto" w:fill="F3F6F4"/>
          </w:tcPr>
          <w:p>
            <w:pPr>
              <w:spacing w:after="0"/>
            </w:pPr>
            <w:r/>
            <w:r>
              <w:rPr>
                <w:sz w:val="12"/>
              </w:rPr>
              <w:t>2023 ed.</w:t>
            </w:r>
          </w:p>
        </w:tc>
        <w:tc>
          <w:tcPr>
            <w:tcW w:type="dxa" w:w="1020"/>
            <w:shd w:val="clear" w:color="auto" w:fill="F3F6F4"/>
          </w:tcPr>
          <w:p>
            <w:pPr>
              <w:spacing w:after="0"/>
            </w:pPr>
            <w:r/>
            <w:r>
              <w:rPr>
                <w:sz w:val="12"/>
              </w:rPr>
              <w:t>Ch. 6; repair garages</w:t>
            </w:r>
          </w:p>
        </w:tc>
        <w:tc>
          <w:tcPr>
            <w:tcW w:type="dxa" w:w="907"/>
            <w:shd w:val="clear" w:color="auto" w:fill="F3F6F4"/>
          </w:tcPr>
          <w:p>
            <w:pPr>
              <w:spacing w:after="0"/>
            </w:pPr>
            <w:r/>
            <w:r>
              <w:rPr>
                <w:sz w:val="12"/>
              </w:rPr>
              <w:t>Current</w:t>
            </w:r>
          </w:p>
        </w:tc>
        <w:tc>
          <w:tcPr>
            <w:tcW w:type="dxa" w:w="1474"/>
            <w:shd w:val="clear" w:color="auto" w:fill="F3F6F4"/>
          </w:tcPr>
          <w:p>
            <w:pPr>
              <w:spacing w:after="0"/>
            </w:pPr>
            <w:r/>
            <w:r>
              <w:rPr>
                <w:sz w:val="12"/>
              </w:rPr>
              <w:t>Secondary</w:t>
            </w:r>
          </w:p>
        </w:tc>
      </w:tr>
      <w:tr>
        <w:tc>
          <w:tcPr>
            <w:tcW w:type="dxa" w:w="794"/>
          </w:tcPr>
          <w:p>
            <w:pPr>
              <w:spacing w:after="0"/>
            </w:pPr>
            <w:r/>
            <w:r>
              <w:rPr>
                <w:sz w:val="12"/>
              </w:rPr>
              <w:t>W2-S46</w:t>
            </w:r>
          </w:p>
        </w:tc>
        <w:tc>
          <w:tcPr>
            <w:tcW w:type="dxa" w:w="2608"/>
          </w:tcPr>
          <w:p>
            <w:pPr>
              <w:spacing w:after="0"/>
            </w:pPr>
            <w:r/>
            <w:r>
              <w:rPr>
                <w:sz w:val="12"/>
              </w:rPr>
              <w:t>ISO/TR 15916:2015 → ISO/TS 15916:2026</w:t>
            </w:r>
          </w:p>
        </w:tc>
        <w:tc>
          <w:tcPr>
            <w:tcW w:type="dxa" w:w="1474"/>
          </w:tcPr>
          <w:p>
            <w:pPr>
              <w:spacing w:after="0"/>
            </w:pPr>
            <w:r/>
            <w:r>
              <w:rPr>
                <w:sz w:val="12"/>
              </w:rPr>
              <w:t>ISO</w:t>
            </w:r>
          </w:p>
        </w:tc>
        <w:tc>
          <w:tcPr>
            <w:tcW w:type="dxa" w:w="2381"/>
          </w:tcPr>
          <w:p>
            <w:pPr>
              <w:spacing w:after="0"/>
            </w:pPr>
            <w:r/>
            <w:r>
              <w:rPr>
                <w:sz w:val="12"/>
              </w:rPr>
              <w:t>Basic considerations for the safety of hydrogen systems</w:t>
            </w:r>
          </w:p>
        </w:tc>
        <w:tc>
          <w:tcPr>
            <w:tcW w:type="dxa" w:w="3515"/>
          </w:tcPr>
          <w:p>
            <w:pPr>
              <w:spacing w:after="0"/>
            </w:pPr>
            <w:r/>
            <w:r>
              <w:rPr>
                <w:sz w:val="12"/>
              </w:rPr>
              <w:t>https://www.iso.org/standard/56546.html ; https://www.iso.org/standard/89423.html</w:t>
            </w:r>
          </w:p>
        </w:tc>
        <w:tc>
          <w:tcPr>
            <w:tcW w:type="dxa" w:w="907"/>
          </w:tcPr>
          <w:p>
            <w:pPr>
              <w:spacing w:after="0"/>
            </w:pPr>
            <w:r/>
            <w:r>
              <w:rPr>
                <w:sz w:val="12"/>
              </w:rPr>
              <w:t>2015 / 2026</w:t>
            </w:r>
          </w:p>
        </w:tc>
        <w:tc>
          <w:tcPr>
            <w:tcW w:type="dxa" w:w="1020"/>
          </w:tcPr>
          <w:p>
            <w:pPr>
              <w:spacing w:after="0"/>
            </w:pPr>
            <w:r/>
            <w:r>
              <w:rPr>
                <w:sz w:val="12"/>
              </w:rPr>
              <w:t>—</w:t>
            </w:r>
          </w:p>
        </w:tc>
        <w:tc>
          <w:tcPr>
            <w:tcW w:type="dxa" w:w="907"/>
          </w:tcPr>
          <w:p>
            <w:pPr>
              <w:spacing w:after="0"/>
            </w:pPr>
            <w:r/>
            <w:r>
              <w:rPr>
                <w:sz w:val="12"/>
              </w:rPr>
              <w:t>TS current</w:t>
            </w:r>
          </w:p>
        </w:tc>
        <w:tc>
          <w:tcPr>
            <w:tcW w:type="dxa" w:w="1474"/>
          </w:tcPr>
          <w:p>
            <w:pPr>
              <w:spacing w:after="0"/>
            </w:pPr>
            <w:r/>
            <w:r>
              <w:rPr>
                <w:sz w:val="12"/>
              </w:rPr>
              <w:t>Abstract</w:t>
            </w:r>
          </w:p>
        </w:tc>
      </w:tr>
      <w:tr>
        <w:tc>
          <w:tcPr>
            <w:tcW w:type="dxa" w:w="794"/>
            <w:shd w:val="clear" w:color="auto" w:fill="F3F6F4"/>
          </w:tcPr>
          <w:p>
            <w:pPr>
              <w:spacing w:after="0"/>
            </w:pPr>
            <w:r/>
            <w:r>
              <w:rPr>
                <w:sz w:val="12"/>
              </w:rPr>
              <w:t>W2-S47</w:t>
            </w:r>
          </w:p>
        </w:tc>
        <w:tc>
          <w:tcPr>
            <w:tcW w:type="dxa" w:w="2608"/>
            <w:shd w:val="clear" w:color="auto" w:fill="F3F6F4"/>
          </w:tcPr>
          <w:p>
            <w:pPr>
              <w:spacing w:after="0"/>
            </w:pPr>
            <w:r/>
            <w:r>
              <w:rPr>
                <w:sz w:val="12"/>
              </w:rPr>
              <w:t>UK guidance (HSG261; hydrogen hub; withdrawn C&amp;U note)</w:t>
            </w:r>
          </w:p>
        </w:tc>
        <w:tc>
          <w:tcPr>
            <w:tcW w:type="dxa" w:w="1474"/>
            <w:shd w:val="clear" w:color="auto" w:fill="F3F6F4"/>
          </w:tcPr>
          <w:p>
            <w:pPr>
              <w:spacing w:after="0"/>
            </w:pPr>
            <w:r/>
            <w:r>
              <w:rPr>
                <w:sz w:val="12"/>
              </w:rPr>
              <w:t>HSE; GOV.UK</w:t>
            </w:r>
          </w:p>
        </w:tc>
        <w:tc>
          <w:tcPr>
            <w:tcW w:type="dxa" w:w="2381"/>
            <w:shd w:val="clear" w:color="auto" w:fill="F3F6F4"/>
          </w:tcPr>
          <w:p>
            <w:pPr>
              <w:spacing w:after="0"/>
            </w:pPr>
            <w:r/>
            <w:r>
              <w:rPr>
                <w:sz w:val="12"/>
              </w:rPr>
              <w:t>HSG261; Hydrogen Safety; Construction and use of hydrogen-powered vehicles [withdrawn]</w:t>
            </w:r>
          </w:p>
        </w:tc>
        <w:tc>
          <w:tcPr>
            <w:tcW w:type="dxa" w:w="3515"/>
            <w:shd w:val="clear" w:color="auto" w:fill="F3F6F4"/>
          </w:tcPr>
          <w:p>
            <w:pPr>
              <w:spacing w:after="0"/>
            </w:pPr>
            <w:r/>
            <w:r>
              <w:rPr>
                <w:sz w:val="12"/>
              </w:rPr>
              <w:t>https://www.hse.gov.uk/pubns/books/hsg261.htm ; https://solutions.hse.gov.uk/safe-net-zero/hydrogen-safety ; https://www.gov.uk/government/publications/construction-and-use-of-hydrogen-powered-vehicles/construction-and-use-of-hydrogen-powered-vehicles</w:t>
            </w:r>
          </w:p>
        </w:tc>
        <w:tc>
          <w:tcPr>
            <w:tcW w:type="dxa" w:w="907"/>
            <w:shd w:val="clear" w:color="auto" w:fill="F3F6F4"/>
          </w:tcPr>
          <w:p>
            <w:pPr>
              <w:spacing w:after="0"/>
            </w:pPr>
            <w:r/>
            <w:r>
              <w:rPr>
                <w:sz w:val="12"/>
              </w:rPr>
              <w:t>—</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HSG261 current; GOV.UK note withdrawn</w:t>
            </w:r>
          </w:p>
        </w:tc>
        <w:tc>
          <w:tcPr>
            <w:tcW w:type="dxa" w:w="1474"/>
            <w:shd w:val="clear" w:color="auto" w:fill="F3F6F4"/>
          </w:tcPr>
          <w:p>
            <w:pPr>
              <w:spacing w:after="0"/>
            </w:pPr>
            <w:r/>
            <w:r>
              <w:rPr>
                <w:sz w:val="12"/>
              </w:rPr>
              <w:t>Blocked</w:t>
            </w:r>
          </w:p>
        </w:tc>
      </w:tr>
      <w:tr>
        <w:tc>
          <w:tcPr>
            <w:tcW w:type="dxa" w:w="794"/>
          </w:tcPr>
          <w:p>
            <w:pPr>
              <w:spacing w:after="0"/>
            </w:pPr>
            <w:r/>
            <w:r>
              <w:rPr>
                <w:sz w:val="12"/>
              </w:rPr>
              <w:t>W2-S48</w:t>
            </w:r>
          </w:p>
        </w:tc>
        <w:tc>
          <w:tcPr>
            <w:tcW w:type="dxa" w:w="2608"/>
          </w:tcPr>
          <w:p>
            <w:pPr>
              <w:spacing w:after="0"/>
            </w:pPr>
            <w:r/>
            <w:r>
              <w:rPr>
                <w:sz w:val="12"/>
              </w:rPr>
              <w:t>Kjørbo root cause</w:t>
            </w:r>
          </w:p>
        </w:tc>
        <w:tc>
          <w:tcPr>
            <w:tcW w:type="dxa" w:w="1474"/>
          </w:tcPr>
          <w:p>
            <w:pPr>
              <w:spacing w:after="0"/>
            </w:pPr>
            <w:r/>
            <w:r>
              <w:rPr>
                <w:sz w:val="12"/>
              </w:rPr>
              <w:t>Nel ASA; gasworld; Gexcon</w:t>
            </w:r>
          </w:p>
        </w:tc>
        <w:tc>
          <w:tcPr>
            <w:tcW w:type="dxa" w:w="2381"/>
          </w:tcPr>
          <w:p>
            <w:pPr>
              <w:spacing w:after="0"/>
            </w:pPr>
            <w:r/>
            <w:r>
              <w:rPr>
                <w:sz w:val="12"/>
              </w:rPr>
              <w:t>Status and Q&amp;A regarding the Kjørbo incident; Root cause … identified</w:t>
            </w:r>
          </w:p>
        </w:tc>
        <w:tc>
          <w:tcPr>
            <w:tcW w:type="dxa" w:w="3515"/>
          </w:tcPr>
          <w:p>
            <w:pPr>
              <w:spacing w:after="0"/>
            </w:pPr>
            <w:r/>
            <w:r>
              <w:rPr>
                <w:sz w:val="12"/>
              </w:rPr>
              <w:t>https://nelhydrogen.com/status-and-qa-regarding-the-kjorbo-incident/ ; https://www.gasworld.com/story/root-cause-of-norway-hydrogen-station-explosion-identified/</w:t>
            </w:r>
          </w:p>
        </w:tc>
        <w:tc>
          <w:tcPr>
            <w:tcW w:type="dxa" w:w="907"/>
          </w:tcPr>
          <w:p>
            <w:pPr>
              <w:spacing w:after="0"/>
            </w:pPr>
            <w:r/>
            <w:r>
              <w:rPr>
                <w:sz w:val="12"/>
              </w:rPr>
              <w:t>06/07-2019</w:t>
            </w:r>
          </w:p>
        </w:tc>
        <w:tc>
          <w:tcPr>
            <w:tcW w:type="dxa" w:w="1020"/>
          </w:tcPr>
          <w:p>
            <w:pPr>
              <w:spacing w:after="0"/>
            </w:pPr>
            <w:r/>
            <w:r>
              <w:rPr>
                <w:sz w:val="12"/>
              </w:rPr>
              <w:t>—</w:t>
            </w:r>
          </w:p>
        </w:tc>
        <w:tc>
          <w:tcPr>
            <w:tcW w:type="dxa" w:w="907"/>
          </w:tcPr>
          <w:p>
            <w:pPr>
              <w:spacing w:after="0"/>
            </w:pPr>
            <w:r/>
            <w:r>
              <w:rPr>
                <w:sz w:val="12"/>
              </w:rPr>
              <w:t>—</w:t>
            </w:r>
          </w:p>
        </w:tc>
        <w:tc>
          <w:tcPr>
            <w:tcW w:type="dxa" w:w="1474"/>
          </w:tcPr>
          <w:p>
            <w:pPr>
              <w:spacing w:after="0"/>
            </w:pPr>
            <w:r/>
            <w:r>
              <w:rPr>
                <w:sz w:val="12"/>
              </w:rPr>
              <w:t>Company statements</w:t>
            </w:r>
          </w:p>
        </w:tc>
      </w:tr>
      <w:tr>
        <w:tc>
          <w:tcPr>
            <w:tcW w:type="dxa" w:w="794"/>
            <w:shd w:val="clear" w:color="auto" w:fill="F3F6F4"/>
          </w:tcPr>
          <w:p>
            <w:pPr>
              <w:spacing w:after="0"/>
            </w:pPr>
            <w:r/>
            <w:r>
              <w:rPr>
                <w:sz w:val="12"/>
              </w:rPr>
              <w:t>W2-S49</w:t>
            </w:r>
          </w:p>
        </w:tc>
        <w:tc>
          <w:tcPr>
            <w:tcW w:type="dxa" w:w="2608"/>
            <w:shd w:val="clear" w:color="auto" w:fill="F3F6F4"/>
          </w:tcPr>
          <w:p>
            <w:pPr>
              <w:spacing w:after="0"/>
            </w:pPr>
            <w:r/>
            <w:r>
              <w:rPr>
                <w:sz w:val="12"/>
              </w:rPr>
              <w:t>Santa Clara causes</w:t>
            </w:r>
          </w:p>
        </w:tc>
        <w:tc>
          <w:tcPr>
            <w:tcW w:type="dxa" w:w="1474"/>
            <w:shd w:val="clear" w:color="auto" w:fill="F3F6F4"/>
          </w:tcPr>
          <w:p>
            <w:pPr>
              <w:spacing w:after="0"/>
            </w:pPr>
            <w:r/>
            <w:r>
              <w:rPr>
                <w:sz w:val="12"/>
              </w:rPr>
              <w:t>Air Products (via H2Tools); Gexcon</w:t>
            </w:r>
          </w:p>
        </w:tc>
        <w:tc>
          <w:tcPr>
            <w:tcW w:type="dxa" w:w="2381"/>
            <w:shd w:val="clear" w:color="auto" w:fill="F3F6F4"/>
          </w:tcPr>
          <w:p>
            <w:pPr>
              <w:spacing w:after="0"/>
            </w:pPr>
            <w:r/>
            <w:r>
              <w:rPr>
                <w:sz w:val="12"/>
              </w:rPr>
              <w:t>Report on the June 2019 Hydrogen Explosion and Fire Incident in Santa Clara</w:t>
            </w:r>
          </w:p>
        </w:tc>
        <w:tc>
          <w:tcPr>
            <w:tcW w:type="dxa" w:w="3515"/>
            <w:shd w:val="clear" w:color="auto" w:fill="F3F6F4"/>
          </w:tcPr>
          <w:p>
            <w:pPr>
              <w:spacing w:after="0"/>
            </w:pPr>
            <w:r/>
            <w:r>
              <w:rPr>
                <w:sz w:val="12"/>
              </w:rPr>
              <w:t>https://h2tools.org/sites/default/files/2021-06/AP_Santa_Clara_Incident_Review_Report_Rev1.pdf</w:t>
            </w:r>
          </w:p>
        </w:tc>
        <w:tc>
          <w:tcPr>
            <w:tcW w:type="dxa" w:w="907"/>
            <w:shd w:val="clear" w:color="auto" w:fill="F3F6F4"/>
          </w:tcPr>
          <w:p>
            <w:pPr>
              <w:spacing w:after="0"/>
            </w:pPr>
            <w:r/>
            <w:r>
              <w:rPr>
                <w:sz w:val="12"/>
              </w:rPr>
              <w:t>2021</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w:t>
            </w:r>
          </w:p>
        </w:tc>
        <w:tc>
          <w:tcPr>
            <w:tcW w:type="dxa" w:w="1474"/>
            <w:shd w:val="clear" w:color="auto" w:fill="F3F6F4"/>
          </w:tcPr>
          <w:p>
            <w:pPr>
              <w:spacing w:after="0"/>
            </w:pPr>
            <w:r/>
            <w:r>
              <w:rPr>
                <w:sz w:val="12"/>
              </w:rPr>
              <w:t>Blocked; summary</w:t>
            </w:r>
          </w:p>
        </w:tc>
      </w:tr>
      <w:tr>
        <w:tc>
          <w:tcPr>
            <w:tcW w:type="dxa" w:w="794"/>
          </w:tcPr>
          <w:p>
            <w:pPr>
              <w:spacing w:after="0"/>
            </w:pPr>
            <w:r/>
            <w:r>
              <w:rPr>
                <w:sz w:val="12"/>
              </w:rPr>
              <w:t>W2-S50</w:t>
            </w:r>
          </w:p>
        </w:tc>
        <w:tc>
          <w:tcPr>
            <w:tcW w:type="dxa" w:w="2608"/>
          </w:tcPr>
          <w:p>
            <w:pPr>
              <w:spacing w:after="0"/>
            </w:pPr>
            <w:r/>
            <w:r>
              <w:rPr>
                <w:sz w:val="12"/>
              </w:rPr>
              <w:t>Gangneung 2019; Busan 2024; HIAD</w:t>
            </w:r>
          </w:p>
        </w:tc>
        <w:tc>
          <w:tcPr>
            <w:tcW w:type="dxa" w:w="1474"/>
          </w:tcPr>
          <w:p>
            <w:pPr>
              <w:spacing w:after="0"/>
            </w:pPr>
            <w:r/>
            <w:r>
              <w:rPr>
                <w:sz w:val="12"/>
              </w:rPr>
              <w:t>ScienceDirect (IJHE); CleanTechnica</w:t>
            </w:r>
          </w:p>
        </w:tc>
        <w:tc>
          <w:tcPr>
            <w:tcW w:type="dxa" w:w="2381"/>
          </w:tcPr>
          <w:p>
            <w:pPr>
              <w:spacing w:after="0"/>
            </w:pPr>
            <w:r/>
            <w:r>
              <w:rPr>
                <w:sz w:val="12"/>
              </w:rPr>
              <w:t>Evaluating hydrogen risk management policy PR: Lessons learned from three hydrogen accidents in South Korea</w:t>
            </w:r>
          </w:p>
        </w:tc>
        <w:tc>
          <w:tcPr>
            <w:tcW w:type="dxa" w:w="3515"/>
          </w:tcPr>
          <w:p>
            <w:pPr>
              <w:spacing w:after="0"/>
            </w:pPr>
            <w:r/>
            <w:r>
              <w:rPr>
                <w:sz w:val="12"/>
              </w:rPr>
              <w:t>https://www.sciencedirect.com/science/article/abs/pii/S0360319923012132 ; https://cleantechnica.com/2025/01/16/korean-hydrogen-explosions-leaks-auction-failure-impeachment-may-cause-pivot/</w:t>
            </w:r>
          </w:p>
        </w:tc>
        <w:tc>
          <w:tcPr>
            <w:tcW w:type="dxa" w:w="907"/>
          </w:tcPr>
          <w:p>
            <w:pPr>
              <w:spacing w:after="0"/>
            </w:pPr>
            <w:r/>
            <w:r>
              <w:rPr>
                <w:sz w:val="12"/>
              </w:rPr>
              <w:t>2023 / 2025</w:t>
            </w:r>
          </w:p>
        </w:tc>
        <w:tc>
          <w:tcPr>
            <w:tcW w:type="dxa" w:w="1020"/>
          </w:tcPr>
          <w:p>
            <w:pPr>
              <w:spacing w:after="0"/>
            </w:pPr>
            <w:r/>
            <w:r>
              <w:rPr>
                <w:sz w:val="12"/>
              </w:rPr>
              <w:t>—</w:t>
            </w:r>
          </w:p>
        </w:tc>
        <w:tc>
          <w:tcPr>
            <w:tcW w:type="dxa" w:w="907"/>
          </w:tcPr>
          <w:p>
            <w:pPr>
              <w:spacing w:after="0"/>
            </w:pPr>
            <w:r/>
            <w:r>
              <w:rPr>
                <w:sz w:val="12"/>
              </w:rPr>
              <w:t>—</w:t>
            </w:r>
          </w:p>
        </w:tc>
        <w:tc>
          <w:tcPr>
            <w:tcW w:type="dxa" w:w="1474"/>
          </w:tcPr>
          <w:p>
            <w:pPr>
              <w:spacing w:after="0"/>
            </w:pPr>
            <w:r/>
            <w:r>
              <w:rPr>
                <w:sz w:val="12"/>
              </w:rPr>
              <w:t>Abstract/press</w:t>
            </w:r>
          </w:p>
        </w:tc>
      </w:tr>
      <w:tr>
        <w:tc>
          <w:tcPr>
            <w:tcW w:type="dxa" w:w="794"/>
            <w:shd w:val="clear" w:color="auto" w:fill="F3F6F4"/>
          </w:tcPr>
          <w:p>
            <w:pPr>
              <w:spacing w:after="0"/>
            </w:pPr>
            <w:r/>
            <w:r>
              <w:rPr>
                <w:sz w:val="12"/>
              </w:rPr>
              <w:t>W2-S51</w:t>
            </w:r>
          </w:p>
        </w:tc>
        <w:tc>
          <w:tcPr>
            <w:tcW w:type="dxa" w:w="2608"/>
            <w:shd w:val="clear" w:color="auto" w:fill="F3F6F4"/>
          </w:tcPr>
          <w:p>
            <w:pPr>
              <w:spacing w:after="0"/>
            </w:pPr>
            <w:r/>
            <w:r>
              <w:rPr>
                <w:sz w:val="12"/>
              </w:rPr>
              <w:t>Euro NCAP Mirai 2021; Nexo 2018</w:t>
            </w:r>
          </w:p>
        </w:tc>
        <w:tc>
          <w:tcPr>
            <w:tcW w:type="dxa" w:w="1474"/>
            <w:shd w:val="clear" w:color="auto" w:fill="F3F6F4"/>
          </w:tcPr>
          <w:p>
            <w:pPr>
              <w:spacing w:after="0"/>
            </w:pPr>
            <w:r/>
            <w:r>
              <w:rPr>
                <w:sz w:val="12"/>
              </w:rPr>
              <w:t>Euro NCAP; Hyundai</w:t>
            </w:r>
          </w:p>
        </w:tc>
        <w:tc>
          <w:tcPr>
            <w:tcW w:type="dxa" w:w="2381"/>
            <w:shd w:val="clear" w:color="auto" w:fill="F3F6F4"/>
          </w:tcPr>
          <w:p>
            <w:pPr>
              <w:spacing w:after="0"/>
            </w:pPr>
            <w:r/>
            <w:r>
              <w:rPr>
                <w:sz w:val="12"/>
              </w:rPr>
              <w:t>Toyota Mirai — Euro NCAP 2021 results — 5 stars; Hyundai Nexo 5-star</w:t>
            </w:r>
          </w:p>
        </w:tc>
        <w:tc>
          <w:tcPr>
            <w:tcW w:type="dxa" w:w="3515"/>
            <w:shd w:val="clear" w:color="auto" w:fill="F3F6F4"/>
          </w:tcPr>
          <w:p>
            <w:pPr>
              <w:spacing w:after="0"/>
            </w:pPr>
            <w:r/>
            <w:r>
              <w:rPr>
                <w:sz w:val="12"/>
              </w:rPr>
              <w:t>https://www.euroncap.com/en/results/toyota/mirai/43501 ; https://www.hyundai.com/worldwide/en/newsroom/detail/all-new-hyundai-nexo-achieves-maximum-five-star-rating-in-euro-ncap-safety-assessment-0000001089</w:t>
            </w:r>
          </w:p>
        </w:tc>
        <w:tc>
          <w:tcPr>
            <w:tcW w:type="dxa" w:w="907"/>
            <w:shd w:val="clear" w:color="auto" w:fill="F3F6F4"/>
          </w:tcPr>
          <w:p>
            <w:pPr>
              <w:spacing w:after="0"/>
            </w:pPr>
            <w:r/>
            <w:r>
              <w:rPr>
                <w:sz w:val="12"/>
              </w:rPr>
              <w:t>2021 / 2018</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w:t>
            </w:r>
          </w:p>
        </w:tc>
        <w:tc>
          <w:tcPr>
            <w:tcW w:type="dxa" w:w="1474"/>
            <w:shd w:val="clear" w:color="auto" w:fill="F3F6F4"/>
          </w:tcPr>
          <w:p>
            <w:pPr>
              <w:spacing w:after="0"/>
            </w:pPr>
            <w:r/>
            <w:r>
              <w:rPr>
                <w:sz w:val="12"/>
              </w:rPr>
              <w:t>Blocked; summary</w:t>
            </w:r>
          </w:p>
        </w:tc>
      </w:tr>
      <w:tr>
        <w:tc>
          <w:tcPr>
            <w:tcW w:type="dxa" w:w="794"/>
          </w:tcPr>
          <w:p>
            <w:pPr>
              <w:spacing w:after="0"/>
            </w:pPr>
            <w:r/>
            <w:r>
              <w:rPr>
                <w:sz w:val="12"/>
              </w:rPr>
              <w:t>W2-S52</w:t>
            </w:r>
          </w:p>
        </w:tc>
        <w:tc>
          <w:tcPr>
            <w:tcW w:type="dxa" w:w="2608"/>
          </w:tcPr>
          <w:p>
            <w:pPr>
              <w:spacing w:after="0"/>
            </w:pPr>
            <w:r/>
            <w:r>
              <w:rPr>
                <w:sz w:val="12"/>
              </w:rPr>
              <w:t>DOE on NOx from hydrogen combustion</w:t>
            </w:r>
          </w:p>
        </w:tc>
        <w:tc>
          <w:tcPr>
            <w:tcW w:type="dxa" w:w="1474"/>
          </w:tcPr>
          <w:p>
            <w:pPr>
              <w:spacing w:after="0"/>
            </w:pPr>
            <w:r/>
            <w:r>
              <w:rPr>
                <w:sz w:val="12"/>
              </w:rPr>
              <w:t>US DOE EERE</w:t>
            </w:r>
          </w:p>
        </w:tc>
        <w:tc>
          <w:tcPr>
            <w:tcW w:type="dxa" w:w="2381"/>
          </w:tcPr>
          <w:p>
            <w:pPr>
              <w:spacing w:after="0"/>
            </w:pPr>
            <w:r/>
            <w:r>
              <w:rPr>
                <w:sz w:val="12"/>
              </w:rPr>
              <w:t>Does the use of hydrogen produce air pollutants such as nitrogen oxides?</w:t>
            </w:r>
          </w:p>
        </w:tc>
        <w:tc>
          <w:tcPr>
            <w:tcW w:type="dxa" w:w="3515"/>
          </w:tcPr>
          <w:p>
            <w:pPr>
              <w:spacing w:after="0"/>
            </w:pPr>
            <w:r/>
            <w:r>
              <w:rPr>
                <w:sz w:val="12"/>
              </w:rPr>
              <w:t>https://www.energy.gov/eere/fuelcells/does-use-hydrogen-produce-air-pollutants-such-nitrogen-oxides</w:t>
            </w:r>
          </w:p>
        </w:tc>
        <w:tc>
          <w:tcPr>
            <w:tcW w:type="dxa" w:w="907"/>
          </w:tcPr>
          <w:p>
            <w:pPr>
              <w:spacing w:after="0"/>
            </w:pPr>
            <w:r/>
            <w:r>
              <w:rPr>
                <w:sz w:val="12"/>
              </w:rPr>
              <w:t>—</w:t>
            </w:r>
          </w:p>
        </w:tc>
        <w:tc>
          <w:tcPr>
            <w:tcW w:type="dxa" w:w="1020"/>
          </w:tcPr>
          <w:p>
            <w:pPr>
              <w:spacing w:after="0"/>
            </w:pPr>
            <w:r/>
            <w:r>
              <w:rPr>
                <w:sz w:val="12"/>
              </w:rPr>
              <w:t>—</w:t>
            </w:r>
          </w:p>
        </w:tc>
        <w:tc>
          <w:tcPr>
            <w:tcW w:type="dxa" w:w="907"/>
          </w:tcPr>
          <w:p>
            <w:pPr>
              <w:spacing w:after="0"/>
            </w:pPr>
            <w:r/>
            <w:r>
              <w:rPr>
                <w:sz w:val="12"/>
              </w:rPr>
              <w:t>Current</w:t>
            </w:r>
          </w:p>
        </w:tc>
        <w:tc>
          <w:tcPr>
            <w:tcW w:type="dxa" w:w="1474"/>
          </w:tcPr>
          <w:p>
            <w:pPr>
              <w:spacing w:after="0"/>
            </w:pPr>
            <w:r/>
            <w:r>
              <w:rPr>
                <w:sz w:val="12"/>
              </w:rPr>
              <w:t>Requested /cmei/fuels/ URL not found; content from summary</w:t>
            </w:r>
          </w:p>
        </w:tc>
      </w:tr>
      <w:tr>
        <w:tc>
          <w:tcPr>
            <w:tcW w:type="dxa" w:w="794"/>
            <w:shd w:val="clear" w:color="auto" w:fill="F3F6F4"/>
          </w:tcPr>
          <w:p>
            <w:pPr>
              <w:spacing w:after="0"/>
            </w:pPr>
            <w:r/>
            <w:r>
              <w:rPr>
                <w:sz w:val="12"/>
              </w:rPr>
              <w:t>W2-S53</w:t>
            </w:r>
          </w:p>
        </w:tc>
        <w:tc>
          <w:tcPr>
            <w:tcW w:type="dxa" w:w="2608"/>
            <w:shd w:val="clear" w:color="auto" w:fill="F3F6F4"/>
          </w:tcPr>
          <w:p>
            <w:pPr>
              <w:spacing w:after="0"/>
            </w:pPr>
            <w:r/>
            <w:r>
              <w:rPr>
                <w:sz w:val="12"/>
              </w:rPr>
              <w:t>IMT-25; Rs 60 TP loading</w:t>
            </w:r>
          </w:p>
        </w:tc>
        <w:tc>
          <w:tcPr>
            <w:tcW w:type="dxa" w:w="1474"/>
            <w:shd w:val="clear" w:color="auto" w:fill="F3F6F4"/>
          </w:tcPr>
          <w:p>
            <w:pPr>
              <w:spacing w:after="0"/>
            </w:pPr>
            <w:r/>
            <w:r>
              <w:rPr>
                <w:sz w:val="12"/>
              </w:rPr>
              <w:t>India Motor Tariff via GoDigit; IRDAI policy wordings; Acko; HDFC Ergo</w:t>
            </w:r>
          </w:p>
        </w:tc>
        <w:tc>
          <w:tcPr>
            <w:tcW w:type="dxa" w:w="2381"/>
            <w:shd w:val="clear" w:color="auto" w:fill="F3F6F4"/>
          </w:tcPr>
          <w:p>
            <w:pPr>
              <w:spacing w:after="0"/>
            </w:pPr>
            <w:r/>
            <w:r>
              <w:rPr>
                <w:sz w:val="12"/>
              </w:rPr>
              <w:t>India Motor Tariff (IMT) Endorsements — IMT.25</w:t>
            </w:r>
          </w:p>
        </w:tc>
        <w:tc>
          <w:tcPr>
            <w:tcW w:type="dxa" w:w="3515"/>
            <w:shd w:val="clear" w:color="auto" w:fill="F3F6F4"/>
          </w:tcPr>
          <w:p>
            <w:pPr>
              <w:spacing w:after="0"/>
            </w:pPr>
            <w:r/>
            <w:r>
              <w:rPr>
                <w:sz w:val="12"/>
              </w:rPr>
              <w:t>https://www.godigit.com/content/dam/godigit/directportal/en/downloads/car/Motor-IMT%20Endorsements.pdf ; https://www.hdfcergo.com/blogs/car-insurance/insurance-guide-for-cng-lpg-converted-cars-2025</w:t>
            </w:r>
          </w:p>
        </w:tc>
        <w:tc>
          <w:tcPr>
            <w:tcW w:type="dxa" w:w="907"/>
            <w:shd w:val="clear" w:color="auto" w:fill="F3F6F4"/>
          </w:tcPr>
          <w:p>
            <w:pPr>
              <w:spacing w:after="0"/>
            </w:pPr>
            <w:r/>
            <w:r>
              <w:rPr>
                <w:sz w:val="12"/>
              </w:rPr>
              <w:t>—</w:t>
            </w:r>
          </w:p>
        </w:tc>
        <w:tc>
          <w:tcPr>
            <w:tcW w:type="dxa" w:w="1020"/>
            <w:shd w:val="clear" w:color="auto" w:fill="F3F6F4"/>
          </w:tcPr>
          <w:p>
            <w:pPr>
              <w:spacing w:after="0"/>
            </w:pPr>
            <w:r/>
            <w:r>
              <w:rPr>
                <w:sz w:val="12"/>
              </w:rPr>
              <w:t>IMT-25</w:t>
            </w:r>
          </w:p>
        </w:tc>
        <w:tc>
          <w:tcPr>
            <w:tcW w:type="dxa" w:w="907"/>
            <w:shd w:val="clear" w:color="auto" w:fill="F3F6F4"/>
          </w:tcPr>
          <w:p>
            <w:pPr>
              <w:spacing w:after="0"/>
            </w:pPr>
            <w:r/>
            <w:r>
              <w:rPr>
                <w:sz w:val="12"/>
              </w:rPr>
              <w:t>Current</w:t>
            </w:r>
          </w:p>
        </w:tc>
        <w:tc>
          <w:tcPr>
            <w:tcW w:type="dxa" w:w="1474"/>
            <w:shd w:val="clear" w:color="auto" w:fill="F3F6F4"/>
          </w:tcPr>
          <w:p>
            <w:pPr>
              <w:spacing w:after="0"/>
            </w:pPr>
            <w:r/>
            <w:r>
              <w:rPr>
                <w:sz w:val="12"/>
              </w:rPr>
              <w:t>Blocked; summary</w:t>
            </w:r>
          </w:p>
        </w:tc>
      </w:tr>
      <w:tr>
        <w:tc>
          <w:tcPr>
            <w:tcW w:type="dxa" w:w="794"/>
          </w:tcPr>
          <w:p>
            <w:pPr>
              <w:spacing w:after="0"/>
            </w:pPr>
            <w:r/>
            <w:r>
              <w:rPr>
                <w:sz w:val="12"/>
              </w:rPr>
              <w:t>W2-S54</w:t>
            </w:r>
          </w:p>
        </w:tc>
        <w:tc>
          <w:tcPr>
            <w:tcW w:type="dxa" w:w="2608"/>
          </w:tcPr>
          <w:p>
            <w:pPr>
              <w:spacing w:after="0"/>
            </w:pPr>
            <w:r/>
            <w:r>
              <w:rPr>
                <w:sz w:val="12"/>
              </w:rPr>
              <w:t>Form 22D (Rule 47B(1)); RTO documents</w:t>
            </w:r>
          </w:p>
        </w:tc>
        <w:tc>
          <w:tcPr>
            <w:tcW w:type="dxa" w:w="1474"/>
          </w:tcPr>
          <w:p>
            <w:pPr>
              <w:spacing w:after="0"/>
            </w:pPr>
            <w:r/>
            <w:r>
              <w:rPr>
                <w:sz w:val="12"/>
              </w:rPr>
              <w:t>MoRTH (Parivahan); Policybazaar; RTOIndiaHelp</w:t>
            </w:r>
          </w:p>
        </w:tc>
        <w:tc>
          <w:tcPr>
            <w:tcW w:type="dxa" w:w="2381"/>
          </w:tcPr>
          <w:p>
            <w:pPr>
              <w:spacing w:after="0"/>
            </w:pPr>
            <w:r/>
            <w:r>
              <w:rPr>
                <w:sz w:val="12"/>
              </w:rPr>
              <w:t>FORM 22D — Endorsement of alteration/retrofitment</w:t>
            </w:r>
          </w:p>
        </w:tc>
        <w:tc>
          <w:tcPr>
            <w:tcW w:type="dxa" w:w="3515"/>
          </w:tcPr>
          <w:p>
            <w:pPr>
              <w:spacing w:after="0"/>
            </w:pPr>
            <w:r/>
            <w:r>
              <w:rPr>
                <w:sz w:val="12"/>
              </w:rPr>
              <w:t>https://parivahan.gov.in/sites/default/files/DownloadForm/cmvr/FORM-22D.pdf ; https://www.policybazaar.com/rto/form-22d/</w:t>
            </w:r>
          </w:p>
        </w:tc>
        <w:tc>
          <w:tcPr>
            <w:tcW w:type="dxa" w:w="907"/>
          </w:tcPr>
          <w:p>
            <w:pPr>
              <w:spacing w:after="0"/>
            </w:pPr>
            <w:r/>
            <w:r>
              <w:rPr>
                <w:sz w:val="12"/>
              </w:rPr>
              <w:t>—</w:t>
            </w:r>
          </w:p>
        </w:tc>
        <w:tc>
          <w:tcPr>
            <w:tcW w:type="dxa" w:w="1020"/>
          </w:tcPr>
          <w:p>
            <w:pPr>
              <w:spacing w:after="0"/>
            </w:pPr>
            <w:r/>
            <w:r>
              <w:rPr>
                <w:sz w:val="12"/>
              </w:rPr>
              <w:t>Rule 47B(1)</w:t>
            </w:r>
          </w:p>
        </w:tc>
        <w:tc>
          <w:tcPr>
            <w:tcW w:type="dxa" w:w="907"/>
          </w:tcPr>
          <w:p>
            <w:pPr>
              <w:spacing w:after="0"/>
            </w:pPr>
            <w:r/>
            <w:r>
              <w:rPr>
                <w:sz w:val="12"/>
              </w:rPr>
              <w:t>Current</w:t>
            </w:r>
          </w:p>
        </w:tc>
        <w:tc>
          <w:tcPr>
            <w:tcW w:type="dxa" w:w="1474"/>
          </w:tcPr>
          <w:p>
            <w:pPr>
              <w:spacing w:after="0"/>
            </w:pPr>
            <w:r/>
            <w:r>
              <w:rPr>
                <w:sz w:val="12"/>
              </w:rPr>
              <w:t>Blocked</w:t>
            </w:r>
          </w:p>
        </w:tc>
      </w:tr>
      <w:tr>
        <w:tc>
          <w:tcPr>
            <w:tcW w:type="dxa" w:w="794"/>
            <w:shd w:val="clear" w:color="auto" w:fill="F3F6F4"/>
          </w:tcPr>
          <w:p>
            <w:pPr>
              <w:spacing w:after="0"/>
            </w:pPr>
            <w:r/>
            <w:r>
              <w:rPr>
                <w:sz w:val="12"/>
              </w:rPr>
              <w:t>W2-S55</w:t>
            </w:r>
          </w:p>
        </w:tc>
        <w:tc>
          <w:tcPr>
            <w:tcW w:type="dxa" w:w="2608"/>
            <w:shd w:val="clear" w:color="auto" w:fill="F3F6F4"/>
          </w:tcPr>
          <w:p>
            <w:pPr>
              <w:spacing w:after="0"/>
            </w:pPr>
            <w:r/>
            <w:r>
              <w:rPr>
                <w:sz w:val="12"/>
              </w:rPr>
              <w:t>Maruti warranty exclusion for retrofitted CNG</w:t>
            </w:r>
          </w:p>
        </w:tc>
        <w:tc>
          <w:tcPr>
            <w:tcW w:type="dxa" w:w="1474"/>
            <w:shd w:val="clear" w:color="auto" w:fill="F3F6F4"/>
          </w:tcPr>
          <w:p>
            <w:pPr>
              <w:spacing w:after="0"/>
            </w:pPr>
            <w:r/>
            <w:r>
              <w:rPr>
                <w:sz w:val="12"/>
              </w:rPr>
              <w:t>Maruti owner's manual (via GoMechanic/RideNRepair)</w:t>
            </w:r>
          </w:p>
        </w:tc>
        <w:tc>
          <w:tcPr>
            <w:tcW w:type="dxa" w:w="2381"/>
            <w:shd w:val="clear" w:color="auto" w:fill="F3F6F4"/>
          </w:tcPr>
          <w:p>
            <w:pPr>
              <w:spacing w:after="0"/>
            </w:pPr>
            <w:r/>
            <w:r>
              <w:rPr>
                <w:sz w:val="12"/>
              </w:rPr>
              <w:t>Dzire Owner's Manual (warranty section)</w:t>
            </w:r>
          </w:p>
        </w:tc>
        <w:tc>
          <w:tcPr>
            <w:tcW w:type="dxa" w:w="3515"/>
            <w:shd w:val="clear" w:color="auto" w:fill="F3F6F4"/>
          </w:tcPr>
          <w:p>
            <w:pPr>
              <w:spacing w:after="0"/>
            </w:pPr>
            <w:r/>
            <w:r>
              <w:rPr>
                <w:sz w:val="12"/>
              </w:rPr>
              <w:t>https://marutistoragenew.blob.core.windows.net/msilintiwebpdf/Dzire_Owners_Manual_1.pdf</w:t>
            </w:r>
          </w:p>
        </w:tc>
        <w:tc>
          <w:tcPr>
            <w:tcW w:type="dxa" w:w="907"/>
            <w:shd w:val="clear" w:color="auto" w:fill="F3F6F4"/>
          </w:tcPr>
          <w:p>
            <w:pPr>
              <w:spacing w:after="0"/>
            </w:pPr>
            <w:r/>
            <w:r>
              <w:rPr>
                <w:sz w:val="12"/>
              </w:rPr>
              <w:t>—</w:t>
            </w:r>
          </w:p>
        </w:tc>
        <w:tc>
          <w:tcPr>
            <w:tcW w:type="dxa" w:w="1020"/>
            <w:shd w:val="clear" w:color="auto" w:fill="F3F6F4"/>
          </w:tcPr>
          <w:p>
            <w:pPr>
              <w:spacing w:after="0"/>
            </w:pPr>
            <w:r/>
            <w:r>
              <w:rPr>
                <w:sz w:val="12"/>
              </w:rPr>
              <w:t>warranty exclusions</w:t>
            </w:r>
          </w:p>
        </w:tc>
        <w:tc>
          <w:tcPr>
            <w:tcW w:type="dxa" w:w="907"/>
            <w:shd w:val="clear" w:color="auto" w:fill="F3F6F4"/>
          </w:tcPr>
          <w:p>
            <w:pPr>
              <w:spacing w:after="0"/>
            </w:pPr>
            <w:r/>
            <w:r>
              <w:rPr>
                <w:sz w:val="12"/>
              </w:rPr>
              <w:t>Current</w:t>
            </w:r>
          </w:p>
        </w:tc>
        <w:tc>
          <w:tcPr>
            <w:tcW w:type="dxa" w:w="1474"/>
            <w:shd w:val="clear" w:color="auto" w:fill="F3F6F4"/>
          </w:tcPr>
          <w:p>
            <w:pPr>
              <w:spacing w:after="0"/>
            </w:pPr>
            <w:r/>
            <w:r>
              <w:rPr>
                <w:sz w:val="12"/>
              </w:rPr>
              <w:t>Not verified</w:t>
            </w:r>
          </w:p>
        </w:tc>
      </w:tr>
      <w:tr>
        <w:tc>
          <w:tcPr>
            <w:tcW w:type="dxa" w:w="794"/>
          </w:tcPr>
          <w:p>
            <w:pPr>
              <w:spacing w:after="0"/>
            </w:pPr>
            <w:r/>
            <w:r>
              <w:rPr>
                <w:sz w:val="12"/>
              </w:rPr>
              <w:t>W2-S56</w:t>
            </w:r>
          </w:p>
        </w:tc>
        <w:tc>
          <w:tcPr>
            <w:tcW w:type="dxa" w:w="2608"/>
          </w:tcPr>
          <w:p>
            <w:pPr>
              <w:spacing w:after="0"/>
            </w:pPr>
            <w:r/>
            <w:r>
              <w:rPr>
                <w:sz w:val="12"/>
              </w:rPr>
              <w:t>Rule 41 trade-certificate purposes</w:t>
            </w:r>
          </w:p>
        </w:tc>
        <w:tc>
          <w:tcPr>
            <w:tcW w:type="dxa" w:w="1474"/>
          </w:tcPr>
          <w:p>
            <w:pPr>
              <w:spacing w:after="0"/>
            </w:pPr>
            <w:r/>
            <w:r>
              <w:rPr>
                <w:sz w:val="12"/>
              </w:rPr>
              <w:t>Indian Kanoon; transportinfo.in</w:t>
            </w:r>
          </w:p>
        </w:tc>
        <w:tc>
          <w:tcPr>
            <w:tcW w:type="dxa" w:w="2381"/>
          </w:tcPr>
          <w:p>
            <w:pPr>
              <w:spacing w:after="0"/>
            </w:pPr>
            <w:r/>
            <w:r>
              <w:rPr>
                <w:sz w:val="12"/>
              </w:rPr>
              <w:t>The Central Motor Vehicles Rules, 1989 — Rule 41</w:t>
            </w:r>
          </w:p>
        </w:tc>
        <w:tc>
          <w:tcPr>
            <w:tcW w:type="dxa" w:w="3515"/>
          </w:tcPr>
          <w:p>
            <w:pPr>
              <w:spacing w:after="0"/>
            </w:pPr>
            <w:r/>
            <w:r>
              <w:rPr>
                <w:sz w:val="12"/>
              </w:rPr>
              <w:t>https://indiankanoon.org/doc/28072254/ ; https://www.transportinfo.in/simba/cmvr/cmvr.htm</w:t>
            </w:r>
          </w:p>
        </w:tc>
        <w:tc>
          <w:tcPr>
            <w:tcW w:type="dxa" w:w="907"/>
          </w:tcPr>
          <w:p>
            <w:pPr>
              <w:spacing w:after="0"/>
            </w:pPr>
            <w:r/>
            <w:r>
              <w:rPr>
                <w:sz w:val="12"/>
              </w:rPr>
              <w:t>—</w:t>
            </w:r>
          </w:p>
        </w:tc>
        <w:tc>
          <w:tcPr>
            <w:tcW w:type="dxa" w:w="1020"/>
          </w:tcPr>
          <w:p>
            <w:pPr>
              <w:spacing w:after="0"/>
            </w:pPr>
            <w:r/>
            <w:r>
              <w:rPr>
                <w:sz w:val="12"/>
              </w:rPr>
              <w:t>Rule 41</w:t>
            </w:r>
          </w:p>
        </w:tc>
        <w:tc>
          <w:tcPr>
            <w:tcW w:type="dxa" w:w="907"/>
          </w:tcPr>
          <w:p>
            <w:pPr>
              <w:spacing w:after="0"/>
            </w:pPr>
            <w:r/>
            <w:r>
              <w:rPr>
                <w:sz w:val="12"/>
              </w:rPr>
              <w:t>In force</w:t>
            </w:r>
          </w:p>
        </w:tc>
        <w:tc>
          <w:tcPr>
            <w:tcW w:type="dxa" w:w="1474"/>
          </w:tcPr>
          <w:p>
            <w:pPr>
              <w:spacing w:after="0"/>
            </w:pPr>
            <w:r/>
            <w:r>
              <w:rPr>
                <w:sz w:val="12"/>
              </w:rPr>
              <w:t>Summary</w:t>
            </w:r>
          </w:p>
        </w:tc>
      </w:tr>
      <w:tr>
        <w:tc>
          <w:tcPr>
            <w:tcW w:type="dxa" w:w="794"/>
            <w:shd w:val="clear" w:color="auto" w:fill="F3F6F4"/>
          </w:tcPr>
          <w:p>
            <w:pPr>
              <w:spacing w:after="0"/>
            </w:pPr>
            <w:r/>
            <w:r>
              <w:rPr>
                <w:sz w:val="12"/>
              </w:rPr>
              <w:t>W2-S57</w:t>
            </w:r>
          </w:p>
        </w:tc>
        <w:tc>
          <w:tcPr>
            <w:tcW w:type="dxa" w:w="2608"/>
            <w:shd w:val="clear" w:color="auto" w:fill="F3F6F4"/>
          </w:tcPr>
          <w:p>
            <w:pPr>
              <w:spacing w:after="0"/>
            </w:pPr>
            <w:r/>
            <w:r>
              <w:rPr>
                <w:sz w:val="12"/>
              </w:rPr>
              <w:t>Rule 126 test agencies</w:t>
            </w:r>
          </w:p>
        </w:tc>
        <w:tc>
          <w:tcPr>
            <w:tcW w:type="dxa" w:w="1474"/>
            <w:shd w:val="clear" w:color="auto" w:fill="F3F6F4"/>
          </w:tcPr>
          <w:p>
            <w:pPr>
              <w:spacing w:after="0"/>
            </w:pPr>
            <w:r/>
            <w:r>
              <w:rPr>
                <w:sz w:val="12"/>
              </w:rPr>
              <w:t>PIB; TÜV</w:t>
            </w:r>
          </w:p>
        </w:tc>
        <w:tc>
          <w:tcPr>
            <w:tcW w:type="dxa" w:w="2381"/>
            <w:shd w:val="clear" w:color="auto" w:fill="F3F6F4"/>
          </w:tcPr>
          <w:p>
            <w:pPr>
              <w:spacing w:after="0"/>
            </w:pPr>
            <w:r/>
            <w:r>
              <w:rPr>
                <w:sz w:val="12"/>
              </w:rPr>
              <w:t>Rule 126 CMVR</w:t>
            </w:r>
          </w:p>
        </w:tc>
        <w:tc>
          <w:tcPr>
            <w:tcW w:type="dxa" w:w="3515"/>
            <w:shd w:val="clear" w:color="auto" w:fill="F3F6F4"/>
          </w:tcPr>
          <w:p>
            <w:pPr>
              <w:spacing w:after="0"/>
            </w:pPr>
            <w:r/>
            <w:r>
              <w:rPr>
                <w:sz w:val="12"/>
              </w:rPr>
              <w:t>https://www.pib.gov.in/newsite/erelcontent.aspx?relid=279664 ; https://www.tuv.com/market-access-services/en/certification-filter/cmvr-(central-motor-vehicle-rules-notified-by-the-government-of-india).html</w:t>
            </w:r>
          </w:p>
        </w:tc>
        <w:tc>
          <w:tcPr>
            <w:tcW w:type="dxa" w:w="907"/>
            <w:shd w:val="clear" w:color="auto" w:fill="F3F6F4"/>
          </w:tcPr>
          <w:p>
            <w:pPr>
              <w:spacing w:after="0"/>
            </w:pPr>
            <w:r/>
            <w:r>
              <w:rPr>
                <w:sz w:val="12"/>
              </w:rPr>
              <w:t>—</w:t>
            </w:r>
          </w:p>
        </w:tc>
        <w:tc>
          <w:tcPr>
            <w:tcW w:type="dxa" w:w="1020"/>
            <w:shd w:val="clear" w:color="auto" w:fill="F3F6F4"/>
          </w:tcPr>
          <w:p>
            <w:pPr>
              <w:spacing w:after="0"/>
            </w:pPr>
            <w:r/>
            <w:r>
              <w:rPr>
                <w:sz w:val="12"/>
              </w:rPr>
              <w:t>Rule 126</w:t>
            </w:r>
          </w:p>
        </w:tc>
        <w:tc>
          <w:tcPr>
            <w:tcW w:type="dxa" w:w="907"/>
            <w:shd w:val="clear" w:color="auto" w:fill="F3F6F4"/>
          </w:tcPr>
          <w:p>
            <w:pPr>
              <w:spacing w:after="0"/>
            </w:pPr>
            <w:r/>
            <w:r>
              <w:rPr>
                <w:sz w:val="12"/>
              </w:rPr>
              <w:t>In force</w:t>
            </w:r>
          </w:p>
        </w:tc>
        <w:tc>
          <w:tcPr>
            <w:tcW w:type="dxa" w:w="1474"/>
            <w:shd w:val="clear" w:color="auto" w:fill="F3F6F4"/>
          </w:tcPr>
          <w:p>
            <w:pPr>
              <w:spacing w:after="0"/>
            </w:pPr>
            <w:r/>
            <w:r>
              <w:rPr>
                <w:sz w:val="12"/>
              </w:rPr>
              <w:t>Summary</w:t>
            </w:r>
          </w:p>
        </w:tc>
      </w:tr>
      <w:tr>
        <w:tc>
          <w:tcPr>
            <w:tcW w:type="dxa" w:w="794"/>
          </w:tcPr>
          <w:p>
            <w:pPr>
              <w:spacing w:after="0"/>
            </w:pPr>
            <w:r/>
            <w:r>
              <w:rPr>
                <w:sz w:val="12"/>
              </w:rPr>
              <w:t>W2-S58</w:t>
            </w:r>
          </w:p>
        </w:tc>
        <w:tc>
          <w:tcPr>
            <w:tcW w:type="dxa" w:w="2608"/>
          </w:tcPr>
          <w:p>
            <w:pPr>
              <w:spacing w:after="0"/>
            </w:pPr>
            <w:r/>
            <w:r>
              <w:rPr>
                <w:sz w:val="12"/>
              </w:rPr>
              <w:t>AIS-137 (Part 9) draft Amd 1 for CNG/LPG retrofit</w:t>
            </w:r>
          </w:p>
        </w:tc>
        <w:tc>
          <w:tcPr>
            <w:tcW w:type="dxa" w:w="1474"/>
          </w:tcPr>
          <w:p>
            <w:pPr>
              <w:spacing w:after="0"/>
            </w:pPr>
            <w:r/>
            <w:r>
              <w:rPr>
                <w:sz w:val="12"/>
              </w:rPr>
              <w:t>Scribd (regulatory update)</w:t>
            </w:r>
          </w:p>
        </w:tc>
        <w:tc>
          <w:tcPr>
            <w:tcW w:type="dxa" w:w="2381"/>
          </w:tcPr>
          <w:p>
            <w:pPr>
              <w:spacing w:after="0"/>
            </w:pPr>
            <w:r/>
            <w:r>
              <w:rPr>
                <w:sz w:val="12"/>
              </w:rPr>
              <w:t>Regulatory Updates: CMVR Nov–Dec 2022</w:t>
            </w:r>
          </w:p>
        </w:tc>
        <w:tc>
          <w:tcPr>
            <w:tcW w:type="dxa" w:w="3515"/>
          </w:tcPr>
          <w:p>
            <w:pPr>
              <w:spacing w:after="0"/>
            </w:pPr>
            <w:r/>
            <w:r>
              <w:rPr>
                <w:sz w:val="12"/>
              </w:rPr>
              <w:t>https://www.scribd.com/document/930900675/Regulatory-Update-Nov-Dec-2022</w:t>
            </w:r>
          </w:p>
        </w:tc>
        <w:tc>
          <w:tcPr>
            <w:tcW w:type="dxa" w:w="907"/>
          </w:tcPr>
          <w:p>
            <w:pPr>
              <w:spacing w:after="0"/>
            </w:pPr>
            <w:r/>
            <w:r>
              <w:rPr>
                <w:sz w:val="12"/>
              </w:rPr>
              <w:t>12-2022</w:t>
            </w:r>
          </w:p>
        </w:tc>
        <w:tc>
          <w:tcPr>
            <w:tcW w:type="dxa" w:w="1020"/>
          </w:tcPr>
          <w:p>
            <w:pPr>
              <w:spacing w:after="0"/>
            </w:pPr>
            <w:r/>
            <w:r>
              <w:rPr>
                <w:sz w:val="12"/>
              </w:rPr>
              <w:t>—</w:t>
            </w:r>
          </w:p>
        </w:tc>
        <w:tc>
          <w:tcPr>
            <w:tcW w:type="dxa" w:w="907"/>
          </w:tcPr>
          <w:p>
            <w:pPr>
              <w:spacing w:after="0"/>
            </w:pPr>
            <w:r/>
            <w:r>
              <w:rPr>
                <w:sz w:val="12"/>
              </w:rPr>
              <w:t>Draft</w:t>
            </w:r>
          </w:p>
        </w:tc>
        <w:tc>
          <w:tcPr>
            <w:tcW w:type="dxa" w:w="1474"/>
          </w:tcPr>
          <w:p>
            <w:pPr>
              <w:spacing w:after="0"/>
            </w:pPr>
            <w:r/>
            <w:r>
              <w:rPr>
                <w:sz w:val="12"/>
              </w:rPr>
              <w:t>Fragment</w:t>
            </w:r>
          </w:p>
        </w:tc>
      </w:tr>
      <w:tr>
        <w:tc>
          <w:tcPr>
            <w:tcW w:type="dxa" w:w="794"/>
            <w:shd w:val="clear" w:color="auto" w:fill="F3F6F4"/>
          </w:tcPr>
          <w:p>
            <w:pPr>
              <w:spacing w:after="0"/>
            </w:pPr>
            <w:r/>
            <w:r>
              <w:rPr>
                <w:sz w:val="12"/>
              </w:rPr>
              <w:t>W2-S59</w:t>
            </w:r>
          </w:p>
        </w:tc>
        <w:tc>
          <w:tcPr>
            <w:tcW w:type="dxa" w:w="2608"/>
            <w:shd w:val="clear" w:color="auto" w:fill="F3F6F4"/>
          </w:tcPr>
          <w:p>
            <w:pPr>
              <w:spacing w:after="0"/>
            </w:pPr>
            <w:r/>
            <w:r>
              <w:rPr>
                <w:sz w:val="12"/>
              </w:rPr>
              <w:t>CMVR-TSC minutes (ARAI hydrogen projects)</w:t>
            </w:r>
          </w:p>
        </w:tc>
        <w:tc>
          <w:tcPr>
            <w:tcW w:type="dxa" w:w="1474"/>
            <w:shd w:val="clear" w:color="auto" w:fill="F3F6F4"/>
          </w:tcPr>
          <w:p>
            <w:pPr>
              <w:spacing w:after="0"/>
            </w:pPr>
            <w:r/>
            <w:r>
              <w:rPr>
                <w:sz w:val="12"/>
              </w:rPr>
              <w:t>ACMA</w:t>
            </w:r>
          </w:p>
        </w:tc>
        <w:tc>
          <w:tcPr>
            <w:tcW w:type="dxa" w:w="2381"/>
            <w:shd w:val="clear" w:color="auto" w:fill="F3F6F4"/>
          </w:tcPr>
          <w:p>
            <w:pPr>
              <w:spacing w:after="0"/>
            </w:pPr>
            <w:r/>
            <w:r>
              <w:rPr>
                <w:sz w:val="12"/>
              </w:rPr>
              <w:t>MoM 62nd CMVR-TSC</w:t>
            </w:r>
          </w:p>
        </w:tc>
        <w:tc>
          <w:tcPr>
            <w:tcW w:type="dxa" w:w="3515"/>
            <w:shd w:val="clear" w:color="auto" w:fill="F3F6F4"/>
          </w:tcPr>
          <w:p>
            <w:pPr>
              <w:spacing w:after="0"/>
            </w:pPr>
            <w:r/>
            <w:r>
              <w:rPr>
                <w:sz w:val="12"/>
              </w:rPr>
              <w:t>https://www.acma.in/uploads/docmanager/MoM_62_CMVR-TSC.pdf</w:t>
            </w:r>
          </w:p>
        </w:tc>
        <w:tc>
          <w:tcPr>
            <w:tcW w:type="dxa" w:w="907"/>
            <w:shd w:val="clear" w:color="auto" w:fill="F3F6F4"/>
          </w:tcPr>
          <w:p>
            <w:pPr>
              <w:spacing w:after="0"/>
            </w:pPr>
            <w:r/>
            <w:r>
              <w:rPr>
                <w:sz w:val="12"/>
              </w:rPr>
              <w:t>—</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w:t>
            </w:r>
          </w:p>
        </w:tc>
        <w:tc>
          <w:tcPr>
            <w:tcW w:type="dxa" w:w="1474"/>
            <w:shd w:val="clear" w:color="auto" w:fill="F3F6F4"/>
          </w:tcPr>
          <w:p>
            <w:pPr>
              <w:spacing w:after="0"/>
            </w:pPr>
            <w:r/>
            <w:r>
              <w:rPr>
                <w:sz w:val="12"/>
              </w:rPr>
              <w:t>Blocked</w:t>
            </w:r>
          </w:p>
        </w:tc>
      </w:tr>
      <w:tr>
        <w:tc>
          <w:tcPr>
            <w:tcW w:type="dxa" w:w="794"/>
          </w:tcPr>
          <w:p>
            <w:pPr>
              <w:spacing w:after="0"/>
            </w:pPr>
            <w:r/>
            <w:r>
              <w:rPr>
                <w:sz w:val="12"/>
              </w:rPr>
              <w:t>W2-S60</w:t>
            </w:r>
          </w:p>
        </w:tc>
        <w:tc>
          <w:tcPr>
            <w:tcW w:type="dxa" w:w="2608"/>
          </w:tcPr>
          <w:p>
            <w:pPr>
              <w:spacing w:after="0"/>
            </w:pPr>
            <w:r/>
            <w:r>
              <w:rPr>
                <w:sz w:val="12"/>
              </w:rPr>
              <w:t>Analyst: H2-ICE retrofit not yet legalised</w:t>
            </w:r>
          </w:p>
        </w:tc>
        <w:tc>
          <w:tcPr>
            <w:tcW w:type="dxa" w:w="1474"/>
          </w:tcPr>
          <w:p>
            <w:pPr>
              <w:spacing w:after="0"/>
            </w:pPr>
            <w:r/>
            <w:r>
              <w:rPr>
                <w:sz w:val="12"/>
              </w:rPr>
              <w:t>S&amp;P Global Mobility</w:t>
            </w:r>
          </w:p>
        </w:tc>
        <w:tc>
          <w:tcPr>
            <w:tcW w:type="dxa" w:w="2381"/>
          </w:tcPr>
          <w:p>
            <w:pPr>
              <w:spacing w:after="0"/>
            </w:pPr>
            <w:r/>
            <w:r>
              <w:rPr>
                <w:sz w:val="12"/>
              </w:rPr>
              <w:t>Hydrogen trucks in India: green hydrogen potential</w:t>
            </w:r>
          </w:p>
        </w:tc>
        <w:tc>
          <w:tcPr>
            <w:tcW w:type="dxa" w:w="3515"/>
          </w:tcPr>
          <w:p>
            <w:pPr>
              <w:spacing w:after="0"/>
            </w:pPr>
            <w:r/>
            <w:r>
              <w:rPr>
                <w:sz w:val="12"/>
              </w:rPr>
              <w:t>https://www.spglobal.com/automotive-insights/en/blogs/2025/03/hydrogen-trucks-in-india-green-hydrogen-potential</w:t>
            </w:r>
          </w:p>
        </w:tc>
        <w:tc>
          <w:tcPr>
            <w:tcW w:type="dxa" w:w="907"/>
          </w:tcPr>
          <w:p>
            <w:pPr>
              <w:spacing w:after="0"/>
            </w:pPr>
            <w:r/>
            <w:r>
              <w:rPr>
                <w:sz w:val="12"/>
              </w:rPr>
              <w:t>03-2025</w:t>
            </w:r>
          </w:p>
        </w:tc>
        <w:tc>
          <w:tcPr>
            <w:tcW w:type="dxa" w:w="1020"/>
          </w:tcPr>
          <w:p>
            <w:pPr>
              <w:spacing w:after="0"/>
            </w:pPr>
            <w:r/>
            <w:r>
              <w:rPr>
                <w:sz w:val="12"/>
              </w:rPr>
              <w:t>—</w:t>
            </w:r>
          </w:p>
        </w:tc>
        <w:tc>
          <w:tcPr>
            <w:tcW w:type="dxa" w:w="907"/>
          </w:tcPr>
          <w:p>
            <w:pPr>
              <w:spacing w:after="0"/>
            </w:pPr>
            <w:r/>
            <w:r>
              <w:rPr>
                <w:sz w:val="12"/>
              </w:rPr>
              <w:t>—</w:t>
            </w:r>
          </w:p>
        </w:tc>
        <w:tc>
          <w:tcPr>
            <w:tcW w:type="dxa" w:w="1474"/>
          </w:tcPr>
          <w:p>
            <w:pPr>
              <w:spacing w:after="0"/>
            </w:pPr>
            <w:r/>
            <w:r>
              <w:rPr>
                <w:sz w:val="12"/>
              </w:rPr>
              <w:t>Opinion</w:t>
            </w:r>
          </w:p>
        </w:tc>
      </w:tr>
      <w:tr>
        <w:tc>
          <w:tcPr>
            <w:tcW w:type="dxa" w:w="794"/>
            <w:shd w:val="clear" w:color="auto" w:fill="F3F6F4"/>
          </w:tcPr>
          <w:p>
            <w:pPr>
              <w:spacing w:after="0"/>
            </w:pPr>
            <w:r/>
            <w:r>
              <w:rPr>
                <w:sz w:val="12"/>
              </w:rPr>
              <w:t>W2-S61</w:t>
            </w:r>
          </w:p>
        </w:tc>
        <w:tc>
          <w:tcPr>
            <w:tcW w:type="dxa" w:w="2608"/>
            <w:shd w:val="clear" w:color="auto" w:fill="F3F6F4"/>
          </w:tcPr>
          <w:p>
            <w:pPr>
              <w:spacing w:after="0"/>
            </w:pPr>
            <w:r/>
            <w:r>
              <w:rPr>
                <w:sz w:val="12"/>
              </w:rPr>
              <w:t>CV OEM hydrogen shift</w:t>
            </w:r>
          </w:p>
        </w:tc>
        <w:tc>
          <w:tcPr>
            <w:tcW w:type="dxa" w:w="1474"/>
            <w:shd w:val="clear" w:color="auto" w:fill="F3F6F4"/>
          </w:tcPr>
          <w:p>
            <w:pPr>
              <w:spacing w:after="0"/>
            </w:pPr>
            <w:r/>
            <w:r>
              <w:rPr>
                <w:sz w:val="12"/>
              </w:rPr>
              <w:t>Business Standard</w:t>
            </w:r>
          </w:p>
        </w:tc>
        <w:tc>
          <w:tcPr>
            <w:tcW w:type="dxa" w:w="2381"/>
            <w:shd w:val="clear" w:color="auto" w:fill="F3F6F4"/>
          </w:tcPr>
          <w:p>
            <w:pPr>
              <w:spacing w:after="0"/>
            </w:pPr>
            <w:r/>
            <w:r>
              <w:rPr>
                <w:sz w:val="12"/>
              </w:rPr>
              <w:t>India's vehicles industry quietly begins shift to hydrogen-powered vehicles</w:t>
            </w:r>
          </w:p>
        </w:tc>
        <w:tc>
          <w:tcPr>
            <w:tcW w:type="dxa" w:w="3515"/>
            <w:shd w:val="clear" w:color="auto" w:fill="F3F6F4"/>
          </w:tcPr>
          <w:p>
            <w:pPr>
              <w:spacing w:after="0"/>
            </w:pPr>
            <w:r/>
            <w:r>
              <w:rPr>
                <w:sz w:val="12"/>
              </w:rPr>
              <w:t>https://www.business-standard.com/industry/auto/indian-cv-majors-drive-hydrogen-transition-with-h2-vehicles-125061600725_1.html</w:t>
            </w:r>
          </w:p>
        </w:tc>
        <w:tc>
          <w:tcPr>
            <w:tcW w:type="dxa" w:w="907"/>
            <w:shd w:val="clear" w:color="auto" w:fill="F3F6F4"/>
          </w:tcPr>
          <w:p>
            <w:pPr>
              <w:spacing w:after="0"/>
            </w:pPr>
            <w:r/>
            <w:r>
              <w:rPr>
                <w:sz w:val="12"/>
              </w:rPr>
              <w:t>16-06-2025</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w:t>
            </w:r>
          </w:p>
        </w:tc>
        <w:tc>
          <w:tcPr>
            <w:tcW w:type="dxa" w:w="1474"/>
            <w:shd w:val="clear" w:color="auto" w:fill="F3F6F4"/>
          </w:tcPr>
          <w:p>
            <w:pPr>
              <w:spacing w:after="0"/>
            </w:pPr>
            <w:r/>
            <w:r>
              <w:rPr>
                <w:sz w:val="12"/>
              </w:rPr>
              <w:t>Press</w:t>
            </w:r>
          </w:p>
        </w:tc>
      </w:tr>
      <w:tr>
        <w:tc>
          <w:tcPr>
            <w:tcW w:type="dxa" w:w="794"/>
          </w:tcPr>
          <w:p>
            <w:pPr>
              <w:spacing w:after="0"/>
            </w:pPr>
            <w:r/>
            <w:r>
              <w:rPr>
                <w:sz w:val="12"/>
              </w:rPr>
              <w:t>W2-S62</w:t>
            </w:r>
          </w:p>
        </w:tc>
        <w:tc>
          <w:tcPr>
            <w:tcW w:type="dxa" w:w="2608"/>
          </w:tcPr>
          <w:p>
            <w:pPr>
              <w:spacing w:after="0"/>
            </w:pPr>
            <w:r/>
            <w:r>
              <w:rPr>
                <w:sz w:val="12"/>
              </w:rPr>
              <w:t>Gazette 27-03-2026 doc citing AIS 157:2020</w:t>
            </w:r>
          </w:p>
        </w:tc>
        <w:tc>
          <w:tcPr>
            <w:tcW w:type="dxa" w:w="1474"/>
          </w:tcPr>
          <w:p>
            <w:pPr>
              <w:spacing w:after="0"/>
            </w:pPr>
            <w:r/>
            <w:r>
              <w:rPr>
                <w:sz w:val="12"/>
              </w:rPr>
              <w:t>Gazette of India via Scribd</w:t>
            </w:r>
          </w:p>
        </w:tc>
        <w:tc>
          <w:tcPr>
            <w:tcW w:type="dxa" w:w="2381"/>
          </w:tcPr>
          <w:p>
            <w:pPr>
              <w:spacing w:after="0"/>
            </w:pPr>
            <w:r/>
            <w:r>
              <w:rPr>
                <w:sz w:val="12"/>
              </w:rPr>
              <w:t>CG-DL-E-27032026-…</w:t>
            </w:r>
          </w:p>
        </w:tc>
        <w:tc>
          <w:tcPr>
            <w:tcW w:type="dxa" w:w="3515"/>
          </w:tcPr>
          <w:p>
            <w:pPr>
              <w:spacing w:after="0"/>
            </w:pPr>
            <w:r/>
            <w:r>
              <w:rPr>
                <w:sz w:val="12"/>
              </w:rPr>
              <w:t>https://www.scribd.com/document/1019065447/271279</w:t>
            </w:r>
          </w:p>
        </w:tc>
        <w:tc>
          <w:tcPr>
            <w:tcW w:type="dxa" w:w="907"/>
          </w:tcPr>
          <w:p>
            <w:pPr>
              <w:spacing w:after="0"/>
            </w:pPr>
            <w:r/>
            <w:r>
              <w:rPr>
                <w:sz w:val="12"/>
              </w:rPr>
              <w:t>27-03-2026</w:t>
            </w:r>
          </w:p>
        </w:tc>
        <w:tc>
          <w:tcPr>
            <w:tcW w:type="dxa" w:w="1020"/>
          </w:tcPr>
          <w:p>
            <w:pPr>
              <w:spacing w:after="0"/>
            </w:pPr>
            <w:r/>
            <w:r>
              <w:rPr>
                <w:sz w:val="12"/>
              </w:rPr>
              <w:t>—</w:t>
            </w:r>
          </w:p>
        </w:tc>
        <w:tc>
          <w:tcPr>
            <w:tcW w:type="dxa" w:w="907"/>
          </w:tcPr>
          <w:p>
            <w:pPr>
              <w:spacing w:after="0"/>
            </w:pPr>
            <w:r/>
            <w:r>
              <w:rPr>
                <w:sz w:val="12"/>
              </w:rPr>
              <w:t>Unknown</w:t>
            </w:r>
          </w:p>
        </w:tc>
        <w:tc>
          <w:tcPr>
            <w:tcW w:type="dxa" w:w="1474"/>
          </w:tcPr>
          <w:p>
            <w:pPr>
              <w:spacing w:after="0"/>
            </w:pPr>
            <w:r/>
            <w:r>
              <w:rPr>
                <w:sz w:val="12"/>
              </w:rPr>
              <w:t>Content unresolved</w:t>
            </w:r>
          </w:p>
        </w:tc>
      </w:tr>
      <w:tr>
        <w:tc>
          <w:tcPr>
            <w:tcW w:type="dxa" w:w="794"/>
            <w:shd w:val="clear" w:color="auto" w:fill="F3F6F4"/>
          </w:tcPr>
          <w:p>
            <w:pPr>
              <w:spacing w:after="0"/>
            </w:pPr>
            <w:r/>
            <w:r>
              <w:rPr>
                <w:sz w:val="12"/>
              </w:rPr>
              <w:t>W2-S63</w:t>
            </w:r>
          </w:p>
        </w:tc>
        <w:tc>
          <w:tcPr>
            <w:tcW w:type="dxa" w:w="2608"/>
            <w:shd w:val="clear" w:color="auto" w:fill="F3F6F4"/>
          </w:tcPr>
          <w:p>
            <w:pPr>
              <w:spacing w:after="0"/>
            </w:pPr>
            <w:r/>
            <w:r>
              <w:rPr>
                <w:sz w:val="12"/>
              </w:rPr>
              <w:t>MNRE NGHM regulations directory</w:t>
            </w:r>
          </w:p>
        </w:tc>
        <w:tc>
          <w:tcPr>
            <w:tcW w:type="dxa" w:w="1474"/>
            <w:shd w:val="clear" w:color="auto" w:fill="F3F6F4"/>
          </w:tcPr>
          <w:p>
            <w:pPr>
              <w:spacing w:after="0"/>
            </w:pPr>
            <w:r/>
            <w:r>
              <w:rPr>
                <w:sz w:val="12"/>
              </w:rPr>
              <w:t>MNRE</w:t>
            </w:r>
          </w:p>
        </w:tc>
        <w:tc>
          <w:tcPr>
            <w:tcW w:type="dxa" w:w="2381"/>
            <w:shd w:val="clear" w:color="auto" w:fill="F3F6F4"/>
          </w:tcPr>
          <w:p>
            <w:pPr>
              <w:spacing w:after="0"/>
            </w:pPr>
            <w:r/>
            <w:r>
              <w:rPr>
                <w:sz w:val="12"/>
              </w:rPr>
              <w:t>National Green Hydrogen Mission Portal — Regulations</w:t>
            </w:r>
          </w:p>
        </w:tc>
        <w:tc>
          <w:tcPr>
            <w:tcW w:type="dxa" w:w="3515"/>
            <w:shd w:val="clear" w:color="auto" w:fill="F3F6F4"/>
          </w:tcPr>
          <w:p>
            <w:pPr>
              <w:spacing w:after="0"/>
            </w:pPr>
            <w:r/>
            <w:r>
              <w:rPr>
                <w:sz w:val="12"/>
              </w:rPr>
              <w:t>https://nghm.mnre.gov.in/regulations?language=en</w:t>
            </w:r>
          </w:p>
        </w:tc>
        <w:tc>
          <w:tcPr>
            <w:tcW w:type="dxa" w:w="907"/>
            <w:shd w:val="clear" w:color="auto" w:fill="F3F6F4"/>
          </w:tcPr>
          <w:p>
            <w:pPr>
              <w:spacing w:after="0"/>
            </w:pPr>
            <w:r/>
            <w:r>
              <w:rPr>
                <w:sz w:val="12"/>
              </w:rPr>
              <w:t>—</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Current</w:t>
            </w:r>
          </w:p>
        </w:tc>
        <w:tc>
          <w:tcPr>
            <w:tcW w:type="dxa" w:w="1474"/>
            <w:shd w:val="clear" w:color="auto" w:fill="F3F6F4"/>
          </w:tcPr>
          <w:p>
            <w:pPr>
              <w:spacing w:after="0"/>
            </w:pPr>
            <w:r/>
            <w:r>
              <w:rPr>
                <w:sz w:val="12"/>
              </w:rPr>
              <w:t>Blocked</w:t>
            </w:r>
          </w:p>
        </w:tc>
      </w:tr>
      <w:tr>
        <w:tc>
          <w:tcPr>
            <w:tcW w:type="dxa" w:w="794"/>
          </w:tcPr>
          <w:p>
            <w:pPr>
              <w:spacing w:after="0"/>
            </w:pPr>
            <w:r/>
            <w:r>
              <w:rPr>
                <w:sz w:val="12"/>
              </w:rPr>
              <w:t>W2-S64</w:t>
            </w:r>
          </w:p>
        </w:tc>
        <w:tc>
          <w:tcPr>
            <w:tcW w:type="dxa" w:w="2608"/>
          </w:tcPr>
          <w:p>
            <w:pPr>
              <w:spacing w:after="0"/>
            </w:pPr>
            <w:r/>
            <w:r>
              <w:rPr>
                <w:sz w:val="12"/>
              </w:rPr>
              <w:t>State regulation of retrofit centres</w:t>
            </w:r>
          </w:p>
        </w:tc>
        <w:tc>
          <w:tcPr>
            <w:tcW w:type="dxa" w:w="1474"/>
          </w:tcPr>
          <w:p>
            <w:pPr>
              <w:spacing w:after="0"/>
            </w:pPr>
            <w:r/>
            <w:r>
              <w:rPr>
                <w:sz w:val="12"/>
              </w:rPr>
              <w:t>Kerala MVD</w:t>
            </w:r>
          </w:p>
        </w:tc>
        <w:tc>
          <w:tcPr>
            <w:tcW w:type="dxa" w:w="2381"/>
          </w:tcPr>
          <w:p>
            <w:pPr>
              <w:spacing w:after="0"/>
            </w:pPr>
            <w:r/>
            <w:r>
              <w:rPr>
                <w:sz w:val="12"/>
              </w:rPr>
              <w:t>Conversion of vehicles into CNG/LPG mode — Regulation and control of Retro fitment centres</w:t>
            </w:r>
          </w:p>
        </w:tc>
        <w:tc>
          <w:tcPr>
            <w:tcW w:type="dxa" w:w="3515"/>
          </w:tcPr>
          <w:p>
            <w:pPr>
              <w:spacing w:after="0"/>
            </w:pPr>
            <w:r/>
            <w:r>
              <w:rPr>
                <w:sz w:val="12"/>
              </w:rPr>
              <w:t>https://mvd.kerala.gov.in/en/node/1386</w:t>
            </w:r>
          </w:p>
        </w:tc>
        <w:tc>
          <w:tcPr>
            <w:tcW w:type="dxa" w:w="907"/>
          </w:tcPr>
          <w:p>
            <w:pPr>
              <w:spacing w:after="0"/>
            </w:pPr>
            <w:r/>
            <w:r>
              <w:rPr>
                <w:sz w:val="12"/>
              </w:rPr>
              <w:t>—</w:t>
            </w:r>
          </w:p>
        </w:tc>
        <w:tc>
          <w:tcPr>
            <w:tcW w:type="dxa" w:w="1020"/>
          </w:tcPr>
          <w:p>
            <w:pPr>
              <w:spacing w:after="0"/>
            </w:pPr>
            <w:r/>
            <w:r>
              <w:rPr>
                <w:sz w:val="12"/>
              </w:rPr>
              <w:t>—</w:t>
            </w:r>
          </w:p>
        </w:tc>
        <w:tc>
          <w:tcPr>
            <w:tcW w:type="dxa" w:w="907"/>
          </w:tcPr>
          <w:p>
            <w:pPr>
              <w:spacing w:after="0"/>
            </w:pPr>
            <w:r/>
            <w:r>
              <w:rPr>
                <w:sz w:val="12"/>
              </w:rPr>
              <w:t>—</w:t>
            </w:r>
          </w:p>
        </w:tc>
        <w:tc>
          <w:tcPr>
            <w:tcW w:type="dxa" w:w="1474"/>
          </w:tcPr>
          <w:p>
            <w:pPr>
              <w:spacing w:after="0"/>
            </w:pPr>
            <w:r/>
            <w:r>
              <w:rPr>
                <w:sz w:val="12"/>
              </w:rPr>
              <w:t>Blocked</w:t>
            </w:r>
          </w:p>
        </w:tc>
      </w:tr>
      <w:tr>
        <w:tc>
          <w:tcPr>
            <w:tcW w:type="dxa" w:w="794"/>
            <w:shd w:val="clear" w:color="auto" w:fill="F3F6F4"/>
          </w:tcPr>
          <w:p>
            <w:pPr>
              <w:spacing w:after="0"/>
            </w:pPr>
            <w:r/>
            <w:r>
              <w:rPr>
                <w:sz w:val="12"/>
              </w:rPr>
              <w:t>W2-S65</w:t>
            </w:r>
          </w:p>
        </w:tc>
        <w:tc>
          <w:tcPr>
            <w:tcW w:type="dxa" w:w="2608"/>
            <w:shd w:val="clear" w:color="auto" w:fill="F3F6F4"/>
          </w:tcPr>
          <w:p>
            <w:pPr>
              <w:spacing w:after="0"/>
            </w:pPr>
            <w:r/>
            <w:r>
              <w:rPr>
                <w:sz w:val="12"/>
              </w:rPr>
              <w:t>NCR age restrictions after CNG conversion</w:t>
            </w:r>
          </w:p>
        </w:tc>
        <w:tc>
          <w:tcPr>
            <w:tcW w:type="dxa" w:w="1474"/>
            <w:shd w:val="clear" w:color="auto" w:fill="F3F6F4"/>
          </w:tcPr>
          <w:p>
            <w:pPr>
              <w:spacing w:after="0"/>
            </w:pPr>
            <w:r/>
            <w:r>
              <w:rPr>
                <w:sz w:val="12"/>
              </w:rPr>
              <w:t>Delhi Govt (Switch Delhi) / press</w:t>
            </w:r>
          </w:p>
        </w:tc>
        <w:tc>
          <w:tcPr>
            <w:tcW w:type="dxa" w:w="2381"/>
            <w:shd w:val="clear" w:color="auto" w:fill="F3F6F4"/>
          </w:tcPr>
          <w:p>
            <w:pPr>
              <w:spacing w:after="0"/>
            </w:pPr>
            <w:r/>
            <w:r>
              <w:rPr>
                <w:sz w:val="12"/>
              </w:rPr>
              <w:t>Switch Delhi — retro-fitment</w:t>
            </w:r>
          </w:p>
        </w:tc>
        <w:tc>
          <w:tcPr>
            <w:tcW w:type="dxa" w:w="3515"/>
            <w:shd w:val="clear" w:color="auto" w:fill="F3F6F4"/>
          </w:tcPr>
          <w:p>
            <w:pPr>
              <w:spacing w:after="0"/>
            </w:pPr>
            <w:r/>
            <w:r>
              <w:rPr>
                <w:sz w:val="12"/>
              </w:rPr>
              <w:t>https://ev.delhi.gov.in/retro-fitment</w:t>
            </w:r>
          </w:p>
        </w:tc>
        <w:tc>
          <w:tcPr>
            <w:tcW w:type="dxa" w:w="907"/>
            <w:shd w:val="clear" w:color="auto" w:fill="F3F6F4"/>
          </w:tcPr>
          <w:p>
            <w:pPr>
              <w:spacing w:after="0"/>
            </w:pPr>
            <w:r/>
            <w:r>
              <w:rPr>
                <w:sz w:val="12"/>
              </w:rPr>
              <w:t>—</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w:t>
            </w:r>
          </w:p>
        </w:tc>
        <w:tc>
          <w:tcPr>
            <w:tcW w:type="dxa" w:w="1474"/>
            <w:shd w:val="clear" w:color="auto" w:fill="F3F6F4"/>
          </w:tcPr>
          <w:p>
            <w:pPr>
              <w:spacing w:after="0"/>
            </w:pPr>
            <w:r/>
            <w:r>
              <w:rPr>
                <w:sz w:val="12"/>
              </w:rPr>
              <w:t>Secondary</w:t>
            </w:r>
          </w:p>
        </w:tc>
      </w:tr>
      <w:tr>
        <w:tc>
          <w:tcPr>
            <w:tcW w:type="dxa" w:w="794"/>
          </w:tcPr>
          <w:p>
            <w:pPr>
              <w:spacing w:after="0"/>
            </w:pPr>
            <w:r/>
            <w:r>
              <w:rPr>
                <w:sz w:val="12"/>
              </w:rPr>
              <w:t>W2-S66</w:t>
            </w:r>
          </w:p>
        </w:tc>
        <w:tc>
          <w:tcPr>
            <w:tcW w:type="dxa" w:w="2608"/>
          </w:tcPr>
          <w:p>
            <w:pPr>
              <w:spacing w:after="0"/>
            </w:pPr>
            <w:r/>
            <w:r>
              <w:rPr>
                <w:sz w:val="12"/>
              </w:rPr>
              <w:t>87 standards adopted / 59 under development</w:t>
            </w:r>
          </w:p>
        </w:tc>
        <w:tc>
          <w:tcPr>
            <w:tcW w:type="dxa" w:w="1474"/>
          </w:tcPr>
          <w:p>
            <w:pPr>
              <w:spacing w:after="0"/>
            </w:pPr>
            <w:r/>
            <w:r>
              <w:rPr>
                <w:sz w:val="12"/>
              </w:rPr>
              <w:t>CEEW</w:t>
            </w:r>
          </w:p>
        </w:tc>
        <w:tc>
          <w:tcPr>
            <w:tcW w:type="dxa" w:w="2381"/>
          </w:tcPr>
          <w:p>
            <w:pPr>
              <w:spacing w:after="0"/>
            </w:pPr>
            <w:r/>
            <w:r>
              <w:rPr>
                <w:sz w:val="12"/>
              </w:rPr>
              <w:t>How can India fix gaps for green hydrogen safety standards?</w:t>
            </w:r>
          </w:p>
        </w:tc>
        <w:tc>
          <w:tcPr>
            <w:tcW w:type="dxa" w:w="3515"/>
          </w:tcPr>
          <w:p>
            <w:pPr>
              <w:spacing w:after="0"/>
            </w:pPr>
            <w:r/>
            <w:r>
              <w:rPr>
                <w:sz w:val="12"/>
              </w:rPr>
              <w:t>https://www.ceew.in/publications/how-can-india-adopt-international-standards-for-national-green-hydrogen-mission</w:t>
            </w:r>
          </w:p>
        </w:tc>
        <w:tc>
          <w:tcPr>
            <w:tcW w:type="dxa" w:w="907"/>
          </w:tcPr>
          <w:p>
            <w:pPr>
              <w:spacing w:after="0"/>
            </w:pPr>
            <w:r/>
            <w:r>
              <w:rPr>
                <w:sz w:val="12"/>
              </w:rPr>
              <w:t>2024</w:t>
            </w:r>
          </w:p>
        </w:tc>
        <w:tc>
          <w:tcPr>
            <w:tcW w:type="dxa" w:w="1020"/>
          </w:tcPr>
          <w:p>
            <w:pPr>
              <w:spacing w:after="0"/>
            </w:pPr>
            <w:r/>
            <w:r>
              <w:rPr>
                <w:sz w:val="12"/>
              </w:rPr>
              <w:t>—</w:t>
            </w:r>
          </w:p>
        </w:tc>
        <w:tc>
          <w:tcPr>
            <w:tcW w:type="dxa" w:w="907"/>
          </w:tcPr>
          <w:p>
            <w:pPr>
              <w:spacing w:after="0"/>
            </w:pPr>
            <w:r/>
            <w:r>
              <w:rPr>
                <w:sz w:val="12"/>
              </w:rPr>
              <w:t>—</w:t>
            </w:r>
          </w:p>
        </w:tc>
        <w:tc>
          <w:tcPr>
            <w:tcW w:type="dxa" w:w="1474"/>
          </w:tcPr>
          <w:p>
            <w:pPr>
              <w:spacing w:after="0"/>
            </w:pPr>
            <w:r/>
            <w:r>
              <w:rPr>
                <w:sz w:val="12"/>
              </w:rPr>
              <w:t>Think-tank</w:t>
            </w:r>
          </w:p>
        </w:tc>
      </w:tr>
      <w:tr>
        <w:tc>
          <w:tcPr>
            <w:tcW w:type="dxa" w:w="794"/>
            <w:shd w:val="clear" w:color="auto" w:fill="F3F6F4"/>
          </w:tcPr>
          <w:p>
            <w:pPr>
              <w:spacing w:after="0"/>
            </w:pPr>
            <w:r/>
            <w:r>
              <w:rPr>
                <w:sz w:val="12"/>
              </w:rPr>
              <w:t>W2-S67</w:t>
            </w:r>
          </w:p>
        </w:tc>
        <w:tc>
          <w:tcPr>
            <w:tcW w:type="dxa" w:w="2608"/>
            <w:shd w:val="clear" w:color="auto" w:fill="F3F6F4"/>
          </w:tcPr>
          <w:p>
            <w:pPr>
              <w:spacing w:after="0"/>
            </w:pPr>
            <w:r/>
            <w:r>
              <w:rPr>
                <w:sz w:val="12"/>
              </w:rPr>
              <w:t>PESO hydrogen presentations at PNGRB</w:t>
            </w:r>
          </w:p>
        </w:tc>
        <w:tc>
          <w:tcPr>
            <w:tcW w:type="dxa" w:w="1474"/>
            <w:shd w:val="clear" w:color="auto" w:fill="F3F6F4"/>
          </w:tcPr>
          <w:p>
            <w:pPr>
              <w:spacing w:after="0"/>
            </w:pPr>
            <w:r/>
            <w:r>
              <w:rPr>
                <w:sz w:val="12"/>
              </w:rPr>
              <w:t>PESO via PNGRB</w:t>
            </w:r>
          </w:p>
        </w:tc>
        <w:tc>
          <w:tcPr>
            <w:tcW w:type="dxa" w:w="2381"/>
            <w:shd w:val="clear" w:color="auto" w:fill="F3F6F4"/>
          </w:tcPr>
          <w:p>
            <w:pPr>
              <w:spacing w:after="0"/>
            </w:pPr>
            <w:r/>
            <w:r>
              <w:rPr>
                <w:sz w:val="12"/>
              </w:rPr>
              <w:t>Statutory rules/regulations for CNG stations (PESO); Stakeholders interaction on hydrogen</w:t>
            </w:r>
          </w:p>
        </w:tc>
        <w:tc>
          <w:tcPr>
            <w:tcW w:type="dxa" w:w="3515"/>
            <w:shd w:val="clear" w:color="auto" w:fill="F3F6F4"/>
          </w:tcPr>
          <w:p>
            <w:pPr>
              <w:spacing w:after="0"/>
            </w:pPr>
            <w:r/>
            <w:r>
              <w:rPr>
                <w:sz w:val="12"/>
              </w:rPr>
              <w:t>https://www.pngrb.gov.in/pdf/press-note/PESO_15032024.pdf ; https://pngrb.gov.in/pdf/press-note/20250306_PESO.pdf</w:t>
            </w:r>
          </w:p>
        </w:tc>
        <w:tc>
          <w:tcPr>
            <w:tcW w:type="dxa" w:w="907"/>
            <w:shd w:val="clear" w:color="auto" w:fill="F3F6F4"/>
          </w:tcPr>
          <w:p>
            <w:pPr>
              <w:spacing w:after="0"/>
            </w:pPr>
            <w:r/>
            <w:r>
              <w:rPr>
                <w:sz w:val="12"/>
              </w:rPr>
              <w:t>03-2024 / 03-2025</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w:t>
            </w:r>
          </w:p>
        </w:tc>
        <w:tc>
          <w:tcPr>
            <w:tcW w:type="dxa" w:w="1474"/>
            <w:shd w:val="clear" w:color="auto" w:fill="F3F6F4"/>
          </w:tcPr>
          <w:p>
            <w:pPr>
              <w:spacing w:after="0"/>
            </w:pPr>
            <w:r/>
            <w:r>
              <w:rPr>
                <w:sz w:val="12"/>
              </w:rPr>
              <w:t>Blocked</w:t>
            </w:r>
          </w:p>
        </w:tc>
      </w:tr>
      <w:tr>
        <w:tc>
          <w:tcPr>
            <w:tcW w:type="dxa" w:w="794"/>
          </w:tcPr>
          <w:p>
            <w:pPr>
              <w:spacing w:after="0"/>
            </w:pPr>
            <w:r/>
            <w:r>
              <w:rPr>
                <w:sz w:val="12"/>
              </w:rPr>
              <w:t>W3-S1</w:t>
            </w:r>
          </w:p>
        </w:tc>
        <w:tc>
          <w:tcPr>
            <w:tcW w:type="dxa" w:w="2608"/>
          </w:tcPr>
          <w:p>
            <w:pPr>
              <w:spacing w:after="0"/>
            </w:pPr>
            <w:r/>
            <w:r>
              <w:rPr>
                <w:sz w:val="12"/>
              </w:rPr>
              <w:t>72.10 lakh CNG vehicles registered</w:t>
            </w:r>
          </w:p>
        </w:tc>
        <w:tc>
          <w:tcPr>
            <w:tcW w:type="dxa" w:w="1474"/>
          </w:tcPr>
          <w:p>
            <w:pPr>
              <w:spacing w:after="0"/>
            </w:pPr>
            <w:r/>
            <w:r>
              <w:rPr>
                <w:sz w:val="12"/>
              </w:rPr>
              <w:t>AIR News (newsonair.gov.in) reporting Lok Sabha written reply, MoS PNG Suresh Gopi</w:t>
            </w:r>
          </w:p>
        </w:tc>
        <w:tc>
          <w:tcPr>
            <w:tcW w:type="dxa" w:w="2381"/>
          </w:tcPr>
          <w:p>
            <w:pPr>
              <w:spacing w:after="0"/>
            </w:pPr>
            <w:r/>
            <w:r>
              <w:rPr>
                <w:sz w:val="12"/>
              </w:rPr>
              <w:t>Total sales of CNG vehicles have increased over the past few years: Suresh Gopi</w:t>
            </w:r>
          </w:p>
        </w:tc>
        <w:tc>
          <w:tcPr>
            <w:tcW w:type="dxa" w:w="3515"/>
          </w:tcPr>
          <w:p>
            <w:pPr>
              <w:spacing w:after="0"/>
            </w:pPr>
            <w:r/>
            <w:r>
              <w:rPr>
                <w:sz w:val="12"/>
              </w:rPr>
              <w:t>https://www.newsonair.gov.in/total-sales-of-cng-vehicles-have-increased-over-the-past-few-years-suresh-gopi</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observed (Vahan)</w:t>
            </w:r>
          </w:p>
        </w:tc>
        <w:tc>
          <w:tcPr>
            <w:tcW w:type="dxa" w:w="1474"/>
          </w:tcPr>
          <w:p>
            <w:pPr>
              <w:spacing w:after="0"/>
            </w:pPr>
            <w:r/>
            <w:r>
              <w:rPr>
                <w:sz w:val="12"/>
              </w:rPr>
              <w:t>page blocked; figure from search passage</w:t>
            </w:r>
          </w:p>
        </w:tc>
      </w:tr>
      <w:tr>
        <w:tc>
          <w:tcPr>
            <w:tcW w:type="dxa" w:w="794"/>
            <w:shd w:val="clear" w:color="auto" w:fill="F3F6F4"/>
          </w:tcPr>
          <w:p>
            <w:pPr>
              <w:spacing w:after="0"/>
            </w:pPr>
            <w:r/>
            <w:r>
              <w:rPr>
                <w:sz w:val="12"/>
              </w:rPr>
              <w:t>W3-S2</w:t>
            </w:r>
          </w:p>
        </w:tc>
        <w:tc>
          <w:tcPr>
            <w:tcW w:type="dxa" w:w="2608"/>
            <w:shd w:val="clear" w:color="auto" w:fill="F3F6F4"/>
          </w:tcPr>
          <w:p>
            <w:pPr>
              <w:spacing w:after="0"/>
            </w:pPr>
            <w:r/>
            <w:r>
              <w:rPr>
                <w:sz w:val="12"/>
              </w:rPr>
              <w:t>58.61 lakh (Mar 2023) → 81.95 lakh (Mar 2025) CNG vehicles; +25% FY25; PNGRB VAT plea</w:t>
            </w:r>
          </w:p>
        </w:tc>
        <w:tc>
          <w:tcPr>
            <w:tcW w:type="dxa" w:w="1474"/>
            <w:shd w:val="clear" w:color="auto" w:fill="F3F6F4"/>
          </w:tcPr>
          <w:p>
            <w:pPr>
              <w:spacing w:after="0"/>
            </w:pPr>
            <w:r/>
            <w:r>
              <w:rPr>
                <w:sz w:val="12"/>
              </w:rPr>
              <w:t>ET Energyworld / UNI / The Hindu BusinessLine / Energywatch quoting PNGRB</w:t>
            </w:r>
          </w:p>
        </w:tc>
        <w:tc>
          <w:tcPr>
            <w:tcW w:type="dxa" w:w="2381"/>
            <w:shd w:val="clear" w:color="auto" w:fill="F3F6F4"/>
          </w:tcPr>
          <w:p>
            <w:pPr>
              <w:spacing w:after="0"/>
            </w:pPr>
            <w:r/>
            <w:r>
              <w:rPr>
                <w:sz w:val="12"/>
              </w:rPr>
              <w:t>PNGRB expands CGD network to 784 districts, sets 2034 target of 12.6 crore PNG connections; City Gas Distribution network now covers nearly 100 pc…; PNGRB in talks with states to rationalise VAT</w:t>
            </w:r>
          </w:p>
        </w:tc>
        <w:tc>
          <w:tcPr>
            <w:tcW w:type="dxa" w:w="3515"/>
            <w:shd w:val="clear" w:color="auto" w:fill="F3F6F4"/>
          </w:tcPr>
          <w:p>
            <w:pPr>
              <w:spacing w:after="0"/>
            </w:pPr>
            <w:r/>
            <w:r>
              <w:rPr>
                <w:sz w:val="12"/>
              </w:rPr>
              <w:t>https://energy.economictimes.indiatimes.com/news/oil-and-gas/pngrb-expands-cgd-network-to-784-districts-sets-2034-target-of-12-6-crore-png-connections/123553997 ; https://www.thehindubusinessline.com/markets/commodities/pngrb-in-talks-with-states-to-rationalise-vat-on-natural-gas-cng/article69991018.ece</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observed (PNGRB citing Vahan)</w:t>
            </w:r>
          </w:p>
        </w:tc>
        <w:tc>
          <w:tcPr>
            <w:tcW w:type="dxa" w:w="1474"/>
            <w:shd w:val="clear" w:color="auto" w:fill="F3F6F4"/>
          </w:tcPr>
          <w:p>
            <w:pPr>
              <w:spacing w:after="0"/>
            </w:pPr>
            <w:r/>
            <w:r>
              <w:rPr>
                <w:sz w:val="12"/>
              </w:rPr>
              <w:t>secondary reporting of PNGRB statement</w:t>
            </w:r>
          </w:p>
        </w:tc>
      </w:tr>
      <w:tr>
        <w:tc>
          <w:tcPr>
            <w:tcW w:type="dxa" w:w="794"/>
          </w:tcPr>
          <w:p>
            <w:pPr>
              <w:spacing w:after="0"/>
            </w:pPr>
            <w:r/>
            <w:r>
              <w:rPr>
                <w:sz w:val="12"/>
              </w:rPr>
              <w:t>W3-S3</w:t>
            </w:r>
          </w:p>
        </w:tc>
        <w:tc>
          <w:tcPr>
            <w:tcW w:type="dxa" w:w="2608"/>
          </w:tcPr>
          <w:p>
            <w:pPr>
              <w:spacing w:after="0"/>
            </w:pPr>
            <w:r/>
            <w:r>
              <w:rPr>
                <w:sz w:val="12"/>
              </w:rPr>
              <w:t>18,336 CNG stations &amp; 12.63 crore PNG by 2034; ~1,206 stations added FY25</w:t>
            </w:r>
          </w:p>
        </w:tc>
        <w:tc>
          <w:tcPr>
            <w:tcW w:type="dxa" w:w="1474"/>
          </w:tcPr>
          <w:p>
            <w:pPr>
              <w:spacing w:after="0"/>
            </w:pPr>
            <w:r/>
            <w:r>
              <w:rPr>
                <w:sz w:val="12"/>
              </w:rPr>
              <w:t>Business Standard; IBEF</w:t>
            </w:r>
          </w:p>
        </w:tc>
        <w:tc>
          <w:tcPr>
            <w:tcW w:type="dxa" w:w="2381"/>
          </w:tcPr>
          <w:p>
            <w:pPr>
              <w:spacing w:after="0"/>
            </w:pPr>
            <w:r/>
            <w:r>
              <w:rPr>
                <w:sz w:val="12"/>
              </w:rPr>
              <w:t>PNGRB targets 12.6 crore PNG connections, 18,336 CNG stations by 2034</w:t>
            </w:r>
          </w:p>
        </w:tc>
        <w:tc>
          <w:tcPr>
            <w:tcW w:type="dxa" w:w="3515"/>
          </w:tcPr>
          <w:p>
            <w:pPr>
              <w:spacing w:after="0"/>
            </w:pPr>
            <w:r/>
            <w:r>
              <w:rPr>
                <w:sz w:val="12"/>
              </w:rPr>
              <w:t>https://www.business-standard.com/economy/news/pngrb-targets-12-6-crore-png-connections-18336-cng-stations-by-2034-125082700329_1.html ; https://www.ibef.org/news/india-eyes-126-million-png-connections-18-000-cng-stations-by-2034</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target / observed</w:t>
            </w:r>
          </w:p>
        </w:tc>
        <w:tc>
          <w:tcPr>
            <w:tcW w:type="dxa" w:w="1474"/>
          </w:tcPr>
          <w:p>
            <w:pPr>
              <w:spacing w:after="0"/>
            </w:pPr>
            <w:r/>
            <w:r>
              <w:rPr>
                <w:sz w:val="12"/>
              </w:rPr>
              <w:t>secondary</w:t>
            </w:r>
          </w:p>
        </w:tc>
      </w:tr>
      <w:tr>
        <w:tc>
          <w:tcPr>
            <w:tcW w:type="dxa" w:w="794"/>
            <w:shd w:val="clear" w:color="auto" w:fill="F3F6F4"/>
          </w:tcPr>
          <w:p>
            <w:pPr>
              <w:spacing w:after="0"/>
            </w:pPr>
            <w:r/>
            <w:r>
              <w:rPr>
                <w:sz w:val="12"/>
              </w:rPr>
              <w:t>W3-S4</w:t>
            </w:r>
          </w:p>
        </w:tc>
        <w:tc>
          <w:tcPr>
            <w:tcW w:type="dxa" w:w="2608"/>
            <w:shd w:val="clear" w:color="auto" w:fill="F3F6F4"/>
          </w:tcPr>
          <w:p>
            <w:pPr>
              <w:spacing w:after="0"/>
            </w:pPr>
            <w:r/>
            <w:r>
              <w:rPr>
                <w:sz w:val="12"/>
              </w:rPr>
              <w:t>738 (2014) → 8,150+ CNG stations; 18,000 by 2030</w:t>
            </w:r>
          </w:p>
        </w:tc>
        <w:tc>
          <w:tcPr>
            <w:tcW w:type="dxa" w:w="1474"/>
            <w:shd w:val="clear" w:color="auto" w:fill="F3F6F4"/>
          </w:tcPr>
          <w:p>
            <w:pPr>
              <w:spacing w:after="0"/>
            </w:pPr>
            <w:r/>
            <w:r>
              <w:rPr>
                <w:sz w:val="12"/>
              </w:rPr>
              <w:t>Hardeep Singh Puri (MoPNG) on X; The Hindu BusinessLine</w:t>
            </w:r>
          </w:p>
        </w:tc>
        <w:tc>
          <w:tcPr>
            <w:tcW w:type="dxa" w:w="2381"/>
            <w:shd w:val="clear" w:color="auto" w:fill="F3F6F4"/>
          </w:tcPr>
          <w:p>
            <w:pPr>
              <w:spacing w:after="0"/>
            </w:pPr>
            <w:r/>
            <w:r>
              <w:rPr>
                <w:sz w:val="12"/>
              </w:rPr>
              <w:t>One Nation, One Gas Grid (X post); India to double CNG stations to 18,000 by 2030 amid One Nation One Gas Grid plan: Puri</w:t>
            </w:r>
          </w:p>
        </w:tc>
        <w:tc>
          <w:tcPr>
            <w:tcW w:type="dxa" w:w="3515"/>
            <w:shd w:val="clear" w:color="auto" w:fill="F3F6F4"/>
          </w:tcPr>
          <w:p>
            <w:pPr>
              <w:spacing w:after="0"/>
            </w:pPr>
            <w:r/>
            <w:r>
              <w:rPr>
                <w:sz w:val="12"/>
              </w:rPr>
              <w:t>https://x.com/HardeepSPuri/status/1961324393344491893 ; https://www.thehindubusinessline.com/economy/logistics/india-to-double-cng-stations-to-18000-by-2030-amid-one-nation-one-gas-grid-plan-puri/article69988711.ece</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observed (ministerial) / target</w:t>
            </w:r>
          </w:p>
        </w:tc>
        <w:tc>
          <w:tcPr>
            <w:tcW w:type="dxa" w:w="1474"/>
            <w:shd w:val="clear" w:color="auto" w:fill="F3F6F4"/>
          </w:tcPr>
          <w:p>
            <w:pPr>
              <w:spacing w:after="0"/>
            </w:pPr>
            <w:r/>
            <w:r>
              <w:rPr>
                <w:sz w:val="12"/>
              </w:rPr>
              <w:t>ministerial statement, not a PNGRB table</w:t>
            </w:r>
          </w:p>
        </w:tc>
      </w:tr>
      <w:tr>
        <w:tc>
          <w:tcPr>
            <w:tcW w:type="dxa" w:w="794"/>
          </w:tcPr>
          <w:p>
            <w:pPr>
              <w:spacing w:after="0"/>
            </w:pPr>
            <w:r/>
            <w:r>
              <w:rPr>
                <w:sz w:val="12"/>
              </w:rPr>
              <w:t>W3-S5</w:t>
            </w:r>
          </w:p>
        </w:tc>
        <w:tc>
          <w:tcPr>
            <w:tcW w:type="dxa" w:w="2608"/>
          </w:tcPr>
          <w:p>
            <w:pPr>
              <w:spacing w:after="0"/>
            </w:pPr>
            <w:r/>
            <w:r>
              <w:rPr>
                <w:sz w:val="12"/>
              </w:rPr>
              <w:t>outdated "2,830 stations" figure</w:t>
            </w:r>
          </w:p>
        </w:tc>
        <w:tc>
          <w:tcPr>
            <w:tcW w:type="dxa" w:w="1474"/>
          </w:tcPr>
          <w:p>
            <w:pPr>
              <w:spacing w:after="0"/>
            </w:pPr>
            <w:r/>
            <w:r>
              <w:rPr>
                <w:sz w:val="12"/>
              </w:rPr>
              <w:t>PRS Legislative Research</w:t>
            </w:r>
          </w:p>
        </w:tc>
        <w:tc>
          <w:tcPr>
            <w:tcW w:type="dxa" w:w="2381"/>
          </w:tcPr>
          <w:p>
            <w:pPr>
              <w:spacing w:after="0"/>
            </w:pPr>
            <w:r/>
            <w:r>
              <w:rPr>
                <w:sz w:val="12"/>
              </w:rPr>
              <w:t>National Gas Grid Including PNG and CNG (Standing Committee report summary)</w:t>
            </w:r>
          </w:p>
        </w:tc>
        <w:tc>
          <w:tcPr>
            <w:tcW w:type="dxa" w:w="3515"/>
          </w:tcPr>
          <w:p>
            <w:pPr>
              <w:spacing w:after="0"/>
            </w:pPr>
            <w:r/>
            <w:r>
              <w:rPr>
                <w:sz w:val="12"/>
              </w:rPr>
              <w:t>https://prsindia.org/policy/report-summaries/national-gas-grid-including-png-and-cng</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outdated</w:t>
            </w:r>
          </w:p>
        </w:tc>
        <w:tc>
          <w:tcPr>
            <w:tcW w:type="dxa" w:w="1474"/>
          </w:tcPr>
          <w:p>
            <w:pPr>
              <w:spacing w:after="0"/>
            </w:pPr>
            <w:r/>
            <w:r>
              <w:rPr>
                <w:sz w:val="12"/>
              </w:rPr>
              <w:t>used only to flag staleness</w:t>
            </w:r>
          </w:p>
        </w:tc>
      </w:tr>
      <w:tr>
        <w:tc>
          <w:tcPr>
            <w:tcW w:type="dxa" w:w="794"/>
            <w:shd w:val="clear" w:color="auto" w:fill="F3F6F4"/>
          </w:tcPr>
          <w:p>
            <w:pPr>
              <w:spacing w:after="0"/>
            </w:pPr>
            <w:r/>
            <w:r>
              <w:rPr>
                <w:sz w:val="12"/>
              </w:rPr>
              <w:t>W3-S6</w:t>
            </w:r>
          </w:p>
        </w:tc>
        <w:tc>
          <w:tcPr>
            <w:tcW w:type="dxa" w:w="2608"/>
            <w:shd w:val="clear" w:color="auto" w:fill="F3F6F4"/>
          </w:tcPr>
          <w:p>
            <w:pPr>
              <w:spacing w:after="0"/>
            </w:pPr>
            <w:r/>
            <w:r>
              <w:rPr>
                <w:sz w:val="12"/>
              </w:rPr>
              <w:t>17,700 stations by 2030 (MWP, rounds to 11A); "17,500 by 2030"; "7,400 in 2025"</w:t>
            </w:r>
          </w:p>
        </w:tc>
        <w:tc>
          <w:tcPr>
            <w:tcW w:type="dxa" w:w="1474"/>
            <w:shd w:val="clear" w:color="auto" w:fill="F3F6F4"/>
          </w:tcPr>
          <w:p>
            <w:pPr>
              <w:spacing w:after="0"/>
            </w:pPr>
            <w:r/>
            <w:r>
              <w:rPr>
                <w:sz w:val="12"/>
              </w:rPr>
              <w:t>Autocar Professional; Construction World</w:t>
            </w:r>
          </w:p>
        </w:tc>
        <w:tc>
          <w:tcPr>
            <w:tcW w:type="dxa" w:w="2381"/>
            <w:shd w:val="clear" w:color="auto" w:fill="F3F6F4"/>
          </w:tcPr>
          <w:p>
            <w:pPr>
              <w:spacing w:after="0"/>
            </w:pPr>
            <w:r/>
            <w:r>
              <w:rPr>
                <w:sz w:val="12"/>
              </w:rPr>
              <w:t>India's CNG infra development in high gear; India Plans 17,500 CNG-PNG Stations… by 2030</w:t>
            </w:r>
          </w:p>
        </w:tc>
        <w:tc>
          <w:tcPr>
            <w:tcW w:type="dxa" w:w="3515"/>
            <w:shd w:val="clear" w:color="auto" w:fill="F3F6F4"/>
          </w:tcPr>
          <w:p>
            <w:pPr>
              <w:spacing w:after="0"/>
            </w:pPr>
            <w:r/>
            <w:r>
              <w:rPr>
                <w:sz w:val="12"/>
              </w:rPr>
              <w:t>https://www.autocarpro.in/feature/indias-auto-industry-set-for-a-cng-boom-as-gas-infra-inches-to-100-penetration-117791 ; https://www.constructionworld.in/policy-updates-and-economic-news/india-plans-17500-cng-png-stations-aims-for-120-million-connections-by-2030/52110</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commitment/target</w:t>
            </w:r>
          </w:p>
        </w:tc>
        <w:tc>
          <w:tcPr>
            <w:tcW w:type="dxa" w:w="1474"/>
            <w:shd w:val="clear" w:color="auto" w:fill="F3F6F4"/>
          </w:tcPr>
          <w:p>
            <w:pPr>
              <w:spacing w:after="0"/>
            </w:pPr>
            <w:r/>
            <w:r>
              <w:rPr>
                <w:sz w:val="12"/>
              </w:rPr>
              <w:t>industry press citing MoPNG/PNGRB</w:t>
            </w:r>
          </w:p>
        </w:tc>
      </w:tr>
      <w:tr>
        <w:tc>
          <w:tcPr>
            <w:tcW w:type="dxa" w:w="794"/>
          </w:tcPr>
          <w:p>
            <w:pPr>
              <w:spacing w:after="0"/>
            </w:pPr>
            <w:r/>
            <w:r>
              <w:rPr>
                <w:sz w:val="12"/>
              </w:rPr>
              <w:t>W3-S7</w:t>
            </w:r>
          </w:p>
        </w:tc>
        <w:tc>
          <w:tcPr>
            <w:tcW w:type="dxa" w:w="2608"/>
          </w:tcPr>
          <w:p>
            <w:pPr>
              <w:spacing w:after="0"/>
            </w:pPr>
            <w:r/>
            <w:r>
              <w:rPr>
                <w:sz w:val="12"/>
              </w:rPr>
              <w:t>CNG ₹86.98/kg Delhi (IGL, +₹3.89); ₹88/kg Mumbai (MGL, +₹2); reasons</w:t>
            </w:r>
          </w:p>
        </w:tc>
        <w:tc>
          <w:tcPr>
            <w:tcW w:type="dxa" w:w="1474"/>
          </w:tcPr>
          <w:p>
            <w:pPr>
              <w:spacing w:after="0"/>
            </w:pPr>
            <w:r/>
            <w:r>
              <w:rPr>
                <w:sz w:val="12"/>
              </w:rPr>
              <w:t>Goodreturns; Equentis; ETV Bharat; Infralog</w:t>
            </w:r>
          </w:p>
        </w:tc>
        <w:tc>
          <w:tcPr>
            <w:tcW w:type="dxa" w:w="2381"/>
          </w:tcPr>
          <w:p>
            <w:pPr>
              <w:spacing w:after="0"/>
            </w:pPr>
            <w:r/>
            <w:r>
              <w:rPr>
                <w:sz w:val="12"/>
              </w:rPr>
              <w:t>CNG Price in New Delhi Today; CNG, PNG Price Hike: New Rates in Mumbai and Delhi-NCR; CNG Price Hiked By Rs 2 Per Kg In Mumbai; MGL hikes CNG… amid rising spot RLNG costs</w:t>
            </w:r>
          </w:p>
        </w:tc>
        <w:tc>
          <w:tcPr>
            <w:tcW w:type="dxa" w:w="3515"/>
          </w:tcPr>
          <w:p>
            <w:pPr>
              <w:spacing w:after="0"/>
            </w:pPr>
            <w:r/>
            <w:r>
              <w:rPr>
                <w:sz w:val="12"/>
              </w:rPr>
              <w:t>https://www.goodreturns.in/cng-price-in-new-delhi.html ; https://www.equentis.com/blog/cng-png-price-hike-new-rates-in-mumbai-and-delhi-ncr/ ; https://www.etvbharat.com/en/business/cng-price-hiked-by-rs-2-per-kg-in-mumbai-enn26090104129</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observed (retail)</w:t>
            </w:r>
          </w:p>
        </w:tc>
        <w:tc>
          <w:tcPr>
            <w:tcW w:type="dxa" w:w="1474"/>
          </w:tcPr>
          <w:p>
            <w:pPr>
              <w:spacing w:after="0"/>
            </w:pPr>
            <w:r/>
            <w:r>
              <w:rPr>
                <w:sz w:val="12"/>
              </w:rPr>
              <w:t>aggregator pages; IGL/MGL notices not opened</w:t>
            </w:r>
          </w:p>
        </w:tc>
      </w:tr>
      <w:tr>
        <w:tc>
          <w:tcPr>
            <w:tcW w:type="dxa" w:w="794"/>
            <w:shd w:val="clear" w:color="auto" w:fill="F3F6F4"/>
          </w:tcPr>
          <w:p>
            <w:pPr>
              <w:spacing w:after="0"/>
            </w:pPr>
            <w:r/>
            <w:r>
              <w:rPr>
                <w:sz w:val="12"/>
              </w:rPr>
              <w:t>W3-S8</w:t>
            </w:r>
          </w:p>
        </w:tc>
        <w:tc>
          <w:tcPr>
            <w:tcW w:type="dxa" w:w="2608"/>
            <w:shd w:val="clear" w:color="auto" w:fill="F3F6F4"/>
          </w:tcPr>
          <w:p>
            <w:pPr>
              <w:spacing w:after="0"/>
            </w:pPr>
            <w:r/>
            <w:r>
              <w:rPr>
                <w:sz w:val="12"/>
              </w:rPr>
              <w:t>Pune CNG ₹97.75/kg from 1 Sep 2026</w:t>
            </w:r>
          </w:p>
        </w:tc>
        <w:tc>
          <w:tcPr>
            <w:tcW w:type="dxa" w:w="1474"/>
            <w:shd w:val="clear" w:color="auto" w:fill="F3F6F4"/>
          </w:tcPr>
          <w:p>
            <w:pPr>
              <w:spacing w:after="0"/>
            </w:pPr>
            <w:r/>
            <w:r>
              <w:rPr>
                <w:sz w:val="12"/>
              </w:rPr>
              <w:t>MNGL (official rate card); Times of India</w:t>
            </w:r>
          </w:p>
        </w:tc>
        <w:tc>
          <w:tcPr>
            <w:tcW w:type="dxa" w:w="2381"/>
            <w:shd w:val="clear" w:color="auto" w:fill="F3F6F4"/>
          </w:tcPr>
          <w:p>
            <w:pPr>
              <w:spacing w:after="0"/>
            </w:pPr>
            <w:r/>
            <w:r>
              <w:rPr>
                <w:sz w:val="12"/>
              </w:rPr>
              <w:t>CNG Rate Card — Revision in Prices w.e.f. midnight of 1st Sep 2026: Pune GA Rs 97.75/kg; MNGL hikes CNG price by Rs2 per kg in Pune</w:t>
            </w:r>
          </w:p>
        </w:tc>
        <w:tc>
          <w:tcPr>
            <w:tcW w:type="dxa" w:w="3515"/>
            <w:shd w:val="clear" w:color="auto" w:fill="F3F6F4"/>
          </w:tcPr>
          <w:p>
            <w:pPr>
              <w:spacing w:after="0"/>
            </w:pPr>
            <w:r/>
            <w:r>
              <w:rPr>
                <w:sz w:val="12"/>
              </w:rPr>
              <w:t>https://mngl.in/cng/rate-card ; https://timesofindia.indiatimes.com/city/pune/mngl-hikes-cng-price-by-rs2-per-kg-in-pune/articleshow/133662320.cms</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primary text visible in passage</w:t>
            </w:r>
          </w:p>
        </w:tc>
      </w:tr>
      <w:tr>
        <w:tc>
          <w:tcPr>
            <w:tcW w:type="dxa" w:w="794"/>
          </w:tcPr>
          <w:p>
            <w:pPr>
              <w:spacing w:after="0"/>
            </w:pPr>
            <w:r/>
            <w:r>
              <w:rPr>
                <w:sz w:val="12"/>
              </w:rPr>
              <w:t>W3-S9</w:t>
            </w:r>
          </w:p>
        </w:tc>
        <w:tc>
          <w:tcPr>
            <w:tcW w:type="dxa" w:w="2608"/>
          </w:tcPr>
          <w:p>
            <w:pPr>
              <w:spacing w:after="0"/>
            </w:pPr>
            <w:r/>
            <w:r>
              <w:rPr>
                <w:sz w:val="12"/>
              </w:rPr>
              <w:t>Ahmedabad CNG ₹94.02/kg</w:t>
            </w:r>
          </w:p>
        </w:tc>
        <w:tc>
          <w:tcPr>
            <w:tcW w:type="dxa" w:w="1474"/>
          </w:tcPr>
          <w:p>
            <w:pPr>
              <w:spacing w:after="0"/>
            </w:pPr>
            <w:r/>
            <w:r>
              <w:rPr>
                <w:sz w:val="12"/>
              </w:rPr>
              <w:t>CarDekho / Goodreturns city price pages</w:t>
            </w:r>
          </w:p>
        </w:tc>
        <w:tc>
          <w:tcPr>
            <w:tcW w:type="dxa" w:w="2381"/>
          </w:tcPr>
          <w:p>
            <w:pPr>
              <w:spacing w:after="0"/>
            </w:pPr>
            <w:r/>
            <w:r>
              <w:rPr>
                <w:sz w:val="12"/>
              </w:rPr>
              <w:t>CNG price in India Today</w:t>
            </w:r>
          </w:p>
        </w:tc>
        <w:tc>
          <w:tcPr>
            <w:tcW w:type="dxa" w:w="3515"/>
          </w:tcPr>
          <w:p>
            <w:pPr>
              <w:spacing w:after="0"/>
            </w:pPr>
            <w:r/>
            <w:r>
              <w:rPr>
                <w:sz w:val="12"/>
              </w:rPr>
              <w:t>https://www.cardekho.com/cng-price ; https://www.goodreturns.in/cng-price.html</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observed (aggregator)</w:t>
            </w:r>
          </w:p>
        </w:tc>
        <w:tc>
          <w:tcPr>
            <w:tcW w:type="dxa" w:w="1474"/>
          </w:tcPr>
          <w:p>
            <w:pPr>
              <w:spacing w:after="0"/>
            </w:pPr>
            <w:r/>
            <w:r>
              <w:rPr>
                <w:sz w:val="12"/>
              </w:rPr>
              <w:t>supplier notice not verified</w:t>
            </w:r>
          </w:p>
        </w:tc>
      </w:tr>
      <w:tr>
        <w:tc>
          <w:tcPr>
            <w:tcW w:type="dxa" w:w="794"/>
            <w:shd w:val="clear" w:color="auto" w:fill="F3F6F4"/>
          </w:tcPr>
          <w:p>
            <w:pPr>
              <w:spacing w:after="0"/>
            </w:pPr>
            <w:r/>
            <w:r>
              <w:rPr>
                <w:sz w:val="12"/>
              </w:rPr>
              <w:t>W3-S10</w:t>
            </w:r>
          </w:p>
        </w:tc>
        <w:tc>
          <w:tcPr>
            <w:tcW w:type="dxa" w:w="2608"/>
            <w:shd w:val="clear" w:color="auto" w:fill="F3F6F4"/>
          </w:tcPr>
          <w:p>
            <w:pPr>
              <w:spacing w:after="0"/>
            </w:pPr>
            <w:r/>
            <w:r>
              <w:rPr>
                <w:sz w:val="12"/>
              </w:rPr>
              <w:t>Maruti FY25 CNG 6.12–6.2 lakh, 33%; 71.6% CNG-segment share (2024)</w:t>
            </w:r>
          </w:p>
        </w:tc>
        <w:tc>
          <w:tcPr>
            <w:tcW w:type="dxa" w:w="1474"/>
            <w:shd w:val="clear" w:color="auto" w:fill="F3F6F4"/>
          </w:tcPr>
          <w:p>
            <w:pPr>
              <w:spacing w:after="0"/>
            </w:pPr>
            <w:r/>
            <w:r>
              <w:rPr>
                <w:sz w:val="12"/>
              </w:rPr>
              <w:t>Autocar India; Autocar Professional</w:t>
            </w:r>
          </w:p>
        </w:tc>
        <w:tc>
          <w:tcPr>
            <w:tcW w:type="dxa" w:w="2381"/>
            <w:shd w:val="clear" w:color="auto" w:fill="F3F6F4"/>
          </w:tcPr>
          <w:p>
            <w:pPr>
              <w:spacing w:after="0"/>
            </w:pPr>
            <w:r/>
            <w:r>
              <w:rPr>
                <w:sz w:val="12"/>
              </w:rPr>
              <w:t>One in every three Maruti sold in FY2025 was a CNG; One-in-Three Maruti Vehicles Sold in FY25 Ran on CNG</w:t>
            </w:r>
          </w:p>
        </w:tc>
        <w:tc>
          <w:tcPr>
            <w:tcW w:type="dxa" w:w="3515"/>
            <w:shd w:val="clear" w:color="auto" w:fill="F3F6F4"/>
          </w:tcPr>
          <w:p>
            <w:pPr>
              <w:spacing w:after="0"/>
            </w:pPr>
            <w:r/>
            <w:r>
              <w:rPr>
                <w:sz w:val="12"/>
              </w:rPr>
              <w:t>https://www.autocarindia.com/industry/one-in-every-three-maruti-sold-in-fy2025-was-a-cng-434994 ; https://www.autocarpro.in/news/one-in-three-maruti-vehicles-sold-in-fy25-ran-on-cng-125695</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observed (company/industry data)</w:t>
            </w:r>
          </w:p>
        </w:tc>
        <w:tc>
          <w:tcPr>
            <w:tcW w:type="dxa" w:w="1474"/>
            <w:shd w:val="clear" w:color="auto" w:fill="F3F6F4"/>
          </w:tcPr>
          <w:p>
            <w:pPr>
              <w:spacing w:after="0"/>
            </w:pPr>
            <w:r/>
            <w:r>
              <w:rPr>
                <w:sz w:val="12"/>
              </w:rPr>
              <w:t>secondary</w:t>
            </w:r>
          </w:p>
        </w:tc>
      </w:tr>
      <w:tr>
        <w:tc>
          <w:tcPr>
            <w:tcW w:type="dxa" w:w="794"/>
          </w:tcPr>
          <w:p>
            <w:pPr>
              <w:spacing w:after="0"/>
            </w:pPr>
            <w:r/>
            <w:r>
              <w:rPr>
                <w:sz w:val="12"/>
              </w:rPr>
              <w:t>W3-S11</w:t>
            </w:r>
          </w:p>
        </w:tc>
        <w:tc>
          <w:tcPr>
            <w:tcW w:type="dxa" w:w="2608"/>
          </w:tcPr>
          <w:p>
            <w:pPr>
              <w:spacing w:after="0"/>
            </w:pPr>
            <w:r/>
            <w:r>
              <w:rPr>
                <w:sz w:val="12"/>
              </w:rPr>
              <w:t>Maruti FY26 sales 24.22 lakh, exports 4.47 lakh; biogas plants ₹561 crore</w:t>
            </w:r>
          </w:p>
        </w:tc>
        <w:tc>
          <w:tcPr>
            <w:tcW w:type="dxa" w:w="1474"/>
          </w:tcPr>
          <w:p>
            <w:pPr>
              <w:spacing w:after="0"/>
            </w:pPr>
            <w:r/>
            <w:r>
              <w:rPr>
                <w:sz w:val="12"/>
              </w:rPr>
              <w:t>Maruti Suzuki (press releases, not accessible); Automotive World; scanx</w:t>
            </w:r>
          </w:p>
        </w:tc>
        <w:tc>
          <w:tcPr>
            <w:tcW w:type="dxa" w:w="2381"/>
          </w:tcPr>
          <w:p>
            <w:pPr>
              <w:spacing w:after="0"/>
            </w:pPr>
            <w:r/>
            <w:r>
              <w:rPr>
                <w:sz w:val="12"/>
              </w:rPr>
              <w:t>Maruti Suzuki announces Financial Results for FY2025-26; Annual Integrated Report 2025-26</w:t>
            </w:r>
          </w:p>
        </w:tc>
        <w:tc>
          <w:tcPr>
            <w:tcW w:type="dxa" w:w="3515"/>
          </w:tcPr>
          <w:p>
            <w:pPr>
              <w:spacing w:after="0"/>
            </w:pPr>
            <w:r/>
            <w:r>
              <w:rPr>
                <w:sz w:val="12"/>
              </w:rPr>
              <w:t>https://www.marutisuzuki.com/corporate/media/press-releases/2026/april/maruti-suzuki-announces-financial-results-for-fy2025-26 ; https://www.marutisuzuki.com/corporate/media/press-releases/2026/august/maruti-suzuki-annual-integrated-report-2025-26 ; https://www.automotiveworld.com/news/annual-integrated-report-maps-maruti-suzukis-growth-push/</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observed</w:t>
            </w:r>
          </w:p>
        </w:tc>
        <w:tc>
          <w:tcPr>
            <w:tcW w:type="dxa" w:w="1474"/>
          </w:tcPr>
          <w:p>
            <w:pPr>
              <w:spacing w:after="0"/>
            </w:pPr>
            <w:r/>
            <w:r>
              <w:rPr>
                <w:sz w:val="12"/>
              </w:rPr>
              <w:t>primary blocked; via secondary</w:t>
            </w:r>
          </w:p>
        </w:tc>
      </w:tr>
      <w:tr>
        <w:tc>
          <w:tcPr>
            <w:tcW w:type="dxa" w:w="794"/>
            <w:shd w:val="clear" w:color="auto" w:fill="F3F6F4"/>
          </w:tcPr>
          <w:p>
            <w:pPr>
              <w:spacing w:after="0"/>
            </w:pPr>
            <w:r/>
            <w:r>
              <w:rPr>
                <w:sz w:val="12"/>
              </w:rPr>
              <w:t>W3-S12</w:t>
            </w:r>
          </w:p>
        </w:tc>
        <w:tc>
          <w:tcPr>
            <w:tcW w:type="dxa" w:w="2608"/>
            <w:shd w:val="clear" w:color="auto" w:fill="F3F6F4"/>
          </w:tcPr>
          <w:p>
            <w:pPr>
              <w:spacing w:after="0"/>
            </w:pPr>
            <w:r/>
            <w:r>
              <w:rPr>
                <w:sz w:val="12"/>
              </w:rPr>
              <w:t>Maruti FY26 CNG &gt;7 lakh; 42% share "last month"; FY27 target 9 lakh</w:t>
            </w:r>
          </w:p>
        </w:tc>
        <w:tc>
          <w:tcPr>
            <w:tcW w:type="dxa" w:w="1474"/>
            <w:shd w:val="clear" w:color="auto" w:fill="F3F6F4"/>
          </w:tcPr>
          <w:p>
            <w:pPr>
              <w:spacing w:after="0"/>
            </w:pPr>
            <w:r/>
            <w:r>
              <w:rPr>
                <w:sz w:val="12"/>
              </w:rPr>
              <w:t>ET Auto; Business Standard; Moneycontrol</w:t>
            </w:r>
          </w:p>
        </w:tc>
        <w:tc>
          <w:tcPr>
            <w:tcW w:type="dxa" w:w="2381"/>
            <w:shd w:val="clear" w:color="auto" w:fill="F3F6F4"/>
          </w:tcPr>
          <w:p>
            <w:pPr>
              <w:spacing w:after="0"/>
            </w:pPr>
            <w:r/>
            <w:r>
              <w:rPr>
                <w:sz w:val="12"/>
              </w:rPr>
              <w:t>Maruti Suzuki targets nearly 30% jump in CNG sales to 9 lakh units in FY27; Maruti Suzuki targets 900,000 units of CNG vehicle sales this fiscal</w:t>
            </w:r>
          </w:p>
        </w:tc>
        <w:tc>
          <w:tcPr>
            <w:tcW w:type="dxa" w:w="3515"/>
            <w:shd w:val="clear" w:color="auto" w:fill="F3F6F4"/>
          </w:tcPr>
          <w:p>
            <w:pPr>
              <w:spacing w:after="0"/>
            </w:pPr>
            <w:r/>
            <w:r>
              <w:rPr>
                <w:sz w:val="12"/>
              </w:rPr>
              <w:t>https://auto.economictimes.indiatimes.com/news/passenger-vehicle/maruti-suzuki-aims-for-30-increase-in-cng-vehicle-sales/132637759 ; https://www.business-standard.com/companies/news/maruti-suzuki-targets-900-000-units-of-cng-vehicle-sales-this-fiscal-126072600153_1.html</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observed / target</w:t>
            </w:r>
          </w:p>
        </w:tc>
        <w:tc>
          <w:tcPr>
            <w:tcW w:type="dxa" w:w="1474"/>
            <w:shd w:val="clear" w:color="auto" w:fill="F3F6F4"/>
          </w:tcPr>
          <w:p>
            <w:pPr>
              <w:spacing w:after="0"/>
            </w:pPr>
            <w:r/>
            <w:r>
              <w:rPr>
                <w:sz w:val="12"/>
              </w:rPr>
              <w:t>42% is a monthly figure</w:t>
            </w:r>
          </w:p>
        </w:tc>
      </w:tr>
      <w:tr>
        <w:tc>
          <w:tcPr>
            <w:tcW w:type="dxa" w:w="794"/>
          </w:tcPr>
          <w:p>
            <w:pPr>
              <w:spacing w:after="0"/>
            </w:pPr>
            <w:r/>
            <w:r>
              <w:rPr>
                <w:sz w:val="12"/>
              </w:rPr>
              <w:t>W3-S13</w:t>
            </w:r>
          </w:p>
        </w:tc>
        <w:tc>
          <w:tcPr>
            <w:tcW w:type="dxa" w:w="2608"/>
          </w:tcPr>
          <w:p>
            <w:pPr>
              <w:spacing w:after="0"/>
            </w:pPr>
            <w:r/>
            <w:r>
              <w:rPr>
                <w:sz w:val="12"/>
              </w:rPr>
              <w:t>PV fuel mix FY26: petrol 52.6% (24.61 of 46.83 lakh), CNG 21.7%; Jul 2026 CNG 24.67%</w:t>
            </w:r>
          </w:p>
        </w:tc>
        <w:tc>
          <w:tcPr>
            <w:tcW w:type="dxa" w:w="1474"/>
          </w:tcPr>
          <w:p>
            <w:pPr>
              <w:spacing w:after="0"/>
            </w:pPr>
            <w:r/>
            <w:r>
              <w:rPr>
                <w:sz w:val="12"/>
              </w:rPr>
              <w:t>Autopunditz (Vahan-based analyst)</w:t>
            </w:r>
          </w:p>
        </w:tc>
        <w:tc>
          <w:tcPr>
            <w:tcW w:type="dxa" w:w="2381"/>
          </w:tcPr>
          <w:p>
            <w:pPr>
              <w:spacing w:after="0"/>
            </w:pPr>
            <w:r/>
            <w:r>
              <w:rPr>
                <w:sz w:val="12"/>
              </w:rPr>
              <w:t>Passenger Cars Fuel-wise Sales Analysis – India FY2026</w:t>
            </w:r>
          </w:p>
        </w:tc>
        <w:tc>
          <w:tcPr>
            <w:tcW w:type="dxa" w:w="3515"/>
          </w:tcPr>
          <w:p>
            <w:pPr>
              <w:spacing w:after="0"/>
            </w:pPr>
            <w:r/>
            <w:r>
              <w:rPr>
                <w:sz w:val="12"/>
              </w:rPr>
              <w:t>https://www.autopunditz.com/post/india-passenger-vehicle-fuelwise-sales-analysis-fy2026</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observed (analyst compilation)</w:t>
            </w:r>
          </w:p>
        </w:tc>
        <w:tc>
          <w:tcPr>
            <w:tcW w:type="dxa" w:w="1474"/>
          </w:tcPr>
          <w:p>
            <w:pPr>
              <w:spacing w:after="0"/>
            </w:pPr>
            <w:r/>
            <w:r>
              <w:rPr>
                <w:sz w:val="12"/>
              </w:rPr>
              <w:t>not SIAM; CNG % seen via social summary</w:t>
            </w:r>
          </w:p>
        </w:tc>
      </w:tr>
      <w:tr>
        <w:tc>
          <w:tcPr>
            <w:tcW w:type="dxa" w:w="794"/>
            <w:shd w:val="clear" w:color="auto" w:fill="F3F6F4"/>
          </w:tcPr>
          <w:p>
            <w:pPr>
              <w:spacing w:after="0"/>
            </w:pPr>
            <w:r/>
            <w:r>
              <w:rPr>
                <w:sz w:val="12"/>
              </w:rPr>
              <w:t>W3-S14</w:t>
            </w:r>
          </w:p>
        </w:tc>
        <w:tc>
          <w:tcPr>
            <w:tcW w:type="dxa" w:w="2608"/>
            <w:shd w:val="clear" w:color="auto" w:fill="F3F6F4"/>
          </w:tcPr>
          <w:p>
            <w:pPr>
              <w:spacing w:after="0"/>
            </w:pPr>
            <w:r/>
            <w:r>
              <w:rPr>
                <w:sz w:val="12"/>
              </w:rPr>
              <w:t>SIAM quarterly highlights FY26 (not accessible)</w:t>
            </w:r>
          </w:p>
        </w:tc>
        <w:tc>
          <w:tcPr>
            <w:tcW w:type="dxa" w:w="1474"/>
            <w:shd w:val="clear" w:color="auto" w:fill="F3F6F4"/>
          </w:tcPr>
          <w:p>
            <w:pPr>
              <w:spacing w:after="0"/>
            </w:pPr>
            <w:r/>
            <w:r>
              <w:rPr>
                <w:sz w:val="12"/>
              </w:rPr>
              <w:t>SIAM</w:t>
            </w:r>
          </w:p>
        </w:tc>
        <w:tc>
          <w:tcPr>
            <w:tcW w:type="dxa" w:w="2381"/>
            <w:shd w:val="clear" w:color="auto" w:fill="F3F6F4"/>
          </w:tcPr>
          <w:p>
            <w:pPr>
              <w:spacing w:after="0"/>
            </w:pPr>
            <w:r/>
            <w:r>
              <w:rPr>
                <w:sz w:val="12"/>
              </w:rPr>
              <w:t>Key Highlights from Q1/Q2 FY2025-26</w:t>
            </w:r>
          </w:p>
        </w:tc>
        <w:tc>
          <w:tcPr>
            <w:tcW w:type="dxa" w:w="3515"/>
            <w:shd w:val="clear" w:color="auto" w:fill="F3F6F4"/>
          </w:tcPr>
          <w:p>
            <w:pPr>
              <w:spacing w:after="0"/>
            </w:pPr>
            <w:r/>
            <w:r>
              <w:rPr>
                <w:sz w:val="12"/>
              </w:rPr>
              <w:t>https://www.siam.in/pressrelease-details.aspx?mpgid=48&amp;pgidtrail=50&amp;pid=583 ; …pid=591</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w:t>
            </w:r>
          </w:p>
        </w:tc>
        <w:tc>
          <w:tcPr>
            <w:tcW w:type="dxa" w:w="1474"/>
            <w:shd w:val="clear" w:color="auto" w:fill="F3F6F4"/>
          </w:tcPr>
          <w:p>
            <w:pPr>
              <w:spacing w:after="0"/>
            </w:pPr>
            <w:r/>
            <w:r>
              <w:rPr>
                <w:sz w:val="12"/>
              </w:rPr>
              <w:t>blocked; no CNG split retrieved</w:t>
            </w:r>
          </w:p>
        </w:tc>
      </w:tr>
      <w:tr>
        <w:tc>
          <w:tcPr>
            <w:tcW w:type="dxa" w:w="794"/>
          </w:tcPr>
          <w:p>
            <w:pPr>
              <w:spacing w:after="0"/>
            </w:pPr>
            <w:r/>
            <w:r>
              <w:rPr>
                <w:sz w:val="12"/>
              </w:rPr>
              <w:t>W3-S15</w:t>
            </w:r>
          </w:p>
        </w:tc>
        <w:tc>
          <w:tcPr>
            <w:tcW w:type="dxa" w:w="2608"/>
          </w:tcPr>
          <w:p>
            <w:pPr>
              <w:spacing w:after="0"/>
            </w:pPr>
            <w:r/>
            <w:r>
              <w:rPr>
                <w:sz w:val="12"/>
              </w:rPr>
              <w:t>"4,000+ authorised installation centres"; aftermarket ₹2,500–3,500 crore/yr; brand shares</w:t>
            </w:r>
          </w:p>
        </w:tc>
        <w:tc>
          <w:tcPr>
            <w:tcW w:type="dxa" w:w="1474"/>
          </w:tcPr>
          <w:p>
            <w:pPr>
              <w:spacing w:after="0"/>
            </w:pPr>
            <w:r/>
            <w:r>
              <w:rPr>
                <w:sz w:val="12"/>
              </w:rPr>
              <w:t>LetsGO CNG (vendor blog)</w:t>
            </w:r>
          </w:p>
        </w:tc>
        <w:tc>
          <w:tcPr>
            <w:tcW w:type="dxa" w:w="2381"/>
          </w:tcPr>
          <w:p>
            <w:pPr>
              <w:spacing w:after="0"/>
            </w:pPr>
            <w:r/>
            <w:r>
              <w:rPr>
                <w:sz w:val="12"/>
              </w:rPr>
              <w:t>CNG Conversion Statistics India 2026: 50 Key Facts</w:t>
            </w:r>
          </w:p>
        </w:tc>
        <w:tc>
          <w:tcPr>
            <w:tcW w:type="dxa" w:w="3515"/>
          </w:tcPr>
          <w:p>
            <w:pPr>
              <w:spacing w:after="0"/>
            </w:pPr>
            <w:r/>
            <w:r>
              <w:rPr>
                <w:sz w:val="12"/>
              </w:rPr>
              <w:t>https://letsgocng.in/cng-conversion-statistics-india-2026/</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vendor estimate</w:t>
            </w:r>
          </w:p>
        </w:tc>
        <w:tc>
          <w:tcPr>
            <w:tcW w:type="dxa" w:w="1474"/>
          </w:tcPr>
          <w:p>
            <w:pPr>
              <w:spacing w:after="0"/>
            </w:pPr>
            <w:r/>
            <w:r>
              <w:rPr>
                <w:sz w:val="12"/>
              </w:rPr>
              <w:t>unofficial; low confidence</w:t>
            </w:r>
          </w:p>
        </w:tc>
      </w:tr>
      <w:tr>
        <w:tc>
          <w:tcPr>
            <w:tcW w:type="dxa" w:w="794"/>
            <w:shd w:val="clear" w:color="auto" w:fill="F3F6F4"/>
          </w:tcPr>
          <w:p>
            <w:pPr>
              <w:spacing w:after="0"/>
            </w:pPr>
            <w:r/>
            <w:r>
              <w:rPr>
                <w:sz w:val="12"/>
              </w:rPr>
              <w:t>W3-S16</w:t>
            </w:r>
          </w:p>
        </w:tc>
        <w:tc>
          <w:tcPr>
            <w:tcW w:type="dxa" w:w="2608"/>
            <w:shd w:val="clear" w:color="auto" w:fill="F3F6F4"/>
          </w:tcPr>
          <w:p>
            <w:pPr>
              <w:spacing w:after="0"/>
            </w:pPr>
            <w:r/>
            <w:r>
              <w:rPr>
                <w:sz w:val="12"/>
              </w:rPr>
              <w:t>RFC registries (Vahan CNG Maker portal; IGL list; Delhi RFC application)</w:t>
            </w:r>
          </w:p>
        </w:tc>
        <w:tc>
          <w:tcPr>
            <w:tcW w:type="dxa" w:w="1474"/>
            <w:shd w:val="clear" w:color="auto" w:fill="F3F6F4"/>
          </w:tcPr>
          <w:p>
            <w:pPr>
              <w:spacing w:after="0"/>
            </w:pPr>
            <w:r/>
            <w:r>
              <w:rPr>
                <w:sz w:val="12"/>
              </w:rPr>
              <w:t>MoRTH Vahan; IGL; Delhi Transport Dept</w:t>
            </w:r>
          </w:p>
        </w:tc>
        <w:tc>
          <w:tcPr>
            <w:tcW w:type="dxa" w:w="2381"/>
            <w:shd w:val="clear" w:color="auto" w:fill="F3F6F4"/>
          </w:tcPr>
          <w:p>
            <w:pPr>
              <w:spacing w:after="0"/>
            </w:pPr>
            <w:r/>
            <w:r>
              <w:rPr>
                <w:sz w:val="12"/>
              </w:rPr>
              <w:t>Available Fitment Center (CNG Maker); RTO Approved CNG Kit Retrofit Centres; Application for CNG Retro Fitment</w:t>
            </w:r>
          </w:p>
        </w:tc>
        <w:tc>
          <w:tcPr>
            <w:tcW w:type="dxa" w:w="3515"/>
            <w:shd w:val="clear" w:color="auto" w:fill="F3F6F4"/>
          </w:tcPr>
          <w:p>
            <w:pPr>
              <w:spacing w:after="0"/>
            </w:pPr>
            <w:r/>
            <w:r>
              <w:rPr>
                <w:sz w:val="12"/>
              </w:rPr>
              <w:t>https://vahan.parivahan.gov.in/cngmaker/vahan/user/retrofitment/availableFitmentCenter.xhtml ; https://www.iglonline.net/cng-retrofitment-center ; https://transport.delhi.gov.in/transport/application-cng-retro-fitment</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registry</w:t>
            </w:r>
          </w:p>
        </w:tc>
        <w:tc>
          <w:tcPr>
            <w:tcW w:type="dxa" w:w="1474"/>
            <w:shd w:val="clear" w:color="auto" w:fill="F3F6F4"/>
          </w:tcPr>
          <w:p>
            <w:pPr>
              <w:spacing w:after="0"/>
            </w:pPr>
            <w:r/>
            <w:r>
              <w:rPr>
                <w:sz w:val="12"/>
              </w:rPr>
              <w:t>no totals retrievable</w:t>
            </w:r>
          </w:p>
        </w:tc>
      </w:tr>
      <w:tr>
        <w:tc>
          <w:tcPr>
            <w:tcW w:type="dxa" w:w="794"/>
          </w:tcPr>
          <w:p>
            <w:pPr>
              <w:spacing w:after="0"/>
            </w:pPr>
            <w:r/>
            <w:r>
              <w:rPr>
                <w:sz w:val="12"/>
              </w:rPr>
              <w:t>W3-S17</w:t>
            </w:r>
          </w:p>
        </w:tc>
        <w:tc>
          <w:tcPr>
            <w:tcW w:type="dxa" w:w="2608"/>
          </w:tcPr>
          <w:p>
            <w:pPr>
              <w:spacing w:after="0"/>
            </w:pPr>
            <w:r/>
            <w:r>
              <w:rPr>
                <w:sz w:val="12"/>
              </w:rPr>
              <w:t>Delhi aggregator scheme EV milestones; notified 21 Nov 2023</w:t>
            </w:r>
          </w:p>
        </w:tc>
        <w:tc>
          <w:tcPr>
            <w:tcW w:type="dxa" w:w="1474"/>
          </w:tcPr>
          <w:p>
            <w:pPr>
              <w:spacing w:after="0"/>
            </w:pPr>
            <w:r/>
            <w:r>
              <w:rPr>
                <w:sz w:val="12"/>
              </w:rPr>
              <w:t>Legitquest (text reproduction); Hindustan Times; Delhi Transport Dept (X); Medianama</w:t>
            </w:r>
          </w:p>
        </w:tc>
        <w:tc>
          <w:tcPr>
            <w:tcW w:type="dxa" w:w="2381"/>
          </w:tcPr>
          <w:p>
            <w:pPr>
              <w:spacing w:after="0"/>
            </w:pPr>
            <w:r/>
            <w:r>
              <w:rPr>
                <w:sz w:val="12"/>
              </w:rPr>
              <w:t>Delhi Motor Vehicle Aggregator and Delivery Service Provider Scheme, 2023</w:t>
            </w:r>
          </w:p>
        </w:tc>
        <w:tc>
          <w:tcPr>
            <w:tcW w:type="dxa" w:w="3515"/>
          </w:tcPr>
          <w:p>
            <w:pPr>
              <w:spacing w:after="0"/>
            </w:pPr>
            <w:r/>
            <w:r>
              <w:rPr>
                <w:sz w:val="12"/>
              </w:rPr>
              <w:t>https://www.legitquest.com/act/delhi-motor-vehicle-aggregator-and-delivery-service-provider-scheme-2023/D483 ; https://www.hindustantimes.com/cities/delhi-news/delhi-govt-notifies-cab-aggregator-policy-fleets-to-switch-to-electric-101701281802617.html ; https://x.com/TransportDelhi/status/1730101116590059896</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rule</w:t>
            </w:r>
          </w:p>
        </w:tc>
        <w:tc>
          <w:tcPr>
            <w:tcW w:type="dxa" w:w="1474"/>
          </w:tcPr>
          <w:p>
            <w:pPr>
              <w:spacing w:after="0"/>
            </w:pPr>
            <w:r/>
            <w:r>
              <w:rPr>
                <w:sz w:val="12"/>
              </w:rPr>
              <w:t>6-month/1-year milestones only via HT</w:t>
            </w:r>
          </w:p>
        </w:tc>
      </w:tr>
      <w:tr>
        <w:tc>
          <w:tcPr>
            <w:tcW w:type="dxa" w:w="794"/>
            <w:shd w:val="clear" w:color="auto" w:fill="F3F6F4"/>
          </w:tcPr>
          <w:p>
            <w:pPr>
              <w:spacing w:after="0"/>
            </w:pPr>
            <w:r/>
            <w:r>
              <w:rPr>
                <w:sz w:val="12"/>
              </w:rPr>
              <w:t>W3-S18</w:t>
            </w:r>
          </w:p>
        </w:tc>
        <w:tc>
          <w:tcPr>
            <w:tcW w:type="dxa" w:w="2608"/>
            <w:shd w:val="clear" w:color="auto" w:fill="F3F6F4"/>
          </w:tcPr>
          <w:p>
            <w:pPr>
              <w:spacing w:after="0"/>
            </w:pPr>
            <w:r/>
            <w:r>
              <w:rPr>
                <w:sz w:val="12"/>
              </w:rPr>
              <w:t>~60,000 taxis registered in Delhi; CNG/clean-fuel taxi permits 15 years; SC CNG requirement</w:t>
            </w:r>
          </w:p>
        </w:tc>
        <w:tc>
          <w:tcPr>
            <w:tcW w:type="dxa" w:w="1474"/>
            <w:shd w:val="clear" w:color="auto" w:fill="F3F6F4"/>
          </w:tcPr>
          <w:p>
            <w:pPr>
              <w:spacing w:after="0"/>
            </w:pPr>
            <w:r/>
            <w:r>
              <w:rPr>
                <w:sz w:val="12"/>
              </w:rPr>
              <w:t>Outlook India</w:t>
            </w:r>
          </w:p>
        </w:tc>
        <w:tc>
          <w:tcPr>
            <w:tcW w:type="dxa" w:w="2381"/>
            <w:shd w:val="clear" w:color="auto" w:fill="F3F6F4"/>
          </w:tcPr>
          <w:p>
            <w:pPr>
              <w:spacing w:after="0"/>
            </w:pPr>
            <w:r/>
            <w:r>
              <w:rPr>
                <w:sz w:val="12"/>
              </w:rPr>
              <w:t>Delhi: All Taxis Running On CNG, Other Clean Fuels To Have Permit Validity Of 15 Years</w:t>
            </w:r>
          </w:p>
        </w:tc>
        <w:tc>
          <w:tcPr>
            <w:tcW w:type="dxa" w:w="3515"/>
            <w:shd w:val="clear" w:color="auto" w:fill="F3F6F4"/>
          </w:tcPr>
          <w:p>
            <w:pPr>
              <w:spacing w:after="0"/>
            </w:pPr>
            <w:r/>
            <w:r>
              <w:rPr>
                <w:sz w:val="12"/>
              </w:rPr>
              <w:t>https://www.outlookindia.com/national/delhi-all-taxis-running-on-cng-other-clean-fuels-to-have-permit-validity-of-15-years-news-296571</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observed (dept data, undated)</w:t>
            </w:r>
          </w:p>
        </w:tc>
        <w:tc>
          <w:tcPr>
            <w:tcW w:type="dxa" w:w="1474"/>
            <w:shd w:val="clear" w:color="auto" w:fill="F3F6F4"/>
          </w:tcPr>
          <w:p>
            <w:pPr>
              <w:spacing w:after="0"/>
            </w:pPr>
            <w:r/>
            <w:r>
              <w:rPr>
                <w:sz w:val="12"/>
              </w:rPr>
              <w:t>secondary</w:t>
            </w:r>
          </w:p>
        </w:tc>
      </w:tr>
      <w:tr>
        <w:tc>
          <w:tcPr>
            <w:tcW w:type="dxa" w:w="794"/>
          </w:tcPr>
          <w:p>
            <w:pPr>
              <w:spacing w:after="0"/>
            </w:pPr>
            <w:r/>
            <w:r>
              <w:rPr>
                <w:sz w:val="12"/>
              </w:rPr>
              <w:t>W3-S19</w:t>
            </w:r>
          </w:p>
        </w:tc>
        <w:tc>
          <w:tcPr>
            <w:tcW w:type="dxa" w:w="2608"/>
          </w:tcPr>
          <w:p>
            <w:pPr>
              <w:spacing w:after="0"/>
            </w:pPr>
            <w:r/>
            <w:r>
              <w:rPr>
                <w:sz w:val="12"/>
              </w:rPr>
              <w:t>CAQM: only CNG/EV new aggregator/delivery vehicles in NCR from 1 Jan 2026; Haryana rules</w:t>
            </w:r>
          </w:p>
        </w:tc>
        <w:tc>
          <w:tcPr>
            <w:tcW w:type="dxa" w:w="1474"/>
          </w:tcPr>
          <w:p>
            <w:pPr>
              <w:spacing w:after="0"/>
            </w:pPr>
            <w:r/>
            <w:r>
              <w:rPr>
                <w:sz w:val="12"/>
              </w:rPr>
              <w:t>Deccan Herald; Free Press Journal; Swarajya</w:t>
            </w:r>
          </w:p>
        </w:tc>
        <w:tc>
          <w:tcPr>
            <w:tcW w:type="dxa" w:w="2381"/>
          </w:tcPr>
          <w:p>
            <w:pPr>
              <w:spacing w:after="0"/>
            </w:pPr>
            <w:r/>
            <w:r>
              <w:rPr>
                <w:sz w:val="12"/>
              </w:rPr>
              <w:t>No new petrol or diesel vehicles for cab aggregators, delivery firms in NCR from January 2026: CAQM; Haryana Cabinet Mandates CNG, EV Or Cleaner Fuel For All New Aggregator Vehicles In NCR From 2026</w:t>
            </w:r>
          </w:p>
        </w:tc>
        <w:tc>
          <w:tcPr>
            <w:tcW w:type="dxa" w:w="3515"/>
          </w:tcPr>
          <w:p>
            <w:pPr>
              <w:spacing w:after="0"/>
            </w:pPr>
            <w:r/>
            <w:r>
              <w:rPr>
                <w:sz w:val="12"/>
              </w:rPr>
              <w:t>https://www.deccanherald.com/amp/story/india%2Fno-new-petrol-or-diesel-vehicles-for-cab-aggregators-delivery-firms-in-ncr-from-january-2026-caqm-3571433 ; https://www.freepressjournal.in/amp/india/haryana-cabinet-mandates-cng-ev-or-cleaner-fuel-for-all-new-aggregator-vehicles-in-ncr-from-2026</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rule</w:t>
            </w:r>
          </w:p>
        </w:tc>
        <w:tc>
          <w:tcPr>
            <w:tcW w:type="dxa" w:w="1474"/>
          </w:tcPr>
          <w:p>
            <w:pPr>
              <w:spacing w:after="0"/>
            </w:pPr>
            <w:r/>
            <w:r>
              <w:rPr>
                <w:sz w:val="12"/>
              </w:rPr>
              <w:t>secondary</w:t>
            </w:r>
          </w:p>
        </w:tc>
      </w:tr>
      <w:tr>
        <w:tc>
          <w:tcPr>
            <w:tcW w:type="dxa" w:w="794"/>
            <w:shd w:val="clear" w:color="auto" w:fill="F3F6F4"/>
          </w:tcPr>
          <w:p>
            <w:pPr>
              <w:spacing w:after="0"/>
            </w:pPr>
            <w:r/>
            <w:r>
              <w:rPr>
                <w:sz w:val="12"/>
              </w:rPr>
              <w:t>W3-S20</w:t>
            </w:r>
          </w:p>
        </w:tc>
        <w:tc>
          <w:tcPr>
            <w:tcW w:type="dxa" w:w="2608"/>
            <w:shd w:val="clear" w:color="auto" w:fill="F3F6F4"/>
          </w:tcPr>
          <w:p>
            <w:pPr>
              <w:spacing w:after="0"/>
            </w:pPr>
            <w:r/>
            <w:r>
              <w:rPr>
                <w:sz w:val="12"/>
              </w:rPr>
              <w:t>Delhi 8.76 m vehicles (19 Mar 2026); taxis limited growth; e-buses 4,338</w:t>
            </w:r>
          </w:p>
        </w:tc>
        <w:tc>
          <w:tcPr>
            <w:tcW w:type="dxa" w:w="1474"/>
            <w:shd w:val="clear" w:color="auto" w:fill="F3F6F4"/>
          </w:tcPr>
          <w:p>
            <w:pPr>
              <w:spacing w:after="0"/>
            </w:pPr>
            <w:r/>
            <w:r>
              <w:rPr>
                <w:sz w:val="12"/>
              </w:rPr>
              <w:t>The Wire (reporting Delhi Economic Survey 2025-26); Delhi Planning Dept PDF (blocked)</w:t>
            </w:r>
          </w:p>
        </w:tc>
        <w:tc>
          <w:tcPr>
            <w:tcW w:type="dxa" w:w="2381"/>
            <w:shd w:val="clear" w:color="auto" w:fill="F3F6F4"/>
          </w:tcPr>
          <w:p>
            <w:pPr>
              <w:spacing w:after="0"/>
            </w:pPr>
            <w:r/>
            <w:r>
              <w:rPr>
                <w:sz w:val="12"/>
              </w:rPr>
              <w:t>Service Sector, Transport, Water: Highlights of Delhi's Economic Survey 2025-26</w:t>
            </w:r>
          </w:p>
        </w:tc>
        <w:tc>
          <w:tcPr>
            <w:tcW w:type="dxa" w:w="3515"/>
            <w:shd w:val="clear" w:color="auto" w:fill="F3F6F4"/>
          </w:tcPr>
          <w:p>
            <w:pPr>
              <w:spacing w:after="0"/>
            </w:pPr>
            <w:r/>
            <w:r>
              <w:rPr>
                <w:sz w:val="12"/>
              </w:rPr>
              <w:t>https://m.thewire.in/article/economy/service-sector-transport-water-highlights-of-delhis-economic-survey-2025-26/amp ; https://delhiplanning.delhi.gov.in/sites/default/files/2026-03/economic_survey_english_0.pdf</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PDF blocked</w:t>
            </w:r>
          </w:p>
        </w:tc>
      </w:tr>
      <w:tr>
        <w:tc>
          <w:tcPr>
            <w:tcW w:type="dxa" w:w="794"/>
          </w:tcPr>
          <w:p>
            <w:pPr>
              <w:spacing w:after="0"/>
            </w:pPr>
            <w:r/>
            <w:r>
              <w:rPr>
                <w:sz w:val="12"/>
              </w:rPr>
              <w:t>W3-S21</w:t>
            </w:r>
          </w:p>
        </w:tc>
        <w:tc>
          <w:tcPr>
            <w:tcW w:type="dxa" w:w="2608"/>
          </w:tcPr>
          <w:p>
            <w:pPr>
              <w:spacing w:after="0"/>
            </w:pPr>
            <w:r/>
            <w:r>
              <w:rPr>
                <w:sz w:val="12"/>
              </w:rPr>
              <w:t>60-driver Delhi study; longer hours</w:t>
            </w:r>
          </w:p>
        </w:tc>
        <w:tc>
          <w:tcPr>
            <w:tcW w:type="dxa" w:w="1474"/>
          </w:tcPr>
          <w:p>
            <w:pPr>
              <w:spacing w:after="0"/>
            </w:pPr>
            <w:r/>
            <w:r>
              <w:rPr>
                <w:sz w:val="12"/>
              </w:rPr>
              <w:t>Springer (book chapter)</w:t>
            </w:r>
          </w:p>
        </w:tc>
        <w:tc>
          <w:tcPr>
            <w:tcW w:type="dxa" w:w="2381"/>
          </w:tcPr>
          <w:p>
            <w:pPr>
              <w:spacing w:after="0"/>
            </w:pPr>
            <w:r/>
            <w:r>
              <w:rPr>
                <w:sz w:val="12"/>
              </w:rPr>
              <w:t>Are Ride-Sharing Platforms Good for Indian Drivers? An Investigation of Taxi and Auto-Rickshaw Drivers in Delhi</w:t>
            </w:r>
          </w:p>
        </w:tc>
        <w:tc>
          <w:tcPr>
            <w:tcW w:type="dxa" w:w="3515"/>
          </w:tcPr>
          <w:p>
            <w:pPr>
              <w:spacing w:after="0"/>
            </w:pPr>
            <w:r/>
            <w:r>
              <w:rPr>
                <w:sz w:val="12"/>
              </w:rPr>
              <w:t>https://link.springer.com/chapter/10.1007/978-3-030-64697-4_10</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observed (survey)</w:t>
            </w:r>
          </w:p>
        </w:tc>
        <w:tc>
          <w:tcPr>
            <w:tcW w:type="dxa" w:w="1474"/>
          </w:tcPr>
          <w:p>
            <w:pPr>
              <w:spacing w:after="0"/>
            </w:pPr>
            <w:r/>
            <w:r>
              <w:rPr>
                <w:sz w:val="12"/>
              </w:rPr>
              <w:t>small sample</w:t>
            </w:r>
          </w:p>
        </w:tc>
      </w:tr>
      <w:tr>
        <w:tc>
          <w:tcPr>
            <w:tcW w:type="dxa" w:w="794"/>
            <w:shd w:val="clear" w:color="auto" w:fill="F3F6F4"/>
          </w:tcPr>
          <w:p>
            <w:pPr>
              <w:spacing w:after="0"/>
            </w:pPr>
            <w:r/>
            <w:r>
              <w:rPr>
                <w:sz w:val="12"/>
              </w:rPr>
              <w:t>W3-S22</w:t>
            </w:r>
          </w:p>
        </w:tc>
        <w:tc>
          <w:tcPr>
            <w:tcW w:type="dxa" w:w="2608"/>
            <w:shd w:val="clear" w:color="auto" w:fill="F3F6F4"/>
          </w:tcPr>
          <w:p>
            <w:pPr>
              <w:spacing w:after="0"/>
            </w:pPr>
            <w:r/>
            <w:r>
              <w:rPr>
                <w:sz w:val="12"/>
              </w:rPr>
              <w:t>ICCT ride-hailing TCO; BEV ₹8.8→5.8/km (2019→2020); 2019 not competitive</w:t>
            </w:r>
          </w:p>
        </w:tc>
        <w:tc>
          <w:tcPr>
            <w:tcW w:type="dxa" w:w="1474"/>
            <w:shd w:val="clear" w:color="auto" w:fill="F3F6F4"/>
          </w:tcPr>
          <w:p>
            <w:pPr>
              <w:spacing w:after="0"/>
            </w:pPr>
            <w:r/>
            <w:r>
              <w:rPr>
                <w:sz w:val="12"/>
              </w:rPr>
              <w:t>ICCT</w:t>
            </w:r>
          </w:p>
        </w:tc>
        <w:tc>
          <w:tcPr>
            <w:tcW w:type="dxa" w:w="2381"/>
            <w:shd w:val="clear" w:color="auto" w:fill="F3F6F4"/>
          </w:tcPr>
          <w:p>
            <w:pPr>
              <w:spacing w:after="0"/>
            </w:pPr>
            <w:r/>
            <w:r>
              <w:rPr>
                <w:sz w:val="12"/>
              </w:rPr>
              <w:t>Updated analysis of incentives for electrifying India's four-wheeler ride-hailing fleet; Are electric four-wheelers becoming more cost attractive as ride-hailing vehicles in India?; (vendor rule-of-thumb: Zevpoint EV fleet charging guide)</w:t>
            </w:r>
          </w:p>
        </w:tc>
        <w:tc>
          <w:tcPr>
            <w:tcW w:type="dxa" w:w="3515"/>
            <w:shd w:val="clear" w:color="auto" w:fill="F3F6F4"/>
          </w:tcPr>
          <w:p>
            <w:pPr>
              <w:spacing w:after="0"/>
            </w:pPr>
            <w:r/>
            <w:r>
              <w:rPr>
                <w:sz w:val="12"/>
              </w:rPr>
              <w:t>https://theicct.org/publication/updated-analysis-of-incentives-for-electrifying-indias-four-wheeler-ride-hailing-fleet/ ; https://theicct.org/are-electric-four-wheelers-becoming-more-cost-attractive-as-ride-hailing-vehicles-in-india/ ; https://www.zevpoint.com/blogs/guides/ev-fleet-charging-solutions-taxi-logistics-india</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modelled</w:t>
            </w:r>
          </w:p>
        </w:tc>
        <w:tc>
          <w:tcPr>
            <w:tcW w:type="dxa" w:w="1474"/>
            <w:shd w:val="clear" w:color="auto" w:fill="F3F6F4"/>
          </w:tcPr>
          <w:p>
            <w:pPr>
              <w:spacing w:after="0"/>
            </w:pPr>
            <w:r/>
            <w:r>
              <w:rPr>
                <w:sz w:val="12"/>
              </w:rPr>
              <w:t>PDFs blocked; daily-km assumption not seen</w:t>
            </w:r>
          </w:p>
        </w:tc>
      </w:tr>
      <w:tr>
        <w:tc>
          <w:tcPr>
            <w:tcW w:type="dxa" w:w="794"/>
          </w:tcPr>
          <w:p>
            <w:pPr>
              <w:spacing w:after="0"/>
            </w:pPr>
            <w:r/>
            <w:r>
              <w:rPr>
                <w:sz w:val="12"/>
              </w:rPr>
              <w:t>W3-S23</w:t>
            </w:r>
          </w:p>
        </w:tc>
        <w:tc>
          <w:tcPr>
            <w:tcW w:type="dxa" w:w="2608"/>
          </w:tcPr>
          <w:p>
            <w:pPr>
              <w:spacing w:after="0"/>
            </w:pPr>
            <w:r/>
            <w:r>
              <w:rPr>
                <w:sz w:val="12"/>
              </w:rPr>
              <w:t>BluSmart collapse; SEBI order 15 Apr 2025; ₹978 crore diversion; leasing model</w:t>
            </w:r>
          </w:p>
        </w:tc>
        <w:tc>
          <w:tcPr>
            <w:tcW w:type="dxa" w:w="1474"/>
          </w:tcPr>
          <w:p>
            <w:pPr>
              <w:spacing w:after="0"/>
            </w:pPr>
            <w:r/>
            <w:r>
              <w:rPr>
                <w:sz w:val="12"/>
              </w:rPr>
              <w:t>Business Today; Down To Earth; Zentrum Law</w:t>
            </w:r>
          </w:p>
        </w:tc>
        <w:tc>
          <w:tcPr>
            <w:tcW w:type="dxa" w:w="2381"/>
          </w:tcPr>
          <w:p>
            <w:pPr>
              <w:spacing w:after="0"/>
            </w:pPr>
            <w:r/>
            <w:r>
              <w:rPr>
                <w:sz w:val="12"/>
              </w:rPr>
              <w:t>SEBI turns heat on Gensol, BluSmart's house of cards wobbles; What BluSmart got wrong—and right</w:t>
            </w:r>
          </w:p>
        </w:tc>
        <w:tc>
          <w:tcPr>
            <w:tcW w:type="dxa" w:w="3515"/>
          </w:tcPr>
          <w:p>
            <w:pPr>
              <w:spacing w:after="0"/>
            </w:pPr>
            <w:r/>
            <w:r>
              <w:rPr>
                <w:sz w:val="12"/>
              </w:rPr>
              <w:t>https://www.businesstoday.in/latest/corporate/story/sebi-turns-heat-on-gensol-blusmarts-house-of-cards-wobbles-472292-2025-04-16 ; https://www.downtoearth.org.in/air/what-blusmart-got-wrongand-right</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observed</w:t>
            </w:r>
          </w:p>
        </w:tc>
        <w:tc>
          <w:tcPr>
            <w:tcW w:type="dxa" w:w="1474"/>
          </w:tcPr>
          <w:p>
            <w:pPr>
              <w:spacing w:after="0"/>
            </w:pPr>
            <w:r/>
            <w:r>
              <w:rPr>
                <w:sz w:val="12"/>
              </w:rPr>
              <w:t>secondary</w:t>
            </w:r>
          </w:p>
        </w:tc>
      </w:tr>
      <w:tr>
        <w:tc>
          <w:tcPr>
            <w:tcW w:type="dxa" w:w="794"/>
            <w:shd w:val="clear" w:color="auto" w:fill="F3F6F4"/>
          </w:tcPr>
          <w:p>
            <w:pPr>
              <w:spacing w:after="0"/>
            </w:pPr>
            <w:r/>
            <w:r>
              <w:rPr>
                <w:sz w:val="12"/>
              </w:rPr>
              <w:t>W3-S24</w:t>
            </w:r>
          </w:p>
        </w:tc>
        <w:tc>
          <w:tcPr>
            <w:tcW w:type="dxa" w:w="2608"/>
            <w:shd w:val="clear" w:color="auto" w:fill="F3F6F4"/>
          </w:tcPr>
          <w:p>
            <w:pPr>
              <w:spacing w:after="0"/>
            </w:pPr>
            <w:r/>
            <w:r>
              <w:rPr>
                <w:sz w:val="12"/>
              </w:rPr>
              <w:t>Everest (20,500 cars, ~2,000 EVs, 10,000 EV target); Refex 2,000+ EVs; Evera 4,500 by Jun 2026; fleet constraints</w:t>
            </w:r>
          </w:p>
        </w:tc>
        <w:tc>
          <w:tcPr>
            <w:tcW w:type="dxa" w:w="1474"/>
            <w:shd w:val="clear" w:color="auto" w:fill="F3F6F4"/>
          </w:tcPr>
          <w:p>
            <w:pPr>
              <w:spacing w:after="0"/>
            </w:pPr>
            <w:r/>
            <w:r>
              <w:rPr>
                <w:sz w:val="12"/>
              </w:rPr>
              <w:t>Business Standard; EVreporter; EV Drive</w:t>
            </w:r>
          </w:p>
        </w:tc>
        <w:tc>
          <w:tcPr>
            <w:tcW w:type="dxa" w:w="2381"/>
            <w:shd w:val="clear" w:color="auto" w:fill="F3F6F4"/>
          </w:tcPr>
          <w:p>
            <w:pPr>
              <w:spacing w:after="0"/>
            </w:pPr>
            <w:r/>
            <w:r>
              <w:rPr>
                <w:sz w:val="12"/>
              </w:rPr>
              <w:t>Next stop for BluSmart's EVs could be Everest Fleet; India's Leading Electric 4-Wheeler Passenger Fleet Operators; Evera Fleet Expansion 4500 EVs by June 2026</w:t>
            </w:r>
          </w:p>
        </w:tc>
        <w:tc>
          <w:tcPr>
            <w:tcW w:type="dxa" w:w="3515"/>
            <w:shd w:val="clear" w:color="auto" w:fill="F3F6F4"/>
          </w:tcPr>
          <w:p>
            <w:pPr>
              <w:spacing w:after="0"/>
            </w:pPr>
            <w:r/>
            <w:r>
              <w:rPr>
                <w:sz w:val="12"/>
              </w:rPr>
              <w:t>https://www.business-standard.com/companies/start-ups/everest-fleet-in-talks-to-acquire-blusmart-evs-for-uber-green-125051201066_1.html ; https://evreporter.com/indias-leading-electric-4-wheeler-passenger-fleet-operators/ ; https://evdrive.in/evera-fleet-expansion-4500-electric-vehicles/</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observed / announced</w:t>
            </w:r>
          </w:p>
        </w:tc>
        <w:tc>
          <w:tcPr>
            <w:tcW w:type="dxa" w:w="1474"/>
            <w:shd w:val="clear" w:color="auto" w:fill="F3F6F4"/>
          </w:tcPr>
          <w:p>
            <w:pPr>
              <w:spacing w:after="0"/>
            </w:pPr>
            <w:r/>
            <w:r>
              <w:rPr>
                <w:sz w:val="12"/>
              </w:rPr>
              <w:t>company statements</w:t>
            </w:r>
          </w:p>
        </w:tc>
      </w:tr>
      <w:tr>
        <w:tc>
          <w:tcPr>
            <w:tcW w:type="dxa" w:w="794"/>
          </w:tcPr>
          <w:p>
            <w:pPr>
              <w:spacing w:after="0"/>
            </w:pPr>
            <w:r/>
            <w:r>
              <w:rPr>
                <w:sz w:val="12"/>
              </w:rPr>
              <w:t>W3-S25</w:t>
            </w:r>
          </w:p>
        </w:tc>
        <w:tc>
          <w:tcPr>
            <w:tcW w:type="dxa" w:w="2608"/>
          </w:tcPr>
          <w:p>
            <w:pPr>
              <w:spacing w:after="0"/>
            </w:pPr>
            <w:r/>
            <w:r>
              <w:rPr>
                <w:sz w:val="12"/>
              </w:rPr>
              <w:t>Uber–Tata 25,000 Xpres-T EVs; Xpres-T price ₹13.04 lakh</w:t>
            </w:r>
          </w:p>
        </w:tc>
        <w:tc>
          <w:tcPr>
            <w:tcW w:type="dxa" w:w="1474"/>
          </w:tcPr>
          <w:p>
            <w:pPr>
              <w:spacing w:after="0"/>
            </w:pPr>
            <w:r/>
            <w:r>
              <w:rPr>
                <w:sz w:val="12"/>
              </w:rPr>
              <w:t>Autocar India; Tata Motors Xpres-T site</w:t>
            </w:r>
          </w:p>
        </w:tc>
        <w:tc>
          <w:tcPr>
            <w:tcW w:type="dxa" w:w="2381"/>
          </w:tcPr>
          <w:p>
            <w:pPr>
              <w:spacing w:after="0"/>
            </w:pPr>
            <w:r/>
            <w:r>
              <w:rPr>
                <w:sz w:val="12"/>
              </w:rPr>
              <w:t>Tata Motors to supply 25,000 XPRES-T EVs in largest ever fleet order; Tata XPRES-T EV Price</w:t>
            </w:r>
          </w:p>
        </w:tc>
        <w:tc>
          <w:tcPr>
            <w:tcW w:type="dxa" w:w="3515"/>
          </w:tcPr>
          <w:p>
            <w:pPr>
              <w:spacing w:after="0"/>
            </w:pPr>
            <w:r/>
            <w:r>
              <w:rPr>
                <w:sz w:val="12"/>
              </w:rPr>
              <w:t>https://www.autocarindia.com/car-news/tata-motors-to-supply-25000-xpres-t-evs-in-largest-ever-fleet-order-427364 ; https://xprest.tatamotors.com/electric/price</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announced / list price</w:t>
            </w:r>
          </w:p>
        </w:tc>
        <w:tc>
          <w:tcPr>
            <w:tcW w:type="dxa" w:w="1474"/>
          </w:tcPr>
          <w:p>
            <w:pPr>
              <w:spacing w:after="0"/>
            </w:pPr>
            <w:r/>
            <w:r>
              <w:rPr>
                <w:sz w:val="12"/>
              </w:rPr>
              <w:t>delivery status unknown</w:t>
            </w:r>
          </w:p>
        </w:tc>
      </w:tr>
      <w:tr>
        <w:tc>
          <w:tcPr>
            <w:tcW w:type="dxa" w:w="794"/>
            <w:shd w:val="clear" w:color="auto" w:fill="F3F6F4"/>
          </w:tcPr>
          <w:p>
            <w:pPr>
              <w:spacing w:after="0"/>
            </w:pPr>
            <w:r/>
            <w:r>
              <w:rPr>
                <w:sz w:val="12"/>
              </w:rPr>
              <w:t>W3-S26</w:t>
            </w:r>
          </w:p>
        </w:tc>
        <w:tc>
          <w:tcPr>
            <w:tcW w:type="dxa" w:w="2608"/>
            <w:shd w:val="clear" w:color="auto" w:fill="F3F6F4"/>
          </w:tcPr>
          <w:p>
            <w:pPr>
              <w:spacing w:after="0"/>
            </w:pPr>
            <w:r/>
            <w:r>
              <w:rPr>
                <w:sz w:val="12"/>
              </w:rPr>
              <w:t>used Dzire CNG from ₹3.71 lakh (Delhi); WagonR ₹1.6–6.0 lakh; new Dzire Tour S on-road ₹7.35–8.33 lakh</w:t>
            </w:r>
          </w:p>
        </w:tc>
        <w:tc>
          <w:tcPr>
            <w:tcW w:type="dxa" w:w="1474"/>
            <w:shd w:val="clear" w:color="auto" w:fill="F3F6F4"/>
          </w:tcPr>
          <w:p>
            <w:pPr>
              <w:spacing w:after="0"/>
            </w:pPr>
            <w:r/>
            <w:r>
              <w:rPr>
                <w:sz w:val="12"/>
              </w:rPr>
              <w:t>Cars24; Orange Book Value; CarDekho</w:t>
            </w:r>
          </w:p>
        </w:tc>
        <w:tc>
          <w:tcPr>
            <w:tcW w:type="dxa" w:w="2381"/>
            <w:shd w:val="clear" w:color="auto" w:fill="F3F6F4"/>
          </w:tcPr>
          <w:p>
            <w:pPr>
              <w:spacing w:after="0"/>
            </w:pPr>
            <w:r/>
            <w:r>
              <w:rPr>
                <w:sz w:val="12"/>
              </w:rPr>
              <w:t>Second Hand Maruti Dzire CNG Cars in New Delhi; Used Wagon R price and valuation; Dzire Tour S On Road Price in New Delhi</w:t>
            </w:r>
          </w:p>
        </w:tc>
        <w:tc>
          <w:tcPr>
            <w:tcW w:type="dxa" w:w="3515"/>
            <w:shd w:val="clear" w:color="auto" w:fill="F3F6F4"/>
          </w:tcPr>
          <w:p>
            <w:pPr>
              <w:spacing w:after="0"/>
            </w:pPr>
            <w:r/>
            <w:r>
              <w:rPr>
                <w:sz w:val="12"/>
              </w:rPr>
              <w:t>https://www.cars24.com/buy-used-maruti-dzire-cng-cars-new-delhi/ ; https://orangebookvalue.com/used-cars/maruti-suzuki-wagon-r-price ; https://www.cardekho.com/maruti/dzire-tour-s/price-in-new-delhi</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listings (indicative)</w:t>
            </w:r>
          </w:p>
        </w:tc>
        <w:tc>
          <w:tcPr>
            <w:tcW w:type="dxa" w:w="1474"/>
            <w:shd w:val="clear" w:color="auto" w:fill="F3F6F4"/>
          </w:tcPr>
          <w:p>
            <w:pPr>
              <w:spacing w:after="0"/>
            </w:pPr>
            <w:r/>
            <w:r>
              <w:rPr>
                <w:sz w:val="12"/>
              </w:rPr>
              <w:t>not valuations</w:t>
            </w:r>
          </w:p>
        </w:tc>
      </w:tr>
      <w:tr>
        <w:tc>
          <w:tcPr>
            <w:tcW w:type="dxa" w:w="794"/>
          </w:tcPr>
          <w:p>
            <w:pPr>
              <w:spacing w:after="0"/>
            </w:pPr>
            <w:r/>
            <w:r>
              <w:rPr>
                <w:sz w:val="12"/>
              </w:rPr>
              <w:t>W3-S27</w:t>
            </w:r>
          </w:p>
        </w:tc>
        <w:tc>
          <w:tcPr>
            <w:tcW w:type="dxa" w:w="2608"/>
          </w:tcPr>
          <w:p>
            <w:pPr>
              <w:spacing w:after="0"/>
            </w:pPr>
            <w:r/>
            <w:r>
              <w:rPr>
                <w:sz w:val="12"/>
              </w:rPr>
              <w:t>Tata EV prices/specs (Tiago, Punch, Nexon, Tigor)</w:t>
            </w:r>
          </w:p>
        </w:tc>
        <w:tc>
          <w:tcPr>
            <w:tcW w:type="dxa" w:w="1474"/>
          </w:tcPr>
          <w:p>
            <w:pPr>
              <w:spacing w:after="0"/>
            </w:pPr>
            <w:r/>
            <w:r>
              <w:rPr>
                <w:sz w:val="12"/>
              </w:rPr>
              <w:t>Tata.ev; ZigWheels; Team-BHP; V3Cars</w:t>
            </w:r>
          </w:p>
        </w:tc>
        <w:tc>
          <w:tcPr>
            <w:tcW w:type="dxa" w:w="2381"/>
          </w:tcPr>
          <w:p>
            <w:pPr>
              <w:spacing w:after="0"/>
            </w:pPr>
            <w:r/>
            <w:r>
              <w:rPr>
                <w:sz w:val="12"/>
              </w:rPr>
              <w:t>Tiago EV / Punch EV / Nexon EV price pages; Tigor EV 2026</w:t>
            </w:r>
          </w:p>
        </w:tc>
        <w:tc>
          <w:tcPr>
            <w:tcW w:type="dxa" w:w="3515"/>
          </w:tcPr>
          <w:p>
            <w:pPr>
              <w:spacing w:after="0"/>
            </w:pPr>
            <w:r/>
            <w:r>
              <w:rPr>
                <w:sz w:val="12"/>
              </w:rPr>
              <w:t>https://ev.tata.cars/tiago/ev/price.html ; https://ev.tata.cars/punch/ev/price.html ; https://ev.tata.cars/nexon/ev/price.html ; https://www.v3cars.com/tata-cars/tigor-ev ; https://www.zigwheels.com/tata-cars/tiago-ev/</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list price / ARAI</w:t>
            </w:r>
          </w:p>
        </w:tc>
        <w:tc>
          <w:tcPr>
            <w:tcW w:type="dxa" w:w="1474"/>
          </w:tcPr>
          <w:p>
            <w:pPr>
              <w:spacing w:after="0"/>
            </w:pPr>
            <w:r/>
            <w:r>
              <w:rPr>
                <w:sz w:val="12"/>
              </w:rPr>
              <w:t>ex-showroom, variant-dependent</w:t>
            </w:r>
          </w:p>
        </w:tc>
      </w:tr>
      <w:tr>
        <w:tc>
          <w:tcPr>
            <w:tcW w:type="dxa" w:w="794"/>
            <w:shd w:val="clear" w:color="auto" w:fill="F3F6F4"/>
          </w:tcPr>
          <w:p>
            <w:pPr>
              <w:spacing w:after="0"/>
            </w:pPr>
            <w:r/>
            <w:r>
              <w:rPr>
                <w:sz w:val="12"/>
              </w:rPr>
              <w:t>W3-S28</w:t>
            </w:r>
          </w:p>
        </w:tc>
        <w:tc>
          <w:tcPr>
            <w:tcW w:type="dxa" w:w="2608"/>
            <w:shd w:val="clear" w:color="auto" w:fill="F3F6F4"/>
          </w:tcPr>
          <w:p>
            <w:pPr>
              <w:spacing w:after="0"/>
            </w:pPr>
            <w:r/>
            <w:r>
              <w:rPr>
                <w:sz w:val="12"/>
              </w:rPr>
              <w:t>MG Comet, Windsor prices/specs</w:t>
            </w:r>
          </w:p>
        </w:tc>
        <w:tc>
          <w:tcPr>
            <w:tcW w:type="dxa" w:w="1474"/>
            <w:shd w:val="clear" w:color="auto" w:fill="F3F6F4"/>
          </w:tcPr>
          <w:p>
            <w:pPr>
              <w:spacing w:after="0"/>
            </w:pPr>
            <w:r/>
            <w:r>
              <w:rPr>
                <w:sz w:val="12"/>
              </w:rPr>
              <w:t>JSW MG Motor India; ZigWheels</w:t>
            </w:r>
          </w:p>
        </w:tc>
        <w:tc>
          <w:tcPr>
            <w:tcW w:type="dxa" w:w="2381"/>
            <w:shd w:val="clear" w:color="auto" w:fill="F3F6F4"/>
          </w:tcPr>
          <w:p>
            <w:pPr>
              <w:spacing w:after="0"/>
            </w:pPr>
            <w:r/>
            <w:r>
              <w:rPr>
                <w:sz w:val="12"/>
              </w:rPr>
              <w:t>MG Comet EV page; MG Windsor EV 2026</w:t>
            </w:r>
          </w:p>
        </w:tc>
        <w:tc>
          <w:tcPr>
            <w:tcW w:type="dxa" w:w="3515"/>
            <w:shd w:val="clear" w:color="auto" w:fill="F3F6F4"/>
          </w:tcPr>
          <w:p>
            <w:pPr>
              <w:spacing w:after="0"/>
            </w:pPr>
            <w:r/>
            <w:r>
              <w:rPr>
                <w:sz w:val="12"/>
              </w:rPr>
              <w:t>https://www.mgmotor.co.in/vehicles/comet-ev-electric-car-in-india ; https://www.zigwheels.com/mg-motor-cars/windsor-ev/</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list price</w:t>
            </w:r>
          </w:p>
        </w:tc>
        <w:tc>
          <w:tcPr>
            <w:tcW w:type="dxa" w:w="1474"/>
            <w:shd w:val="clear" w:color="auto" w:fill="F3F6F4"/>
          </w:tcPr>
          <w:p>
            <w:pPr>
              <w:spacing w:after="0"/>
            </w:pPr>
            <w:r/>
            <w:r>
              <w:rPr>
                <w:sz w:val="12"/>
              </w:rPr>
              <w:t>—</w:t>
            </w:r>
          </w:p>
        </w:tc>
      </w:tr>
      <w:tr>
        <w:tc>
          <w:tcPr>
            <w:tcW w:type="dxa" w:w="794"/>
          </w:tcPr>
          <w:p>
            <w:pPr>
              <w:spacing w:after="0"/>
            </w:pPr>
            <w:r/>
            <w:r>
              <w:rPr>
                <w:sz w:val="12"/>
              </w:rPr>
              <w:t>W3-S29</w:t>
            </w:r>
          </w:p>
        </w:tc>
        <w:tc>
          <w:tcPr>
            <w:tcW w:type="dxa" w:w="2608"/>
          </w:tcPr>
          <w:p>
            <w:pPr>
              <w:spacing w:after="0"/>
            </w:pPr>
            <w:r/>
            <w:r>
              <w:rPr>
                <w:sz w:val="12"/>
              </w:rPr>
              <w:t>e Vitara, Creta Electric, eC3X prices/specs</w:t>
            </w:r>
          </w:p>
        </w:tc>
        <w:tc>
          <w:tcPr>
            <w:tcW w:type="dxa" w:w="1474"/>
          </w:tcPr>
          <w:p>
            <w:pPr>
              <w:spacing w:after="0"/>
            </w:pPr>
            <w:r/>
            <w:r>
              <w:rPr>
                <w:sz w:val="12"/>
              </w:rPr>
              <w:t>Autocar India; CarWale/Team-BHP</w:t>
            </w:r>
          </w:p>
        </w:tc>
        <w:tc>
          <w:tcPr>
            <w:tcW w:type="dxa" w:w="2381"/>
          </w:tcPr>
          <w:p>
            <w:pPr>
              <w:spacing w:after="0"/>
            </w:pPr>
            <w:r/>
            <w:r>
              <w:rPr>
                <w:sz w:val="12"/>
              </w:rPr>
              <w:t>Price and specs of Maruti e Vitara, Hyundai Creta Electric, MG Windsor EV… compared; 2026 Citroen eC3X launched at Rs 11.99 lakh; Hyundai Creta Electric</w:t>
            </w:r>
          </w:p>
        </w:tc>
        <w:tc>
          <w:tcPr>
            <w:tcW w:type="dxa" w:w="3515"/>
          </w:tcPr>
          <w:p>
            <w:pPr>
              <w:spacing w:after="0"/>
            </w:pPr>
            <w:r/>
            <w:r>
              <w:rPr>
                <w:sz w:val="12"/>
              </w:rPr>
              <w:t>https://www.autocarindia.com/auto-features/maruti-e-vitara-vs-rivals-prices-compared-440249 ; https://www.autocarindia.com/car-news/2026-citroen-ec3x-launched-at-rs-1025-lakh-439987 ; https://www.carwale.com/hyundai-cars/creta-electric/</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list price</w:t>
            </w:r>
          </w:p>
        </w:tc>
        <w:tc>
          <w:tcPr>
            <w:tcW w:type="dxa" w:w="1474"/>
          </w:tcPr>
          <w:p>
            <w:pPr>
              <w:spacing w:after="0"/>
            </w:pPr>
            <w:r/>
            <w:r>
              <w:rPr>
                <w:sz w:val="12"/>
              </w:rPr>
              <w:t>—</w:t>
            </w:r>
          </w:p>
        </w:tc>
      </w:tr>
      <w:tr>
        <w:tc>
          <w:tcPr>
            <w:tcW w:type="dxa" w:w="794"/>
            <w:shd w:val="clear" w:color="auto" w:fill="F3F6F4"/>
          </w:tcPr>
          <w:p>
            <w:pPr>
              <w:spacing w:after="0"/>
            </w:pPr>
            <w:r/>
            <w:r>
              <w:rPr>
                <w:sz w:val="12"/>
              </w:rPr>
              <w:t>W3-S30</w:t>
            </w:r>
          </w:p>
        </w:tc>
        <w:tc>
          <w:tcPr>
            <w:tcW w:type="dxa" w:w="2608"/>
            <w:shd w:val="clear" w:color="auto" w:fill="F3F6F4"/>
          </w:tcPr>
          <w:p>
            <w:pPr>
              <w:spacing w:after="0"/>
            </w:pPr>
            <w:r/>
            <w:r>
              <w:rPr>
                <w:sz w:val="12"/>
              </w:rPr>
              <w:t>real-world range/efficiency tests</w:t>
            </w:r>
          </w:p>
        </w:tc>
        <w:tc>
          <w:tcPr>
            <w:tcW w:type="dxa" w:w="1474"/>
            <w:shd w:val="clear" w:color="auto" w:fill="F3F6F4"/>
          </w:tcPr>
          <w:p>
            <w:pPr>
              <w:spacing w:after="0"/>
            </w:pPr>
            <w:r/>
            <w:r>
              <w:rPr>
                <w:sz w:val="12"/>
              </w:rPr>
              <w:t>Autocar India; ZigWheels</w:t>
            </w:r>
          </w:p>
        </w:tc>
        <w:tc>
          <w:tcPr>
            <w:tcW w:type="dxa" w:w="2381"/>
            <w:shd w:val="clear" w:color="auto" w:fill="F3F6F4"/>
          </w:tcPr>
          <w:p>
            <w:pPr>
              <w:spacing w:after="0"/>
            </w:pPr>
            <w:r/>
            <w:r>
              <w:rPr>
                <w:sz w:val="12"/>
              </w:rPr>
              <w:t>Real world EV range tested of top EV cars in India; Tata EVs and their real-world range</w:t>
            </w:r>
          </w:p>
        </w:tc>
        <w:tc>
          <w:tcPr>
            <w:tcW w:type="dxa" w:w="3515"/>
            <w:shd w:val="clear" w:color="auto" w:fill="F3F6F4"/>
          </w:tcPr>
          <w:p>
            <w:pPr>
              <w:spacing w:after="0"/>
            </w:pPr>
            <w:r/>
            <w:r>
              <w:rPr>
                <w:sz w:val="12"/>
              </w:rPr>
              <w:t>https://www.autocarindia.com/auto-features/every-mass-market-ev-real-world-range-tested-434105 ; https://www.zigwheels.com/news-features/ev-news/heres-a-look-at-all-the-tata-evs-and-their-real-world-range/54737/</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observed (media test)</w:t>
            </w:r>
          </w:p>
        </w:tc>
        <w:tc>
          <w:tcPr>
            <w:tcW w:type="dxa" w:w="1474"/>
            <w:shd w:val="clear" w:color="auto" w:fill="F3F6F4"/>
          </w:tcPr>
          <w:p>
            <w:pPr>
              <w:spacing w:after="0"/>
            </w:pPr>
            <w:r/>
            <w:r>
              <w:rPr>
                <w:sz w:val="12"/>
              </w:rPr>
              <w:t>single-test conditions</w:t>
            </w:r>
          </w:p>
        </w:tc>
      </w:tr>
      <w:tr>
        <w:tc>
          <w:tcPr>
            <w:tcW w:type="dxa" w:w="794"/>
          </w:tcPr>
          <w:p>
            <w:pPr>
              <w:spacing w:after="0"/>
            </w:pPr>
            <w:r/>
            <w:r>
              <w:rPr>
                <w:sz w:val="12"/>
              </w:rPr>
              <w:t>W3-S31</w:t>
            </w:r>
          </w:p>
        </w:tc>
        <w:tc>
          <w:tcPr>
            <w:tcW w:type="dxa" w:w="2608"/>
          </w:tcPr>
          <w:p>
            <w:pPr>
              <w:spacing w:after="0"/>
            </w:pPr>
            <w:r/>
            <w:r>
              <w:rPr>
                <w:sz w:val="12"/>
              </w:rPr>
              <w:t>Tata battery warranty (8 yr/1.6 lakh km; lifetime for Curvv.ev/Nexon.ev 45)</w:t>
            </w:r>
          </w:p>
        </w:tc>
        <w:tc>
          <w:tcPr>
            <w:tcW w:type="dxa" w:w="1474"/>
          </w:tcPr>
          <w:p>
            <w:pPr>
              <w:spacing w:after="0"/>
            </w:pPr>
            <w:r/>
            <w:r>
              <w:rPr>
                <w:sz w:val="12"/>
              </w:rPr>
              <w:t>Tata Motors; Tata.ev; Spinny</w:t>
            </w:r>
          </w:p>
        </w:tc>
        <w:tc>
          <w:tcPr>
            <w:tcW w:type="dxa" w:w="2381"/>
          </w:tcPr>
          <w:p>
            <w:pPr>
              <w:spacing w:after="0"/>
            </w:pPr>
            <w:r/>
            <w:r>
              <w:rPr>
                <w:sz w:val="12"/>
              </w:rPr>
              <w:t>Tata Motors introduces Lifetime HV Battery Warranty…; Tata EV warranty page; Tata EV Warranty Explained</w:t>
            </w:r>
          </w:p>
        </w:tc>
        <w:tc>
          <w:tcPr>
            <w:tcW w:type="dxa" w:w="3515"/>
          </w:tcPr>
          <w:p>
            <w:pPr>
              <w:spacing w:after="0"/>
            </w:pPr>
            <w:r/>
            <w:r>
              <w:rPr>
                <w:sz w:val="12"/>
              </w:rPr>
              <w:t>https://www.tatamotors.com/press-releases/reimagining-ev-ownership-tata-motors-introduces-lifetime-hv-battery-warranty-for-curvv-ev-and-nexon-ev-45-kwh/ ; https://ev.tata.cars/service/warranty.html ; https://www.spinny.com/blog/tata-ev-warranty/</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company terms</w:t>
            </w:r>
          </w:p>
        </w:tc>
        <w:tc>
          <w:tcPr>
            <w:tcW w:type="dxa" w:w="1474"/>
          </w:tcPr>
          <w:p>
            <w:pPr>
              <w:spacing w:after="0"/>
            </w:pPr>
            <w:r/>
            <w:r>
              <w:rPr>
                <w:sz w:val="12"/>
              </w:rPr>
              <w:t>fleet terms differ</w:t>
            </w:r>
          </w:p>
        </w:tc>
      </w:tr>
      <w:tr>
        <w:tc>
          <w:tcPr>
            <w:tcW w:type="dxa" w:w="794"/>
            <w:shd w:val="clear" w:color="auto" w:fill="F3F6F4"/>
          </w:tcPr>
          <w:p>
            <w:pPr>
              <w:spacing w:after="0"/>
            </w:pPr>
            <w:r/>
            <w:r>
              <w:rPr>
                <w:sz w:val="12"/>
              </w:rPr>
              <w:t>W3-S32</w:t>
            </w:r>
          </w:p>
        </w:tc>
        <w:tc>
          <w:tcPr>
            <w:tcW w:type="dxa" w:w="2608"/>
            <w:shd w:val="clear" w:color="auto" w:fill="F3F6F4"/>
          </w:tcPr>
          <w:p>
            <w:pPr>
              <w:spacing w:after="0"/>
            </w:pPr>
            <w:r/>
            <w:r>
              <w:rPr>
                <w:sz w:val="12"/>
              </w:rPr>
              <w:t>Delhi EV tariff ₹4.50/kWh LT, ₹4.00/kVAh HT; DERC PM E-DRIVE order</w:t>
            </w:r>
          </w:p>
        </w:tc>
        <w:tc>
          <w:tcPr>
            <w:tcW w:type="dxa" w:w="1474"/>
            <w:shd w:val="clear" w:color="auto" w:fill="F3F6F4"/>
          </w:tcPr>
          <w:p>
            <w:pPr>
              <w:spacing w:after="0"/>
            </w:pPr>
            <w:r/>
            <w:r>
              <w:rPr>
                <w:sz w:val="12"/>
              </w:rPr>
              <w:t>Mercom India; thediscombill; EMobility+</w:t>
            </w:r>
          </w:p>
        </w:tc>
        <w:tc>
          <w:tcPr>
            <w:tcW w:type="dxa" w:w="2381"/>
            <w:shd w:val="clear" w:color="auto" w:fill="F3F6F4"/>
          </w:tcPr>
          <w:p>
            <w:pPr>
              <w:spacing w:after="0"/>
            </w:pPr>
            <w:r/>
            <w:r>
              <w:rPr>
                <w:sz w:val="12"/>
              </w:rPr>
              <w:t>Delhi Slashes Tariffs for EV Charging; Delhi Electricity Tariff 2025-26; DERC directs EV charging infra costs… borne by operators</w:t>
            </w:r>
          </w:p>
        </w:tc>
        <w:tc>
          <w:tcPr>
            <w:tcW w:type="dxa" w:w="3515"/>
            <w:shd w:val="clear" w:color="auto" w:fill="F3F6F4"/>
          </w:tcPr>
          <w:p>
            <w:pPr>
              <w:spacing w:after="0"/>
            </w:pPr>
            <w:r/>
            <w:r>
              <w:rPr>
                <w:sz w:val="12"/>
              </w:rPr>
              <w:t>https://www.mercomindia.com/delhi-tariffs-ev-charging-electric-mobility ; https://thediscombill.com/tariffs/delhi/ ; https://emobilityplus.com/2026/07/03/derc-directs-ev-charging-infrastructure-costs-under-pm-e-drive-scheme-to-be-borne-by-operators-not-consumers-in-delhi/</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tariff order (secondary)</w:t>
            </w:r>
          </w:p>
        </w:tc>
        <w:tc>
          <w:tcPr>
            <w:tcW w:type="dxa" w:w="1474"/>
            <w:shd w:val="clear" w:color="auto" w:fill="F3F6F4"/>
          </w:tcPr>
          <w:p>
            <w:pPr>
              <w:spacing w:after="0"/>
            </w:pPr>
            <w:r/>
            <w:r>
              <w:rPr>
                <w:sz w:val="12"/>
              </w:rPr>
              <w:t>DERC order not opened</w:t>
            </w:r>
          </w:p>
        </w:tc>
      </w:tr>
      <w:tr>
        <w:tc>
          <w:tcPr>
            <w:tcW w:type="dxa" w:w="794"/>
          </w:tcPr>
          <w:p>
            <w:pPr>
              <w:spacing w:after="0"/>
            </w:pPr>
            <w:r/>
            <w:r>
              <w:rPr>
                <w:sz w:val="12"/>
              </w:rPr>
              <w:t>W3-S33</w:t>
            </w:r>
          </w:p>
        </w:tc>
        <w:tc>
          <w:tcPr>
            <w:tcW w:type="dxa" w:w="2608"/>
          </w:tcPr>
          <w:p>
            <w:pPr>
              <w:spacing w:after="0"/>
            </w:pPr>
            <w:r/>
            <w:r>
              <w:rPr>
                <w:sz w:val="12"/>
              </w:rPr>
              <w:t>public DC ₹18–25/kWh; AC ₹8–18; Jio-bp ₹15.99</w:t>
            </w:r>
          </w:p>
        </w:tc>
        <w:tc>
          <w:tcPr>
            <w:tcW w:type="dxa" w:w="1474"/>
          </w:tcPr>
          <w:p>
            <w:pPr>
              <w:spacing w:after="0"/>
            </w:pPr>
            <w:r/>
            <w:r>
              <w:rPr>
                <w:sz w:val="12"/>
              </w:rPr>
              <w:t>Pulse Energy; Team-BHP</w:t>
            </w:r>
          </w:p>
        </w:tc>
        <w:tc>
          <w:tcPr>
            <w:tcW w:type="dxa" w:w="2381"/>
          </w:tcPr>
          <w:p>
            <w:pPr>
              <w:spacing w:after="0"/>
            </w:pPr>
            <w:r/>
            <w:r>
              <w:rPr>
                <w:sz w:val="12"/>
              </w:rPr>
              <w:t>EV Charging Rates in India 2026; Pricing of just Rs 15.99 per kWh — Jio BP</w:t>
            </w:r>
          </w:p>
        </w:tc>
        <w:tc>
          <w:tcPr>
            <w:tcW w:type="dxa" w:w="3515"/>
          </w:tcPr>
          <w:p>
            <w:pPr>
              <w:spacing w:after="0"/>
            </w:pPr>
            <w:r/>
            <w:r>
              <w:rPr>
                <w:sz w:val="12"/>
              </w:rPr>
              <w:t>https://pulseenergy.io/blog/ev-charging-rates ; https://www.team-bhp.com/forum/electric-cars/273196-pricing-just-rs-15-99-per-kwh-will-jio-bp-disrupt-ev-charging-market.html</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observed (operator prices)</w:t>
            </w:r>
          </w:p>
        </w:tc>
        <w:tc>
          <w:tcPr>
            <w:tcW w:type="dxa" w:w="1474"/>
          </w:tcPr>
          <w:p>
            <w:pPr>
              <w:spacing w:after="0"/>
            </w:pPr>
            <w:r/>
            <w:r>
              <w:rPr>
                <w:sz w:val="12"/>
              </w:rPr>
              <w:t>vendor blog</w:t>
            </w:r>
          </w:p>
        </w:tc>
      </w:tr>
      <w:tr>
        <w:tc>
          <w:tcPr>
            <w:tcW w:type="dxa" w:w="794"/>
            <w:shd w:val="clear" w:color="auto" w:fill="F3F6F4"/>
          </w:tcPr>
          <w:p>
            <w:pPr>
              <w:spacing w:after="0"/>
            </w:pPr>
            <w:r/>
            <w:r>
              <w:rPr>
                <w:sz w:val="12"/>
              </w:rPr>
              <w:t>W3-S34</w:t>
            </w:r>
          </w:p>
        </w:tc>
        <w:tc>
          <w:tcPr>
            <w:tcW w:type="dxa" w:w="2608"/>
            <w:shd w:val="clear" w:color="auto" w:fill="F3F6F4"/>
          </w:tcPr>
          <w:p>
            <w:pPr>
              <w:spacing w:after="0"/>
            </w:pPr>
            <w:r/>
            <w:r>
              <w:rPr>
                <w:sz w:val="12"/>
              </w:rPr>
              <w:t>GST: EV 5%; small cars 18%; large 40% (GST 2.0, Sep 2025)</w:t>
            </w:r>
          </w:p>
        </w:tc>
        <w:tc>
          <w:tcPr>
            <w:tcW w:type="dxa" w:w="1474"/>
            <w:shd w:val="clear" w:color="auto" w:fill="F3F6F4"/>
          </w:tcPr>
          <w:p>
            <w:pPr>
              <w:spacing w:after="0"/>
            </w:pPr>
            <w:r/>
            <w:r>
              <w:rPr>
                <w:sz w:val="12"/>
              </w:rPr>
              <w:t>Bajaj Finserv; The Munim</w:t>
            </w:r>
          </w:p>
        </w:tc>
        <w:tc>
          <w:tcPr>
            <w:tcW w:type="dxa" w:w="2381"/>
            <w:shd w:val="clear" w:color="auto" w:fill="F3F6F4"/>
          </w:tcPr>
          <w:p>
            <w:pPr>
              <w:spacing w:after="0"/>
            </w:pPr>
            <w:r/>
            <w:r>
              <w:rPr>
                <w:sz w:val="12"/>
              </w:rPr>
              <w:t>GST on Vehicles in 2026; GST on Electric Vehicles in India 2026</w:t>
            </w:r>
          </w:p>
        </w:tc>
        <w:tc>
          <w:tcPr>
            <w:tcW w:type="dxa" w:w="3515"/>
            <w:shd w:val="clear" w:color="auto" w:fill="F3F6F4"/>
          </w:tcPr>
          <w:p>
            <w:pPr>
              <w:spacing w:after="0"/>
            </w:pPr>
            <w:r/>
            <w:r>
              <w:rPr>
                <w:sz w:val="12"/>
              </w:rPr>
              <w:t>https://www.bajajfinserv.in/gst-on-vehicles ; https://themunim.com/blog/gst-on-electric-vehicles/</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rule</w:t>
            </w:r>
          </w:p>
        </w:tc>
        <w:tc>
          <w:tcPr>
            <w:tcW w:type="dxa" w:w="1474"/>
            <w:shd w:val="clear" w:color="auto" w:fill="F3F6F4"/>
          </w:tcPr>
          <w:p>
            <w:pPr>
              <w:spacing w:after="0"/>
            </w:pPr>
            <w:r/>
            <w:r>
              <w:rPr>
                <w:sz w:val="12"/>
              </w:rPr>
              <w:t>secondary explainer</w:t>
            </w:r>
          </w:p>
        </w:tc>
      </w:tr>
      <w:tr>
        <w:tc>
          <w:tcPr>
            <w:tcW w:type="dxa" w:w="794"/>
          </w:tcPr>
          <w:p>
            <w:pPr>
              <w:spacing w:after="0"/>
            </w:pPr>
            <w:r/>
            <w:r>
              <w:rPr>
                <w:sz w:val="12"/>
              </w:rPr>
              <w:t>W3-S35</w:t>
            </w:r>
          </w:p>
        </w:tc>
        <w:tc>
          <w:tcPr>
            <w:tcW w:type="dxa" w:w="2608"/>
          </w:tcPr>
          <w:p>
            <w:pPr>
              <w:spacing w:after="0"/>
            </w:pPr>
            <w:r/>
            <w:r>
              <w:rPr>
                <w:sz w:val="12"/>
              </w:rPr>
              <w:t>Delhi EV Policy 2026 (w.e.f. 1 Jul 2026) provisions</w:t>
            </w:r>
          </w:p>
        </w:tc>
        <w:tc>
          <w:tcPr>
            <w:tcW w:type="dxa" w:w="1474"/>
          </w:tcPr>
          <w:p>
            <w:pPr>
              <w:spacing w:after="0"/>
            </w:pPr>
            <w:r/>
            <w:r>
              <w:rPr>
                <w:sz w:val="12"/>
              </w:rPr>
              <w:t>Business Standard; YourStory; EV Infrastructure News</w:t>
            </w:r>
          </w:p>
        </w:tc>
        <w:tc>
          <w:tcPr>
            <w:tcW w:type="dxa" w:w="2381"/>
          </w:tcPr>
          <w:p>
            <w:pPr>
              <w:spacing w:after="0"/>
            </w:pPr>
            <w:r/>
            <w:r>
              <w:rPr>
                <w:sz w:val="12"/>
              </w:rPr>
              <w:t>Delhi govt notifies EV Policy 2026, rolls out subsidies, tax exemptions; Delhi government notifies Delhi EV Policy 2026</w:t>
            </w:r>
          </w:p>
        </w:tc>
        <w:tc>
          <w:tcPr>
            <w:tcW w:type="dxa" w:w="3515"/>
          </w:tcPr>
          <w:p>
            <w:pPr>
              <w:spacing w:after="0"/>
            </w:pPr>
            <w:r/>
            <w:r>
              <w:rPr>
                <w:sz w:val="12"/>
              </w:rPr>
              <w:t>https://www.business-standard.com/india-news/delhi-govt-notifies-ev-policy-2026-rolls-out-subsidies-tax-exemptions-126070100488_1.html ; https://yourstory.com/2026/07/delhi-government-notifies-delhi-ev-policy-2026 ; https://www.evinfrastructurenews.com/ev-policies/delhi-notifies-ev-policy-2026-with-tax-exemptions-for-ev</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rule (notified)</w:t>
            </w:r>
          </w:p>
        </w:tc>
        <w:tc>
          <w:tcPr>
            <w:tcW w:type="dxa" w:w="1474"/>
          </w:tcPr>
          <w:p>
            <w:pPr>
              <w:spacing w:after="0"/>
            </w:pPr>
            <w:r/>
            <w:r>
              <w:rPr>
                <w:sz w:val="12"/>
              </w:rPr>
              <w:t>gazette not opened</w:t>
            </w:r>
          </w:p>
        </w:tc>
      </w:tr>
      <w:tr>
        <w:tc>
          <w:tcPr>
            <w:tcW w:type="dxa" w:w="794"/>
            <w:shd w:val="clear" w:color="auto" w:fill="F3F6F4"/>
          </w:tcPr>
          <w:p>
            <w:pPr>
              <w:spacing w:after="0"/>
            </w:pPr>
            <w:r/>
            <w:r>
              <w:rPr>
                <w:sz w:val="12"/>
              </w:rPr>
              <w:t>W3-S36</w:t>
            </w:r>
          </w:p>
        </w:tc>
        <w:tc>
          <w:tcPr>
            <w:tcW w:type="dxa" w:w="2608"/>
            <w:shd w:val="clear" w:color="auto" w:fill="F3F6F4"/>
          </w:tcPr>
          <w:p>
            <w:pPr>
              <w:spacing w:after="0"/>
            </w:pPr>
            <w:r/>
            <w:r>
              <w:rPr>
                <w:sz w:val="12"/>
              </w:rPr>
              <w:t>5 pilot projects: 37 vehicles, 9 HRS, 10 routes, ₹208 crore; awardees; ARAI SIA</w:t>
            </w:r>
          </w:p>
        </w:tc>
        <w:tc>
          <w:tcPr>
            <w:tcW w:type="dxa" w:w="1474"/>
            <w:shd w:val="clear" w:color="auto" w:fill="F3F6F4"/>
          </w:tcPr>
          <w:p>
            <w:pPr>
              <w:spacing w:after="0"/>
            </w:pPr>
            <w:r/>
            <w:r>
              <w:rPr>
                <w:sz w:val="12"/>
              </w:rPr>
              <w:t>PIB (PRID 2107795, blocked); Down To Earth; DD News; Energetica India; Swarajya</w:t>
            </w:r>
          </w:p>
        </w:tc>
        <w:tc>
          <w:tcPr>
            <w:tcW w:type="dxa" w:w="2381"/>
            <w:shd w:val="clear" w:color="auto" w:fill="F3F6F4"/>
          </w:tcPr>
          <w:p>
            <w:pPr>
              <w:spacing w:after="0"/>
            </w:pPr>
            <w:r/>
            <w:r>
              <w:rPr>
                <w:sz w:val="12"/>
              </w:rPr>
              <w:t>As told to Parliament (March 25, 2025): 37 cross-country vehicles, 9 fuelling stations…; India rolls out pilot projects for hydrogen-powered buses and trucks; MNRE Initiates 5 Pilot Projects…</w:t>
            </w:r>
          </w:p>
        </w:tc>
        <w:tc>
          <w:tcPr>
            <w:tcW w:type="dxa" w:w="3515"/>
            <w:shd w:val="clear" w:color="auto" w:fill="F3F6F4"/>
          </w:tcPr>
          <w:p>
            <w:pPr>
              <w:spacing w:after="0"/>
            </w:pPr>
            <w:r/>
            <w:r>
              <w:rPr>
                <w:sz w:val="12"/>
              </w:rPr>
              <w:t>https://www.pib.gov.in/PressReleasePage.aspx?PRID=2107795 ; https://www.downtoearth.org.in/environment/as-told-to-parliament-march-25-2025-37-cross-country-vehicles-9-fuelling-stations-planned-under-green-hydrogen-mission ; https://ddnews.gov.in/en/india-rolls-out-pilot-projects-for-hydrogen-powered-buses-and-trucks/ ; https://www.energetica-india.net/news/mnre-initiates-5-pilot-projects-for-using-hydrogen-in-buses-and-trucks</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sanctioned</w:t>
            </w:r>
          </w:p>
        </w:tc>
        <w:tc>
          <w:tcPr>
            <w:tcW w:type="dxa" w:w="1474"/>
            <w:shd w:val="clear" w:color="auto" w:fill="F3F6F4"/>
          </w:tcPr>
          <w:p>
            <w:pPr>
              <w:spacing w:after="0"/>
            </w:pPr>
            <w:r/>
            <w:r>
              <w:rPr>
                <w:sz w:val="12"/>
              </w:rPr>
              <w:t>PIB blocked</w:t>
            </w:r>
          </w:p>
        </w:tc>
      </w:tr>
      <w:tr>
        <w:tc>
          <w:tcPr>
            <w:tcW w:type="dxa" w:w="794"/>
          </w:tcPr>
          <w:p>
            <w:pPr>
              <w:spacing w:after="0"/>
            </w:pPr>
            <w:r/>
            <w:r>
              <w:rPr>
                <w:sz w:val="12"/>
              </w:rPr>
              <w:t>W3-S37</w:t>
            </w:r>
          </w:p>
        </w:tc>
        <w:tc>
          <w:tcPr>
            <w:tcW w:type="dxa" w:w="2608"/>
          </w:tcPr>
          <w:p>
            <w:pPr>
              <w:spacing w:after="0"/>
            </w:pPr>
            <w:r/>
            <w:r>
              <w:rPr>
                <w:sz w:val="12"/>
              </w:rPr>
              <w:t>12 pilot projects: 70 vehicles (27 buses, 43 trucks), 16 HRS, 21 routes, ₹410.77 crore, ₹41.582 crore released</w:t>
            </w:r>
          </w:p>
        </w:tc>
        <w:tc>
          <w:tcPr>
            <w:tcW w:type="dxa" w:w="1474"/>
          </w:tcPr>
          <w:p>
            <w:pPr>
              <w:spacing w:after="0"/>
            </w:pPr>
            <w:r/>
            <w:r>
              <w:rPr>
                <w:sz w:val="12"/>
              </w:rPr>
              <w:t>PIB / MNRE (PRID 2291541, blocked); fiinews; EQ Mag; MNRE minister social posts</w:t>
            </w:r>
          </w:p>
        </w:tc>
        <w:tc>
          <w:tcPr>
            <w:tcW w:type="dxa" w:w="2381"/>
          </w:tcPr>
          <w:p>
            <w:pPr>
              <w:spacing w:after="0"/>
            </w:pPr>
            <w:r/>
            <w:r>
              <w:rPr>
                <w:sz w:val="12"/>
              </w:rPr>
              <w:t>Centre Launches 12 Pilot Projects Under National Green Hydrogen Mission for Deployment of 70 Hydrogen-Powered Vehicles Across 21 Routes; Project: 12 NGHM are under implementation</w:t>
            </w:r>
          </w:p>
        </w:tc>
        <w:tc>
          <w:tcPr>
            <w:tcW w:type="dxa" w:w="3515"/>
          </w:tcPr>
          <w:p>
            <w:pPr>
              <w:spacing w:after="0"/>
            </w:pPr>
            <w:r/>
            <w:r>
              <w:rPr>
                <w:sz w:val="12"/>
              </w:rPr>
              <w:t>https://www.pib.gov.in/PressReleasePage.aspx?PRID=2291541&amp;reg=48&amp;lang=1 ; https://www.fiinews.com/2026/08/01/project-12-nghm-are-under-implementation/ ; https://www.eqmagpro.com/centre-launches-12-pilot-projects-under-national-green-hydrogen-mission-for-deployment-of-70-hydrogen-powered-vehicles-across-21-routes-eq/</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sanctioned / under implementation</w:t>
            </w:r>
          </w:p>
        </w:tc>
        <w:tc>
          <w:tcPr>
            <w:tcW w:type="dxa" w:w="1474"/>
          </w:tcPr>
          <w:p>
            <w:pPr>
              <w:spacing w:after="0"/>
            </w:pPr>
            <w:r/>
            <w:r>
              <w:rPr>
                <w:sz w:val="12"/>
              </w:rPr>
              <w:t>PIB blocked; 21-route list not retrieved</w:t>
            </w:r>
          </w:p>
        </w:tc>
      </w:tr>
      <w:tr>
        <w:tc>
          <w:tcPr>
            <w:tcW w:type="dxa" w:w="794"/>
            <w:shd w:val="clear" w:color="auto" w:fill="F3F6F4"/>
          </w:tcPr>
          <w:p>
            <w:pPr>
              <w:spacing w:after="0"/>
            </w:pPr>
            <w:r/>
            <w:r>
              <w:rPr>
                <w:sz w:val="12"/>
              </w:rPr>
              <w:t>W3-S38</w:t>
            </w:r>
          </w:p>
        </w:tc>
        <w:tc>
          <w:tcPr>
            <w:tcW w:type="dxa" w:w="2608"/>
            <w:shd w:val="clear" w:color="auto" w:fill="F3F6F4"/>
          </w:tcPr>
          <w:p>
            <w:pPr>
              <w:spacing w:after="0"/>
            </w:pPr>
            <w:r/>
            <w:r>
              <w:rPr>
                <w:sz w:val="12"/>
              </w:rPr>
              <w:t>SIGHT 8.62 lakh tpa awarded (19 cos); 3,000 MW electrolyser awards; ~8,000 tpa commissioned (Feb 2026); ₹292 crore spent; 30 KTPA to 4 refineries; Tranche II 450,000 tpa; NGHM outlay/target</w:t>
            </w:r>
          </w:p>
        </w:tc>
        <w:tc>
          <w:tcPr>
            <w:tcW w:type="dxa" w:w="1474"/>
            <w:shd w:val="clear" w:color="auto" w:fill="F3F6F4"/>
          </w:tcPr>
          <w:p>
            <w:pPr>
              <w:spacing w:after="0"/>
            </w:pPr>
            <w:r/>
            <w:r>
              <w:rPr>
                <w:sz w:val="12"/>
              </w:rPr>
              <w:t>Business Today (column); Business Standard; ANI; Mercom India</w:t>
            </w:r>
          </w:p>
        </w:tc>
        <w:tc>
          <w:tcPr>
            <w:tcW w:type="dxa" w:w="2381"/>
            <w:shd w:val="clear" w:color="auto" w:fill="F3F6F4"/>
          </w:tcPr>
          <w:p>
            <w:pPr>
              <w:spacing w:after="0"/>
            </w:pPr>
            <w:r/>
            <w:r>
              <w:rPr>
                <w:sz w:val="12"/>
              </w:rPr>
              <w:t>India's green hydrogen ambitions face a reality check; Govt spends ₹292 crore under NGHM so far: MNRE; Centre awards 30 KTPA…; MNRE to Incentivize 450,000 MTPA…</w:t>
            </w:r>
          </w:p>
        </w:tc>
        <w:tc>
          <w:tcPr>
            <w:tcW w:type="dxa" w:w="3515"/>
            <w:shd w:val="clear" w:color="auto" w:fill="F3F6F4"/>
          </w:tcPr>
          <w:p>
            <w:pPr>
              <w:spacing w:after="0"/>
            </w:pPr>
            <w:r/>
            <w:r>
              <w:rPr>
                <w:sz w:val="12"/>
              </w:rPr>
              <w:t>https://www.businesstoday.in/opinion/columns/story/indias-green-hydrogen-ambitions-face-a-reality-check-536276-2026-06-11 ; https://www.business-standard.com/amp/industry/news/govt-spends-292-crore-under-national-green-hydrogen-mission-so-far-mnre-126081201853_1.html ; https://www.aninews.in/news/business/centre-awards-30-ktpa-green-hydrogen-capacity-to-four-oil-refineries-under-national-green-hydrogen-mission20260811180606/ ; https://www.mercomindia.com/mnre-450000-mtpa-green-hydrogen</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awarded vs operating</w:t>
            </w:r>
          </w:p>
        </w:tc>
        <w:tc>
          <w:tcPr>
            <w:tcW w:type="dxa" w:w="1474"/>
            <w:shd w:val="clear" w:color="auto" w:fill="F3F6F4"/>
          </w:tcPr>
          <w:p>
            <w:pPr>
              <w:spacing w:after="0"/>
            </w:pPr>
            <w:r/>
            <w:r>
              <w:rPr>
                <w:sz w:val="12"/>
              </w:rPr>
              <w:t>secondary reporting of MNRE/SECI data</w:t>
            </w:r>
          </w:p>
        </w:tc>
      </w:tr>
      <w:tr>
        <w:tc>
          <w:tcPr>
            <w:tcW w:type="dxa" w:w="794"/>
          </w:tcPr>
          <w:p>
            <w:pPr>
              <w:spacing w:after="0"/>
            </w:pPr>
            <w:r/>
            <w:r>
              <w:rPr>
                <w:sz w:val="12"/>
              </w:rPr>
              <w:t>W3-S39</w:t>
            </w:r>
          </w:p>
        </w:tc>
        <w:tc>
          <w:tcPr>
            <w:tcW w:type="dxa" w:w="2608"/>
          </w:tcPr>
          <w:p>
            <w:pPr>
              <w:spacing w:after="0"/>
            </w:pPr>
            <w:r/>
            <w:r>
              <w:rPr>
                <w:sz w:val="12"/>
              </w:rPr>
              <w:t>Numaligarh ₹279/kg; SECI green ammonia ₹55.75/kg; SIGHT auction Mar 2025; cost estimates</w:t>
            </w:r>
          </w:p>
        </w:tc>
        <w:tc>
          <w:tcPr>
            <w:tcW w:type="dxa" w:w="1474"/>
          </w:tcPr>
          <w:p>
            <w:pPr>
              <w:spacing w:after="0"/>
            </w:pPr>
            <w:r/>
            <w:r>
              <w:rPr>
                <w:sz w:val="12"/>
              </w:rPr>
              <w:t>S&amp;P Global; PIB (PRID 2153006, blocked); Renewable Watch; Reslink (vendor)</w:t>
            </w:r>
          </w:p>
        </w:tc>
        <w:tc>
          <w:tcPr>
            <w:tcW w:type="dxa" w:w="2381"/>
          </w:tcPr>
          <w:p>
            <w:pPr>
              <w:spacing w:after="0"/>
            </w:pPr>
            <w:r/>
            <w:r>
              <w:rPr>
                <w:sz w:val="12"/>
              </w:rPr>
              <w:t>India's Numaligarh hydrogen tender ends at record low Rupees 279/kg; SECI conducts first-ever auction for procurement of Green Ammonia; SECI announces results of green hydrogen auction under SIGHT; India Green Hydrogen Price Per Kg 2026</w:t>
            </w:r>
          </w:p>
        </w:tc>
        <w:tc>
          <w:tcPr>
            <w:tcW w:type="dxa" w:w="3515"/>
          </w:tcPr>
          <w:p>
            <w:pPr>
              <w:spacing w:after="0"/>
            </w:pPr>
            <w:r/>
            <w:r>
              <w:rPr>
                <w:sz w:val="12"/>
              </w:rPr>
              <w:t>https://www.spglobal.com/energy/en/news-research/latest-news/energy-transition/021226-indias-numaligarh-hydrogen-tender-ends-at-record-low-rupees-279kg ; https://www.pib.gov.in/PressReleasePage.aspx?PRID=2153006 ; https://renewablewatch.in/2025/03/20/seci-announces-results-of-green-hydrogen-auction-under-sight-programme/ ; https://www.reslink.org/blogs/india-s-green-hydrogen-mission-is-moving-from-paper-to-projects/</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observed (tender)</w:t>
            </w:r>
          </w:p>
        </w:tc>
        <w:tc>
          <w:tcPr>
            <w:tcW w:type="dxa" w:w="1474"/>
          </w:tcPr>
          <w:p>
            <w:pPr>
              <w:spacing w:after="0"/>
            </w:pPr>
            <w:r/>
            <w:r>
              <w:rPr>
                <w:sz w:val="12"/>
              </w:rPr>
              <w:t>₹397/kg and $5.3–6.7/kg are vendor figures</w:t>
            </w:r>
          </w:p>
        </w:tc>
      </w:tr>
      <w:tr>
        <w:tc>
          <w:tcPr>
            <w:tcW w:type="dxa" w:w="794"/>
            <w:shd w:val="clear" w:color="auto" w:fill="F3F6F4"/>
          </w:tcPr>
          <w:p>
            <w:pPr>
              <w:spacing w:after="0"/>
            </w:pPr>
            <w:r/>
            <w:r>
              <w:rPr>
                <w:sz w:val="12"/>
              </w:rPr>
              <w:t>W3-S40</w:t>
            </w:r>
          </w:p>
        </w:tc>
        <w:tc>
          <w:tcPr>
            <w:tcW w:type="dxa" w:w="2608"/>
            <w:shd w:val="clear" w:color="auto" w:fill="F3F6F4"/>
          </w:tcPr>
          <w:p>
            <w:pPr>
              <w:spacing w:after="0"/>
            </w:pPr>
            <w:r/>
            <w:r>
              <w:rPr>
                <w:sz w:val="12"/>
              </w:rPr>
              <w:t>California retail H2 $32–36/kg; avg $34.55 (Sep 2024); True Zero $36</w:t>
            </w:r>
          </w:p>
        </w:tc>
        <w:tc>
          <w:tcPr>
            <w:tcW w:type="dxa" w:w="1474"/>
            <w:shd w:val="clear" w:color="auto" w:fill="F3F6F4"/>
          </w:tcPr>
          <w:p>
            <w:pPr>
              <w:spacing w:after="0"/>
            </w:pPr>
            <w:r/>
            <w:r>
              <w:rPr>
                <w:sz w:val="12"/>
              </w:rPr>
              <w:t>S&amp;P Global; Stillwater Associates; hydrogenfuelfinder</w:t>
            </w:r>
          </w:p>
        </w:tc>
        <w:tc>
          <w:tcPr>
            <w:tcW w:type="dxa" w:w="2381"/>
            <w:shd w:val="clear" w:color="auto" w:fill="F3F6F4"/>
          </w:tcPr>
          <w:p>
            <w:pPr>
              <w:spacing w:after="0"/>
            </w:pPr>
            <w:r/>
            <w:r>
              <w:rPr>
                <w:sz w:val="12"/>
              </w:rPr>
              <w:t>California hydrogen pump prices for light-duty vehicles reach new highs; 2025 Cost Showdown for Drivers; Why Hydrogen Fuel Costs $36/kg in 2025</w:t>
            </w:r>
          </w:p>
        </w:tc>
        <w:tc>
          <w:tcPr>
            <w:tcW w:type="dxa" w:w="3515"/>
            <w:shd w:val="clear" w:color="auto" w:fill="F3F6F4"/>
          </w:tcPr>
          <w:p>
            <w:pPr>
              <w:spacing w:after="0"/>
            </w:pPr>
            <w:r/>
            <w:r>
              <w:rPr>
                <w:sz w:val="12"/>
              </w:rPr>
              <w:t>https://www.spglobal.com/commodity-insights/en/news-research/latest-news/energy-transition/100124-california-hydrogen-pump-prices-for-light-duty-vehicles-reach-new-highs ; https://stillwaterassociates.com/2025-cost-showdown-for-drivers-is-hydrogen-fuel-cheaper-than-gasoline/ ; https://hydrogenfuelfinder.com/blog/hydrogen-fuel-cost-2025-reality-check.html</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observed (retail)</w:t>
            </w:r>
          </w:p>
        </w:tc>
        <w:tc>
          <w:tcPr>
            <w:tcW w:type="dxa" w:w="1474"/>
            <w:shd w:val="clear" w:color="auto" w:fill="F3F6F4"/>
          </w:tcPr>
          <w:p>
            <w:pPr>
              <w:spacing w:after="0"/>
            </w:pPr>
            <w:r/>
            <w:r>
              <w:rPr>
                <w:sz w:val="12"/>
              </w:rPr>
              <w:t>—</w:t>
            </w:r>
          </w:p>
        </w:tc>
      </w:tr>
      <w:tr>
        <w:tc>
          <w:tcPr>
            <w:tcW w:type="dxa" w:w="794"/>
          </w:tcPr>
          <w:p>
            <w:pPr>
              <w:spacing w:after="0"/>
            </w:pPr>
            <w:r/>
            <w:r>
              <w:rPr>
                <w:sz w:val="12"/>
              </w:rPr>
              <w:t>W3-S41</w:t>
            </w:r>
          </w:p>
        </w:tc>
        <w:tc>
          <w:tcPr>
            <w:tcW w:type="dxa" w:w="2608"/>
          </w:tcPr>
          <w:p>
            <w:pPr>
              <w:spacing w:after="0"/>
            </w:pPr>
            <w:r/>
            <w:r>
              <w:rPr>
                <w:sz w:val="12"/>
              </w:rPr>
              <w:t>Germany €12.95/kg avg; €12.85; Hylane–H2 Mobility €8/kg (2026, trucks)</w:t>
            </w:r>
          </w:p>
        </w:tc>
        <w:tc>
          <w:tcPr>
            <w:tcW w:type="dxa" w:w="1474"/>
          </w:tcPr>
          <w:p>
            <w:pPr>
              <w:spacing w:after="0"/>
            </w:pPr>
            <w:r/>
            <w:r>
              <w:rPr>
                <w:sz w:val="12"/>
              </w:rPr>
              <w:t>Atawey; Energy News; Driving Hydrogen; glpautogas</w:t>
            </w:r>
          </w:p>
        </w:tc>
        <w:tc>
          <w:tcPr>
            <w:tcW w:type="dxa" w:w="2381"/>
          </w:tcPr>
          <w:p>
            <w:pPr>
              <w:spacing w:after="0"/>
            </w:pPr>
            <w:r/>
            <w:r>
              <w:rPr>
                <w:sz w:val="12"/>
              </w:rPr>
              <w:t>Understanding the Cost and Price of Hydrogen (2026); Hydrogen price goes to €12.85/kg; €8/kg hydrogen enables cost parity with diesel: Hylane &amp; H2 Mobility</w:t>
            </w:r>
          </w:p>
        </w:tc>
        <w:tc>
          <w:tcPr>
            <w:tcW w:type="dxa" w:w="3515"/>
          </w:tcPr>
          <w:p>
            <w:pPr>
              <w:spacing w:after="0"/>
            </w:pPr>
            <w:r/>
            <w:r>
              <w:rPr>
                <w:sz w:val="12"/>
              </w:rPr>
              <w:t>https://atawey.com/en/hydrogen-prices-in-2026-cost-per-kg-refuelling-costs-comparisons-and-2030-outlook/ ; https://energynews.biz/hydrogen-price-goes-up-to-e12-85-kg/ ; https://drivinghydrogen.com/2025/11/20/e8-kg-hydrogen-enables-cost-parity-with-diesel-hylane-h2-mobility-milestone/</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observed / contracted</w:t>
            </w:r>
          </w:p>
        </w:tc>
        <w:tc>
          <w:tcPr>
            <w:tcW w:type="dxa" w:w="1474"/>
          </w:tcPr>
          <w:p>
            <w:pPr>
              <w:spacing w:after="0"/>
            </w:pPr>
            <w:r/>
            <w:r>
              <w:rPr>
                <w:sz w:val="12"/>
              </w:rPr>
              <w:t>dates of averages not exact</w:t>
            </w:r>
          </w:p>
        </w:tc>
      </w:tr>
      <w:tr>
        <w:tc>
          <w:tcPr>
            <w:tcW w:type="dxa" w:w="794"/>
            <w:shd w:val="clear" w:color="auto" w:fill="F3F6F4"/>
          </w:tcPr>
          <w:p>
            <w:pPr>
              <w:spacing w:after="0"/>
            </w:pPr>
            <w:r/>
            <w:r>
              <w:rPr>
                <w:sz w:val="12"/>
              </w:rPr>
              <w:t>W3-S42</w:t>
            </w:r>
          </w:p>
        </w:tc>
        <w:tc>
          <w:tcPr>
            <w:tcW w:type="dxa" w:w="2608"/>
            <w:shd w:val="clear" w:color="auto" w:fill="F3F6F4"/>
          </w:tcPr>
          <w:p>
            <w:pPr>
              <w:spacing w:after="0"/>
            </w:pPr>
            <w:r/>
            <w:r>
              <w:rPr>
                <w:sz w:val="12"/>
              </w:rPr>
              <w:t>Japan ¥700/kg subsidy; Tokyo auction ~$23/kg; METI priority regions</w:t>
            </w:r>
          </w:p>
        </w:tc>
        <w:tc>
          <w:tcPr>
            <w:tcW w:type="dxa" w:w="1474"/>
            <w:shd w:val="clear" w:color="auto" w:fill="F3F6F4"/>
          </w:tcPr>
          <w:p>
            <w:pPr>
              <w:spacing w:after="0"/>
            </w:pPr>
            <w:r/>
            <w:r>
              <w:rPr>
                <w:sz w:val="12"/>
              </w:rPr>
              <w:t>Driving Hydrogen; METI; Hydrogen Insight</w:t>
            </w:r>
          </w:p>
        </w:tc>
        <w:tc>
          <w:tcPr>
            <w:tcW w:type="dxa" w:w="2381"/>
            <w:shd w:val="clear" w:color="auto" w:fill="F3F6F4"/>
          </w:tcPr>
          <w:p>
            <w:pPr>
              <w:spacing w:after="0"/>
            </w:pPr>
            <w:r/>
            <w:r>
              <w:rPr>
                <w:sz w:val="12"/>
              </w:rPr>
              <w:t>Japan to introduce ¥700/kg hydrogen fuel subsidy…; First Selection of Priority Regions for FC Commercial Vehicles; Hydrogen prices of $23/kg — Tokyo… auction</w:t>
            </w:r>
          </w:p>
        </w:tc>
        <w:tc>
          <w:tcPr>
            <w:tcW w:type="dxa" w:w="3515"/>
            <w:shd w:val="clear" w:color="auto" w:fill="F3F6F4"/>
          </w:tcPr>
          <w:p>
            <w:pPr>
              <w:spacing w:after="0"/>
            </w:pPr>
            <w:r/>
            <w:r>
              <w:rPr>
                <w:sz w:val="12"/>
              </w:rPr>
              <w:t>https://drivinghydrogen.com/2025/05/30/japan-to-introduce-%C2%A5700-kg-hydrogen-fuel-subsidy-to-kickstart-commercial-uptake/ ; https://www.meti.go.jp/english/press/2025/0519_002.html ; https://www.hydrogeninsight.com/production/hydrogen-prices-of-23-kg-tokyo-city-government-announces-results-for-first-double-sided-green-hydrogen-auction/2-1-1830862</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policy / auction</w:t>
            </w:r>
          </w:p>
        </w:tc>
        <w:tc>
          <w:tcPr>
            <w:tcW w:type="dxa" w:w="1474"/>
            <w:shd w:val="clear" w:color="auto" w:fill="F3F6F4"/>
          </w:tcPr>
          <w:p>
            <w:pPr>
              <w:spacing w:after="0"/>
            </w:pPr>
            <w:r/>
            <w:r>
              <w:rPr>
                <w:sz w:val="12"/>
              </w:rPr>
              <w:t>pump price NOT retrieved</w:t>
            </w:r>
          </w:p>
        </w:tc>
      </w:tr>
      <w:tr>
        <w:tc>
          <w:tcPr>
            <w:tcW w:type="dxa" w:w="794"/>
          </w:tcPr>
          <w:p>
            <w:pPr>
              <w:spacing w:after="0"/>
            </w:pPr>
            <w:r/>
            <w:r>
              <w:rPr>
                <w:sz w:val="12"/>
              </w:rPr>
              <w:t>W3-S43</w:t>
            </w:r>
          </w:p>
        </w:tc>
        <w:tc>
          <w:tcPr>
            <w:tcW w:type="dxa" w:w="2608"/>
          </w:tcPr>
          <w:p>
            <w:pPr>
              <w:spacing w:after="0"/>
            </w:pPr>
            <w:r/>
            <w:r>
              <w:rPr>
                <w:sz w:val="12"/>
              </w:rPr>
              <w:t>Standards: 34 standards in 14 months; PESO/OISD/PNGRB/MoRTH/BIS; Gas Cylinder Rules 2016; ISO 19880 harmonisation; CMVR 4th Amdt 2025 H2 plates; MoRTH 18 Aug 2026 draft</w:t>
            </w:r>
          </w:p>
        </w:tc>
        <w:tc>
          <w:tcPr>
            <w:tcW w:type="dxa" w:w="1474"/>
          </w:tcPr>
          <w:p>
            <w:pPr>
              <w:spacing w:after="0"/>
            </w:pPr>
            <w:r/>
            <w:r>
              <w:rPr>
                <w:sz w:val="12"/>
              </w:rPr>
              <w:t>PIB (static backgrounder); PNGRB/PESO; autopdp; Business Standard</w:t>
            </w:r>
          </w:p>
        </w:tc>
        <w:tc>
          <w:tcPr>
            <w:tcW w:type="dxa" w:w="2381"/>
          </w:tcPr>
          <w:p>
            <w:pPr>
              <w:spacing w:after="0"/>
            </w:pPr>
            <w:r/>
            <w:r>
              <w:rPr>
                <w:sz w:val="12"/>
              </w:rPr>
              <w:t>Green Hydrogen Standards and Approval Systems in India; Stakeholders interaction on pathways for transmission of hydrogen; Automotive Regulation Updates India; Govt proposes 5-yr age extension for EV, CNG, hydrogen commercial vehicles</w:t>
            </w:r>
          </w:p>
        </w:tc>
        <w:tc>
          <w:tcPr>
            <w:tcW w:type="dxa" w:w="3515"/>
          </w:tcPr>
          <w:p>
            <w:pPr>
              <w:spacing w:after="0"/>
            </w:pPr>
            <w:r/>
            <w:r>
              <w:rPr>
                <w:sz w:val="12"/>
              </w:rPr>
              <w:t>https://static.pib.gov.in/WriteReadData/specificdocs/documents/2024/may/doc2024510336201.pdf ; https://www.pngrb.gov.in/pdf/press-note/PESO_15032024.pdf ; https://autopdp.com/regulatory-updates ; https://www.business-standard.com/industry/auto/govt-proposes-5-yr-age-extension-for-ev-cng-hydrogen-commercial-vehicles-126081800231_1.html</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rule / draft</w:t>
            </w:r>
          </w:p>
        </w:tc>
        <w:tc>
          <w:tcPr>
            <w:tcW w:type="dxa" w:w="1474"/>
          </w:tcPr>
          <w:p>
            <w:pPr>
              <w:spacing w:after="0"/>
            </w:pPr>
            <w:r/>
            <w:r>
              <w:rPr>
                <w:sz w:val="12"/>
              </w:rPr>
              <w:t>PDFs blocked; passages only</w:t>
            </w:r>
          </w:p>
        </w:tc>
      </w:tr>
      <w:tr>
        <w:tc>
          <w:tcPr>
            <w:tcW w:type="dxa" w:w="794"/>
            <w:shd w:val="clear" w:color="auto" w:fill="F3F6F4"/>
          </w:tcPr>
          <w:p>
            <w:pPr>
              <w:spacing w:after="0"/>
            </w:pPr>
            <w:r/>
            <w:r>
              <w:rPr>
                <w:sz w:val="12"/>
              </w:rPr>
              <w:t>W3-S44</w:t>
            </w:r>
          </w:p>
        </w:tc>
        <w:tc>
          <w:tcPr>
            <w:tcW w:type="dxa" w:w="2608"/>
            <w:shd w:val="clear" w:color="auto" w:fill="F3F6F4"/>
          </w:tcPr>
          <w:p>
            <w:pPr>
              <w:spacing w:after="0"/>
            </w:pPr>
            <w:r/>
            <w:r>
              <w:rPr>
                <w:sz w:val="12"/>
              </w:rPr>
              <w:t>NTPC Leh: 5 FC buses; 80 kg/day; 350 bar; 1.7 MW solar; Nov 2024 flag-off; Jun 2025 handover</w:t>
            </w:r>
          </w:p>
        </w:tc>
        <w:tc>
          <w:tcPr>
            <w:tcW w:type="dxa" w:w="1474"/>
            <w:shd w:val="clear" w:color="auto" w:fill="F3F6F4"/>
          </w:tcPr>
          <w:p>
            <w:pPr>
              <w:spacing w:after="0"/>
            </w:pPr>
            <w:r/>
            <w:r>
              <w:rPr>
                <w:sz w:val="12"/>
              </w:rPr>
              <w:t>NTPC; UT Ladakh; pv magazine India; AIR News</w:t>
            </w:r>
          </w:p>
        </w:tc>
        <w:tc>
          <w:tcPr>
            <w:tcW w:type="dxa" w:w="2381"/>
            <w:shd w:val="clear" w:color="auto" w:fill="F3F6F4"/>
          </w:tcPr>
          <w:p>
            <w:pPr>
              <w:spacing w:after="0"/>
            </w:pPr>
            <w:r/>
            <w:r>
              <w:rPr>
                <w:sz w:val="12"/>
              </w:rPr>
              <w:t>NTPC Hands Over Five Hydrogen Fuel Cell Buses to Leh Administration; Union Minister Manohar Lal flags off the fleet of green hydrogen buses of NTPC in Ladakh</w:t>
            </w:r>
          </w:p>
        </w:tc>
        <w:tc>
          <w:tcPr>
            <w:tcW w:type="dxa" w:w="3515"/>
            <w:shd w:val="clear" w:color="auto" w:fill="F3F6F4"/>
          </w:tcPr>
          <w:p>
            <w:pPr>
              <w:spacing w:after="0"/>
            </w:pPr>
            <w:r/>
            <w:r>
              <w:rPr>
                <w:sz w:val="12"/>
              </w:rPr>
              <w:t>https://ntpc.co.in/media/press-releases/ntpc-hands-over-five-hydrogen-fuel-cell-buses-leh-administration ; https://ladakh.gov.in/ntpc-hands-over-five-hydrogen-fuel-cell-buses-to-sidco-at-green-hydrogen-mobility-station-leh/ ; https://www.pv-magazine-india.com/2025/06/19/the-hydrogen-stream-ntpc-hands-over-five-hydrogen-fuel-cell-buses-to-leh-administration/ ; https://www.newsonair.gov.in/union-minister-manohar-lal-flags-off-the-fleet-of-green-hydrogen-buses-of-ntpc-in-ladakh</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operating</w:t>
            </w:r>
          </w:p>
        </w:tc>
        <w:tc>
          <w:tcPr>
            <w:tcW w:type="dxa" w:w="1474"/>
            <w:shd w:val="clear" w:color="auto" w:fill="F3F6F4"/>
          </w:tcPr>
          <w:p>
            <w:pPr>
              <w:spacing w:after="0"/>
            </w:pPr>
            <w:r/>
            <w:r>
              <w:rPr>
                <w:sz w:val="12"/>
              </w:rPr>
              <w:t>costs/H2 price not disclosed</w:t>
            </w:r>
          </w:p>
        </w:tc>
      </w:tr>
      <w:tr>
        <w:tc>
          <w:tcPr>
            <w:tcW w:type="dxa" w:w="794"/>
          </w:tcPr>
          <w:p>
            <w:pPr>
              <w:spacing w:after="0"/>
            </w:pPr>
            <w:r/>
            <w:r>
              <w:rPr>
                <w:sz w:val="12"/>
              </w:rPr>
              <w:t>W3-S45</w:t>
            </w:r>
          </w:p>
        </w:tc>
        <w:tc>
          <w:tcPr>
            <w:tcW w:type="dxa" w:w="2608"/>
          </w:tcPr>
          <w:p>
            <w:pPr>
              <w:spacing w:after="0"/>
            </w:pPr>
            <w:r/>
            <w:r>
              <w:rPr>
                <w:sz w:val="12"/>
              </w:rPr>
              <w:t>Tata 16-truck trials (4 Mar 2025); 40 H2-ICE trucks (Feb 2026); IOCL HRS at 4 sites</w:t>
            </w:r>
          </w:p>
        </w:tc>
        <w:tc>
          <w:tcPr>
            <w:tcW w:type="dxa" w:w="1474"/>
          </w:tcPr>
          <w:p>
            <w:pPr>
              <w:spacing w:after="0"/>
            </w:pPr>
            <w:r/>
            <w:r>
              <w:rPr>
                <w:sz w:val="12"/>
              </w:rPr>
              <w:t>Tata Motors; AIR News; electrive</w:t>
            </w:r>
          </w:p>
        </w:tc>
        <w:tc>
          <w:tcPr>
            <w:tcW w:type="dxa" w:w="2381"/>
          </w:tcPr>
          <w:p>
            <w:pPr>
              <w:spacing w:after="0"/>
            </w:pPr>
            <w:r/>
            <w:r>
              <w:rPr>
                <w:sz w:val="12"/>
              </w:rPr>
              <w:t>Tata Motors drives India's green future with country's first hydrogen truck trials; First trials of hydrogen powered heavy duty trucks flagged off; Tata Motors to deploy 40 H2 ICE trucks in India</w:t>
            </w:r>
          </w:p>
        </w:tc>
        <w:tc>
          <w:tcPr>
            <w:tcW w:type="dxa" w:w="3515"/>
          </w:tcPr>
          <w:p>
            <w:pPr>
              <w:spacing w:after="0"/>
            </w:pPr>
            <w:r/>
            <w:r>
              <w:rPr>
                <w:sz w:val="12"/>
              </w:rPr>
              <w:t>https://www.tatamotors.com/press-releases/tata-motors-drives-indias-green-future-with-countrys-first-hydrogen-truck-trials/ ; https://www.newsonair.gov.in/first-trials-of-hydrogen-powered-heavy-duty-trucks-flagged-off ; https://www.electrive.com/2026/02/27/tata-motors-to-deploy-40-h2-ice-trucks-in-india/</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trial / announced</w:t>
            </w:r>
          </w:p>
        </w:tc>
        <w:tc>
          <w:tcPr>
            <w:tcW w:type="dxa" w:w="1474"/>
          </w:tcPr>
          <w:p>
            <w:pPr>
              <w:spacing w:after="0"/>
            </w:pPr>
            <w:r/>
            <w:r>
              <w:rPr>
                <w:sz w:val="12"/>
              </w:rPr>
              <w:t>primary blocked</w:t>
            </w:r>
          </w:p>
        </w:tc>
      </w:tr>
      <w:tr>
        <w:tc>
          <w:tcPr>
            <w:tcW w:type="dxa" w:w="794"/>
            <w:shd w:val="clear" w:color="auto" w:fill="F3F6F4"/>
          </w:tcPr>
          <w:p>
            <w:pPr>
              <w:spacing w:after="0"/>
            </w:pPr>
            <w:r/>
            <w:r>
              <w:rPr>
                <w:sz w:val="12"/>
              </w:rPr>
              <w:t>W3-S46</w:t>
            </w:r>
          </w:p>
        </w:tc>
        <w:tc>
          <w:tcPr>
            <w:tcW w:type="dxa" w:w="2608"/>
            <w:shd w:val="clear" w:color="auto" w:fill="F3F6F4"/>
          </w:tcPr>
          <w:p>
            <w:pPr>
              <w:spacing w:after="0"/>
            </w:pPr>
            <w:r/>
            <w:r>
              <w:rPr>
                <w:sz w:val="12"/>
              </w:rPr>
              <w:t>IOCL Faridabad &amp; Vadodara stations; 15-bus trials; Panipat 10 kTPA by Dec 2027; Air Products "first station"</w:t>
            </w:r>
          </w:p>
        </w:tc>
        <w:tc>
          <w:tcPr>
            <w:tcW w:type="dxa" w:w="1474"/>
            <w:shd w:val="clear" w:color="auto" w:fill="F3F6F4"/>
          </w:tcPr>
          <w:p>
            <w:pPr>
              <w:spacing w:after="0"/>
            </w:pPr>
            <w:r/>
            <w:r>
              <w:rPr>
                <w:sz w:val="12"/>
              </w:rPr>
              <w:t>IOCL; Indian Chemical News; Air Products; VahanBazaar (unofficial)</w:t>
            </w:r>
          </w:p>
        </w:tc>
        <w:tc>
          <w:tcPr>
            <w:tcW w:type="dxa" w:w="2381"/>
            <w:shd w:val="clear" w:color="auto" w:fill="F3F6F4"/>
          </w:tcPr>
          <w:p>
            <w:pPr>
              <w:spacing w:after="0"/>
            </w:pPr>
            <w:r/>
            <w:r>
              <w:rPr>
                <w:sz w:val="12"/>
              </w:rPr>
              <w:t>Green Drive: IOC plans hydrogen production units; Panipat green hydrogen unit on track for December 2027 completion; India's First Hydrogen Fuelling Station Inaugurated</w:t>
            </w:r>
          </w:p>
        </w:tc>
        <w:tc>
          <w:tcPr>
            <w:tcW w:type="dxa" w:w="3515"/>
            <w:shd w:val="clear" w:color="auto" w:fill="F3F6F4"/>
          </w:tcPr>
          <w:p>
            <w:pPr>
              <w:spacing w:after="0"/>
            </w:pPr>
            <w:r/>
            <w:r>
              <w:rPr>
                <w:sz w:val="12"/>
              </w:rPr>
              <w:t>https://iocl.com/MediaDetails/59096 ; https://www.indianchemicalnews.com/interviews/panipat-green-hydrogen-unit-on-track-for-december-2027-completion-dr-alok-sharma-director-rd-iocl-551 ; https://investors.airproducts.com/news-releases/news-release-details/indias-first-hydrogen-fuelling-station-inaugurated</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operating (captive) / under construction</w:t>
            </w:r>
          </w:p>
        </w:tc>
        <w:tc>
          <w:tcPr>
            <w:tcW w:type="dxa" w:w="1474"/>
            <w:shd w:val="clear" w:color="auto" w:fill="F3F6F4"/>
          </w:tcPr>
          <w:p>
            <w:pPr>
              <w:spacing w:after="0"/>
            </w:pPr>
            <w:r/>
            <w:r>
              <w:rPr>
                <w:sz w:val="12"/>
              </w:rPr>
              <w:t>dates &amp; pressures not verified</w:t>
            </w:r>
          </w:p>
        </w:tc>
      </w:tr>
      <w:tr>
        <w:tc>
          <w:tcPr>
            <w:tcW w:type="dxa" w:w="794"/>
          </w:tcPr>
          <w:p>
            <w:pPr>
              <w:spacing w:after="0"/>
            </w:pPr>
            <w:r/>
            <w:r>
              <w:rPr>
                <w:sz w:val="12"/>
              </w:rPr>
              <w:t>W3-S47</w:t>
            </w:r>
          </w:p>
        </w:tc>
        <w:tc>
          <w:tcPr>
            <w:tcW w:type="dxa" w:w="2608"/>
          </w:tcPr>
          <w:p>
            <w:pPr>
              <w:spacing w:after="0"/>
            </w:pPr>
            <w:r/>
            <w:r>
              <w:rPr>
                <w:sz w:val="12"/>
              </w:rPr>
              <w:t>HCNG 50-bus Delhi trial (20 Oct 2020); 70% CO / 25% HC reduction; NOx same</w:t>
            </w:r>
          </w:p>
        </w:tc>
        <w:tc>
          <w:tcPr>
            <w:tcW w:type="dxa" w:w="1474"/>
          </w:tcPr>
          <w:p>
            <w:pPr>
              <w:spacing w:after="0"/>
            </w:pPr>
            <w:r/>
            <w:r>
              <w:rPr>
                <w:sz w:val="12"/>
              </w:rPr>
              <w:t>fuelcellsworks; Busworld; IOCL media; pv magazine India</w:t>
            </w:r>
          </w:p>
        </w:tc>
        <w:tc>
          <w:tcPr>
            <w:tcW w:type="dxa" w:w="2381"/>
          </w:tcPr>
          <w:p>
            <w:pPr>
              <w:spacing w:after="0"/>
            </w:pPr>
            <w:r/>
            <w:r>
              <w:rPr>
                <w:sz w:val="12"/>
              </w:rPr>
              <w:t>Shri Pradhan inaugurates H-CNG plant and launches trials in Delhi of 50 hydrogen-powered buses; Trial run of H-CNG powered city buses to begin in Delhi Oct 20; Hydrogen CNG, biogas: the many faces of new auto fuel</w:t>
            </w:r>
          </w:p>
        </w:tc>
        <w:tc>
          <w:tcPr>
            <w:tcW w:type="dxa" w:w="3515"/>
          </w:tcPr>
          <w:p>
            <w:pPr>
              <w:spacing w:after="0"/>
            </w:pPr>
            <w:r/>
            <w:r>
              <w:rPr>
                <w:sz w:val="12"/>
              </w:rPr>
              <w:t>https://fuelcellsworks.com/news/india-shri-pradhan-inaugurates-h-cng-plant-and-launches-trials-in-delhi-of-50-hydrogen-powered-buses ; https://news.busworld.org/article/11296/trial-run-of-hcng-powered-city-buses-to-begin-in-delhi-oct-20 ; https://www.iocl.com/MediaDetails/56688 ; https://www.pv-magazine-india.com/2020/10/21/pollution-hit-delhi-starts-hydrogen-enhanced-cng-trial-for-buses/</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pilot (IOCL-reported)</w:t>
            </w:r>
          </w:p>
        </w:tc>
        <w:tc>
          <w:tcPr>
            <w:tcW w:type="dxa" w:w="1474"/>
          </w:tcPr>
          <w:p>
            <w:pPr>
              <w:spacing w:after="0"/>
            </w:pPr>
            <w:r/>
            <w:r>
              <w:rPr>
                <w:sz w:val="12"/>
              </w:rPr>
              <w:t>formal report not found</w:t>
            </w:r>
          </w:p>
        </w:tc>
      </w:tr>
      <w:tr>
        <w:tc>
          <w:tcPr>
            <w:tcW w:type="dxa" w:w="794"/>
            <w:shd w:val="clear" w:color="auto" w:fill="F3F6F4"/>
          </w:tcPr>
          <w:p>
            <w:pPr>
              <w:spacing w:after="0"/>
            </w:pPr>
            <w:r/>
            <w:r>
              <w:rPr>
                <w:sz w:val="12"/>
              </w:rPr>
              <w:t>W3-S48</w:t>
            </w:r>
          </w:p>
        </w:tc>
        <w:tc>
          <w:tcPr>
            <w:tcW w:type="dxa" w:w="2608"/>
            <w:shd w:val="clear" w:color="auto" w:fill="F3F6F4"/>
          </w:tcPr>
          <w:p>
            <w:pPr>
              <w:spacing w:after="0"/>
            </w:pPr>
            <w:r/>
            <w:r>
              <w:rPr>
                <w:sz w:val="12"/>
              </w:rPr>
              <w:t>Ashok Leyland–Reliance H2-ICE truck; launch in 18–24 months (Oct 2024)</w:t>
            </w:r>
          </w:p>
        </w:tc>
        <w:tc>
          <w:tcPr>
            <w:tcW w:type="dxa" w:w="1474"/>
            <w:shd w:val="clear" w:color="auto" w:fill="F3F6F4"/>
          </w:tcPr>
          <w:p>
            <w:pPr>
              <w:spacing w:after="0"/>
            </w:pPr>
            <w:r/>
            <w:r>
              <w:rPr>
                <w:sz w:val="12"/>
              </w:rPr>
              <w:t>Business Standard; Rushlane</w:t>
            </w:r>
          </w:p>
        </w:tc>
        <w:tc>
          <w:tcPr>
            <w:tcW w:type="dxa" w:w="2381"/>
            <w:shd w:val="clear" w:color="auto" w:fill="F3F6F4"/>
          </w:tcPr>
          <w:p>
            <w:pPr>
              <w:spacing w:after="0"/>
            </w:pPr>
            <w:r/>
            <w:r>
              <w:rPr>
                <w:sz w:val="12"/>
              </w:rPr>
              <w:t>Ashok Leyland to launch first H2-powered truck in the next 2 years; Ashok Leyland, Reliance Unveil India's First Hydrogen-ICE Powered Heavy Duty Truck</w:t>
            </w:r>
          </w:p>
        </w:tc>
        <w:tc>
          <w:tcPr>
            <w:tcW w:type="dxa" w:w="3515"/>
            <w:shd w:val="clear" w:color="auto" w:fill="F3F6F4"/>
          </w:tcPr>
          <w:p>
            <w:pPr>
              <w:spacing w:after="0"/>
            </w:pPr>
            <w:r/>
            <w:r>
              <w:rPr>
                <w:sz w:val="12"/>
              </w:rPr>
              <w:t>https://www.business-standard.com/companies/news/ashok-leyland-to-launch-first-h2-powered-truck-in-the-next-2-years-124100700992_1.html ; https://www.rushlane.com/first-hydrogen-ice-powered-heavy-duty-truck-12460051.html</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prototype / announced</w:t>
            </w:r>
          </w:p>
        </w:tc>
        <w:tc>
          <w:tcPr>
            <w:tcW w:type="dxa" w:w="1474"/>
            <w:shd w:val="clear" w:color="auto" w:fill="F3F6F4"/>
          </w:tcPr>
          <w:p>
            <w:pPr>
              <w:spacing w:after="0"/>
            </w:pPr>
            <w:r/>
            <w:r>
              <w:rPr>
                <w:sz w:val="12"/>
              </w:rPr>
              <w:t>launch not verified</w:t>
            </w:r>
          </w:p>
        </w:tc>
      </w:tr>
      <w:tr>
        <w:tc>
          <w:tcPr>
            <w:tcW w:type="dxa" w:w="794"/>
          </w:tcPr>
          <w:p>
            <w:pPr>
              <w:spacing w:after="0"/>
            </w:pPr>
            <w:r/>
            <w:r>
              <w:rPr>
                <w:sz w:val="12"/>
              </w:rPr>
              <w:t>W3-S49</w:t>
            </w:r>
          </w:p>
        </w:tc>
        <w:tc>
          <w:tcPr>
            <w:tcW w:type="dxa" w:w="2608"/>
          </w:tcPr>
          <w:p>
            <w:pPr>
              <w:spacing w:after="0"/>
            </w:pPr>
            <w:r/>
            <w:r>
              <w:rPr>
                <w:sz w:val="12"/>
              </w:rPr>
              <w:t>Toyota Mirai–ICAT pilot, Mar 2022</w:t>
            </w:r>
          </w:p>
        </w:tc>
        <w:tc>
          <w:tcPr>
            <w:tcW w:type="dxa" w:w="1474"/>
          </w:tcPr>
          <w:p>
            <w:pPr>
              <w:spacing w:after="0"/>
            </w:pPr>
            <w:r/>
            <w:r>
              <w:rPr>
                <w:sz w:val="12"/>
              </w:rPr>
              <w:t>Autocar Professional; India TV</w:t>
            </w:r>
          </w:p>
        </w:tc>
        <w:tc>
          <w:tcPr>
            <w:tcW w:type="dxa" w:w="2381"/>
          </w:tcPr>
          <w:p>
            <w:pPr>
              <w:spacing w:after="0"/>
            </w:pPr>
            <w:r/>
            <w:r>
              <w:rPr>
                <w:sz w:val="12"/>
              </w:rPr>
              <w:t>Toyota Kirloskar, iCAT begin pilot project with Toyota Mirai; Nitin Gadkari drives India's first green hydrogen-powered car to Parliament</w:t>
            </w:r>
          </w:p>
        </w:tc>
        <w:tc>
          <w:tcPr>
            <w:tcW w:type="dxa" w:w="3515"/>
          </w:tcPr>
          <w:p>
            <w:pPr>
              <w:spacing w:after="0"/>
            </w:pPr>
            <w:r/>
            <w:r>
              <w:rPr>
                <w:sz w:val="12"/>
              </w:rPr>
              <w:t>https://www.autocarpro.in/news-national/toyota-kirloskar-icat-begin-pilot-project-with-toyota-mirai-81384 ; https://www.indiatvnews.com/news/india/nitin-gadkari-drives-green-hydrogen-powered-car-to-parliament-toyota-mirai-pics-2022-03-30-766664</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pilot</w:t>
            </w:r>
          </w:p>
        </w:tc>
        <w:tc>
          <w:tcPr>
            <w:tcW w:type="dxa" w:w="1474"/>
          </w:tcPr>
          <w:p>
            <w:pPr>
              <w:spacing w:after="0"/>
            </w:pPr>
            <w:r/>
            <w:r>
              <w:rPr>
                <w:sz w:val="12"/>
              </w:rPr>
              <w:t>—</w:t>
            </w:r>
          </w:p>
        </w:tc>
      </w:tr>
      <w:tr>
        <w:tc>
          <w:tcPr>
            <w:tcW w:type="dxa" w:w="794"/>
            <w:shd w:val="clear" w:color="auto" w:fill="F3F6F4"/>
          </w:tcPr>
          <w:p>
            <w:pPr>
              <w:spacing w:after="0"/>
            </w:pPr>
            <w:r/>
            <w:r>
              <w:rPr>
                <w:sz w:val="12"/>
              </w:rPr>
              <w:t>W3-S50</w:t>
            </w:r>
          </w:p>
        </w:tc>
        <w:tc>
          <w:tcPr>
            <w:tcW w:type="dxa" w:w="2608"/>
            <w:shd w:val="clear" w:color="auto" w:fill="F3F6F4"/>
          </w:tcPr>
          <w:p>
            <w:pPr>
              <w:spacing w:after="0"/>
            </w:pPr>
            <w:r/>
            <w:r>
              <w:rPr>
                <w:sz w:val="12"/>
              </w:rPr>
              <w:t>TVS hydrogen iQube; Bajaj exploring H2 2W/3W</w:t>
            </w:r>
          </w:p>
        </w:tc>
        <w:tc>
          <w:tcPr>
            <w:tcW w:type="dxa" w:w="1474"/>
            <w:shd w:val="clear" w:color="auto" w:fill="F3F6F4"/>
          </w:tcPr>
          <w:p>
            <w:pPr>
              <w:spacing w:after="0"/>
            </w:pPr>
            <w:r/>
            <w:r>
              <w:rPr>
                <w:sz w:val="12"/>
              </w:rPr>
              <w:t>Autocar India</w:t>
            </w:r>
          </w:p>
        </w:tc>
        <w:tc>
          <w:tcPr>
            <w:tcW w:type="dxa" w:w="2381"/>
            <w:shd w:val="clear" w:color="auto" w:fill="F3F6F4"/>
          </w:tcPr>
          <w:p>
            <w:pPr>
              <w:spacing w:after="0"/>
            </w:pPr>
            <w:r/>
            <w:r>
              <w:rPr>
                <w:sz w:val="12"/>
              </w:rPr>
              <w:t>TVS working on hydrogen powered scooter; Bajaj exploring hydrogen-powered two-wheelers under Chetak brand</w:t>
            </w:r>
          </w:p>
        </w:tc>
        <w:tc>
          <w:tcPr>
            <w:tcW w:type="dxa" w:w="3515"/>
            <w:shd w:val="clear" w:color="auto" w:fill="F3F6F4"/>
          </w:tcPr>
          <w:p>
            <w:pPr>
              <w:spacing w:after="0"/>
            </w:pPr>
            <w:r/>
            <w:r>
              <w:rPr>
                <w:sz w:val="12"/>
              </w:rPr>
              <w:t>https://www.autocarindia.com/bike-news/hydrogen-powered-tvs-scooter-in-the-works-425268 ; https://www.autocarindia.com/bike-news/bajaj-exploring-hydrogen-powered-two-wheelers-under-chetak-brand-431355</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concept</w:t>
            </w:r>
          </w:p>
        </w:tc>
        <w:tc>
          <w:tcPr>
            <w:tcW w:type="dxa" w:w="1474"/>
            <w:shd w:val="clear" w:color="auto" w:fill="F3F6F4"/>
          </w:tcPr>
          <w:p>
            <w:pPr>
              <w:spacing w:after="0"/>
            </w:pPr>
            <w:r/>
            <w:r>
              <w:rPr>
                <w:sz w:val="12"/>
              </w:rPr>
              <w:t>—</w:t>
            </w:r>
          </w:p>
        </w:tc>
      </w:tr>
      <w:tr>
        <w:tc>
          <w:tcPr>
            <w:tcW w:type="dxa" w:w="794"/>
          </w:tcPr>
          <w:p>
            <w:pPr>
              <w:spacing w:after="0"/>
            </w:pPr>
            <w:r/>
            <w:r>
              <w:rPr>
                <w:sz w:val="12"/>
              </w:rPr>
              <w:t>W3-S51</w:t>
            </w:r>
          </w:p>
        </w:tc>
        <w:tc>
          <w:tcPr>
            <w:tcW w:type="dxa" w:w="2608"/>
          </w:tcPr>
          <w:p>
            <w:pPr>
              <w:spacing w:after="0"/>
            </w:pPr>
            <w:r/>
            <w:r>
              <w:rPr>
                <w:sz w:val="12"/>
              </w:rPr>
              <w:t>Mirai sales US 499 (2024) / 210 (2025); global 1,702 (Jan–Nov 2024); cumulative 21,475 (Nov 2022); 2026 fuel credit</w:t>
            </w:r>
          </w:p>
        </w:tc>
        <w:tc>
          <w:tcPr>
            <w:tcW w:type="dxa" w:w="1474"/>
          </w:tcPr>
          <w:p>
            <w:pPr>
              <w:spacing w:after="0"/>
            </w:pPr>
            <w:r/>
            <w:r>
              <w:rPr>
                <w:sz w:val="12"/>
              </w:rPr>
              <w:t>GoodCarBadCar; CarFigures; CarBuzz; Wikipedia; Toyota.com</w:t>
            </w:r>
          </w:p>
        </w:tc>
        <w:tc>
          <w:tcPr>
            <w:tcW w:type="dxa" w:w="2381"/>
          </w:tcPr>
          <w:p>
            <w:pPr>
              <w:spacing w:after="0"/>
            </w:pPr>
            <w:r/>
            <w:r>
              <w:rPr>
                <w:sz w:val="12"/>
              </w:rPr>
              <w:t>Toyota Mirai Sales Figures; Toyota's Biggest Flop Of 2025…; Toyota Mirai (Wikipedia, "Markets and sales"); 2026 Toyota Mirai</w:t>
            </w:r>
          </w:p>
        </w:tc>
        <w:tc>
          <w:tcPr>
            <w:tcW w:type="dxa" w:w="3515"/>
          </w:tcPr>
          <w:p>
            <w:pPr>
              <w:spacing w:after="0"/>
            </w:pPr>
            <w:r/>
            <w:r>
              <w:rPr>
                <w:sz w:val="12"/>
              </w:rPr>
              <w:t>https://www.goodcarbadcar.net/toyota-mirai-sales-figures-usa-canada-monthly-yearly/ ; https://carfigures.com/us-market-brand/toyota/mirai ; https://carbuzz.com/toyotas-biggest-flop-2025-sold-fewer-than-1000/ ; https://en.wikipedia.org/wiki/Toyota_Mirai ; https://www.toyota.com/mirai/</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observed</w:t>
            </w:r>
          </w:p>
        </w:tc>
        <w:tc>
          <w:tcPr>
            <w:tcW w:type="dxa" w:w="1474"/>
          </w:tcPr>
          <w:p>
            <w:pPr>
              <w:spacing w:after="0"/>
            </w:pPr>
            <w:r/>
            <w:r>
              <w:rPr>
                <w:sz w:val="12"/>
              </w:rPr>
              <w:t>2025 global total not found</w:t>
            </w:r>
          </w:p>
        </w:tc>
      </w:tr>
      <w:tr>
        <w:tc>
          <w:tcPr>
            <w:tcW w:type="dxa" w:w="794"/>
            <w:shd w:val="clear" w:color="auto" w:fill="F3F6F4"/>
          </w:tcPr>
          <w:p>
            <w:pPr>
              <w:spacing w:after="0"/>
            </w:pPr>
            <w:r/>
            <w:r>
              <w:rPr>
                <w:sz w:val="12"/>
              </w:rPr>
              <w:t>W3-S52</w:t>
            </w:r>
          </w:p>
        </w:tc>
        <w:tc>
          <w:tcPr>
            <w:tcW w:type="dxa" w:w="2608"/>
            <w:shd w:val="clear" w:color="auto" w:fill="F3F6F4"/>
          </w:tcPr>
          <w:p>
            <w:pPr>
              <w:spacing w:after="0"/>
            </w:pPr>
            <w:r/>
            <w:r>
              <w:rPr>
                <w:sz w:val="12"/>
              </w:rPr>
              <w:t>Nexo gen-2 (Seoul 2025; Korea sales Jun 2025; 720 km); CR-V e:FCEV (~300/yr; 2,000 plan)</w:t>
            </w:r>
          </w:p>
        </w:tc>
        <w:tc>
          <w:tcPr>
            <w:tcW w:type="dxa" w:w="1474"/>
            <w:shd w:val="clear" w:color="auto" w:fill="F3F6F4"/>
          </w:tcPr>
          <w:p>
            <w:pPr>
              <w:spacing w:after="0"/>
            </w:pPr>
            <w:r/>
            <w:r>
              <w:rPr>
                <w:sz w:val="12"/>
              </w:rPr>
              <w:t>electrive; TopElectricSUV; Honda News; Green Car Reports</w:t>
            </w:r>
          </w:p>
        </w:tc>
        <w:tc>
          <w:tcPr>
            <w:tcW w:type="dxa" w:w="2381"/>
            <w:shd w:val="clear" w:color="auto" w:fill="F3F6F4"/>
          </w:tcPr>
          <w:p>
            <w:pPr>
              <w:spacing w:after="0"/>
            </w:pPr>
            <w:r/>
            <w:r>
              <w:rPr>
                <w:sz w:val="12"/>
              </w:rPr>
              <w:t>Next-gen Hyundai Nexo to debut in Q2 2025; First Look Review: Next-gen Hyundai Nexo; Honda Reveals 2025 Honda CR-V e:FCEV; First Drive: 2025 Honda CR-V e:FCEV</w:t>
            </w:r>
          </w:p>
        </w:tc>
        <w:tc>
          <w:tcPr>
            <w:tcW w:type="dxa" w:w="3515"/>
            <w:shd w:val="clear" w:color="auto" w:fill="F3F6F4"/>
          </w:tcPr>
          <w:p>
            <w:pPr>
              <w:spacing w:after="0"/>
            </w:pPr>
            <w:r/>
            <w:r>
              <w:rPr>
                <w:sz w:val="12"/>
              </w:rPr>
              <w:t>https://www.electrive.com/2024/05/10/next-gen-hyundai-nexo-2025/ ; https://topelectricsuv.com/first-look-review/hyundai-nexo-next-gen/ ; https://hondanews.com/en-US/honda-automobiles/releases/honda-reveals-2025-honda-cr-v-efcev-americas-first-production-plug-in-hydrogen-fuel-cell-electric-vehicle ; https://www.greencarreports.com/news/1142702_2025-honda-cr-v-efcev-test-drive-review</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production</w:t>
            </w:r>
          </w:p>
        </w:tc>
        <w:tc>
          <w:tcPr>
            <w:tcW w:type="dxa" w:w="1474"/>
            <w:shd w:val="clear" w:color="auto" w:fill="F3F6F4"/>
          </w:tcPr>
          <w:p>
            <w:pPr>
              <w:spacing w:after="0"/>
            </w:pPr>
            <w:r/>
            <w:r>
              <w:rPr>
                <w:sz w:val="12"/>
              </w:rPr>
              <w:t>sales figures partial</w:t>
            </w:r>
          </w:p>
        </w:tc>
      </w:tr>
      <w:tr>
        <w:tc>
          <w:tcPr>
            <w:tcW w:type="dxa" w:w="794"/>
          </w:tcPr>
          <w:p>
            <w:pPr>
              <w:spacing w:after="0"/>
            </w:pPr>
            <w:r/>
            <w:r>
              <w:rPr>
                <w:sz w:val="12"/>
              </w:rPr>
              <w:t>W3-S53</w:t>
            </w:r>
          </w:p>
        </w:tc>
        <w:tc>
          <w:tcPr>
            <w:tcW w:type="dxa" w:w="2608"/>
          </w:tcPr>
          <w:p>
            <w:pPr>
              <w:spacing w:after="0"/>
            </w:pPr>
            <w:r/>
            <w:r>
              <w:rPr>
                <w:sz w:val="12"/>
              </w:rPr>
              <w:t>Global FCEV sales +24.4% (2025); H1 2026 4,643 units (+13%); Europe 14</w:t>
            </w:r>
          </w:p>
        </w:tc>
        <w:tc>
          <w:tcPr>
            <w:tcW w:type="dxa" w:w="1474"/>
          </w:tcPr>
          <w:p>
            <w:pPr>
              <w:spacing w:after="0"/>
            </w:pPr>
            <w:r/>
            <w:r>
              <w:rPr>
                <w:sz w:val="12"/>
              </w:rPr>
              <w:t>electrive; SNE Research</w:t>
            </w:r>
          </w:p>
        </w:tc>
        <w:tc>
          <w:tcPr>
            <w:tcW w:type="dxa" w:w="2381"/>
          </w:tcPr>
          <w:p>
            <w:pPr>
              <w:spacing w:after="0"/>
            </w:pPr>
            <w:r/>
            <w:r>
              <w:rPr>
                <w:sz w:val="12"/>
              </w:rPr>
              <w:t>Global H₂ vehicle sales rise by nearly 25%; Global FCEV Sales Reach 4,643 Units in H1 2026, Up 13.0% YoY</w:t>
            </w:r>
          </w:p>
        </w:tc>
        <w:tc>
          <w:tcPr>
            <w:tcW w:type="dxa" w:w="3515"/>
          </w:tcPr>
          <w:p>
            <w:pPr>
              <w:spacing w:after="0"/>
            </w:pPr>
            <w:r/>
            <w:r>
              <w:rPr>
                <w:sz w:val="12"/>
              </w:rPr>
              <w:t>https://www.electrive.com/2026/02/23/global-h%E2%82%82-vehicle-sales-rise-by-nearly-25/ ; https://www.sneresearch.com/en/insight/release_view/707/page/0</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observed (SNE)</w:t>
            </w:r>
          </w:p>
        </w:tc>
        <w:tc>
          <w:tcPr>
            <w:tcW w:type="dxa" w:w="1474"/>
          </w:tcPr>
          <w:p>
            <w:pPr>
              <w:spacing w:after="0"/>
            </w:pPr>
            <w:r/>
            <w:r>
              <w:rPr>
                <w:sz w:val="12"/>
              </w:rPr>
              <w:t>absolute 2025 total not seen</w:t>
            </w:r>
          </w:p>
        </w:tc>
      </w:tr>
      <w:tr>
        <w:tc>
          <w:tcPr>
            <w:tcW w:type="dxa" w:w="794"/>
            <w:shd w:val="clear" w:color="auto" w:fill="F3F6F4"/>
          </w:tcPr>
          <w:p>
            <w:pPr>
              <w:spacing w:after="0"/>
            </w:pPr>
            <w:r/>
            <w:r>
              <w:rPr>
                <w:sz w:val="12"/>
              </w:rPr>
              <w:t>W3-S54</w:t>
            </w:r>
          </w:p>
        </w:tc>
        <w:tc>
          <w:tcPr>
            <w:tcW w:type="dxa" w:w="2608"/>
            <w:shd w:val="clear" w:color="auto" w:fill="F3F6F4"/>
          </w:tcPr>
          <w:p>
            <w:pPr>
              <w:spacing w:after="0"/>
            </w:pPr>
            <w:r/>
            <w:r>
              <w:rPr>
                <w:sz w:val="12"/>
              </w:rPr>
              <w:t>IEA GHR 2025: heavy trucks only fast-growing FCEV market; China ~95% FC CV stock; OMV closure; low-emissions H2 &lt;1%; ~1,160 HRS end-2024; country counts</w:t>
            </w:r>
          </w:p>
        </w:tc>
        <w:tc>
          <w:tcPr>
            <w:tcW w:type="dxa" w:w="1474"/>
            <w:shd w:val="clear" w:color="auto" w:fill="F3F6F4"/>
          </w:tcPr>
          <w:p>
            <w:pPr>
              <w:spacing w:after="0"/>
            </w:pPr>
            <w:r/>
            <w:r>
              <w:rPr>
                <w:sz w:val="12"/>
              </w:rPr>
              <w:t>IEA; TÜV SÜD; Interact Analysis; IEA AFC TCP</w:t>
            </w:r>
          </w:p>
        </w:tc>
        <w:tc>
          <w:tcPr>
            <w:tcW w:type="dxa" w:w="2381"/>
            <w:shd w:val="clear" w:color="auto" w:fill="F3F6F4"/>
          </w:tcPr>
          <w:p>
            <w:pPr>
              <w:spacing w:after="0"/>
            </w:pPr>
            <w:r/>
            <w:r>
              <w:rPr>
                <w:sz w:val="12"/>
              </w:rPr>
              <w:t>Global Hydrogen Review 2025 (Executive summary; PDF); Over 1,000 hydrogen refuelling stations in operation worldwide in 2024; 80% of global HRS in five countries</w:t>
            </w:r>
          </w:p>
        </w:tc>
        <w:tc>
          <w:tcPr>
            <w:tcW w:type="dxa" w:w="3515"/>
            <w:shd w:val="clear" w:color="auto" w:fill="F3F6F4"/>
          </w:tcPr>
          <w:p>
            <w:pPr>
              <w:spacing w:after="0"/>
            </w:pPr>
            <w:r/>
            <w:r>
              <w:rPr>
                <w:sz w:val="12"/>
              </w:rPr>
              <w:t>https://www.iea.org/reports/global-hydrogen-review-2025/executive-summary ; https://iea.blob.core.windows.net/assets/12d92ecc-e960-40f3-aff5-b2de6690ab6b/GlobalHydrogenReview2025.pdf ; https://www.tuvsud.com/en/newsroom/press-releases/2025/february/over-1000-hydrogen-refuelling-stations-in-operation-worldwide-in-2024 ; https://interactanalysis.com/insight/80-of-global-hydrogen-refueling-stations-are-located-in-just-five-countries/</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IEA site blocked; FCEV stock number not retrieved; "72,193 FCEVs / 1,022 HRS" seen without year</w:t>
            </w:r>
          </w:p>
        </w:tc>
      </w:tr>
      <w:tr>
        <w:tc>
          <w:tcPr>
            <w:tcW w:type="dxa" w:w="794"/>
          </w:tcPr>
          <w:p>
            <w:pPr>
              <w:spacing w:after="0"/>
            </w:pPr>
            <w:r/>
            <w:r>
              <w:rPr>
                <w:sz w:val="12"/>
              </w:rPr>
              <w:t>W3-S55</w:t>
            </w:r>
          </w:p>
        </w:tc>
        <w:tc>
          <w:tcPr>
            <w:tcW w:type="dxa" w:w="2608"/>
          </w:tcPr>
          <w:p>
            <w:pPr>
              <w:spacing w:after="0"/>
            </w:pPr>
            <w:r/>
            <w:r>
              <w:rPr>
                <w:sz w:val="12"/>
              </w:rPr>
              <w:t>Hydrogen HiAce pilot (CPB, 2024) results; 2025 hybrid trial</w:t>
            </w:r>
          </w:p>
        </w:tc>
        <w:tc>
          <w:tcPr>
            <w:tcW w:type="dxa" w:w="1474"/>
          </w:tcPr>
          <w:p>
            <w:pPr>
              <w:spacing w:after="0"/>
            </w:pPr>
            <w:r/>
            <w:r>
              <w:rPr>
                <w:sz w:val="12"/>
              </w:rPr>
              <w:t>Toyota Australia; CPB Contractors; Roads Australia; just-auto</w:t>
            </w:r>
          </w:p>
        </w:tc>
        <w:tc>
          <w:tcPr>
            <w:tcW w:type="dxa" w:w="2381"/>
          </w:tcPr>
          <w:p>
            <w:pPr>
              <w:spacing w:after="0"/>
            </w:pPr>
            <w:r/>
            <w:r>
              <w:rPr>
                <w:sz w:val="12"/>
              </w:rPr>
              <w:t>Toyota Unveils Hydrogen HiAce; CPB Contractors completes Australian-first Toyota hydrogen-fuelled vehicle pilot; Toyota to test hydrogen-electric hybrid vans in 2025</w:t>
            </w:r>
          </w:p>
        </w:tc>
        <w:tc>
          <w:tcPr>
            <w:tcW w:type="dxa" w:w="3515"/>
          </w:tcPr>
          <w:p>
            <w:pPr>
              <w:spacing w:after="0"/>
            </w:pPr>
            <w:r/>
            <w:r>
              <w:rPr>
                <w:sz w:val="12"/>
              </w:rPr>
              <w:t>https://www.toyota.com.au/discover/news/toyota-unveils-hydrogen-powertrain-technology-for-pilot-program-in-australia ; https://www.cpbcon.com.au/news-and-media/2024/cpb-contractors-completes-australian-first-toyota-hydrogen-fuelled-vehicle-pilot ; https://roads.org.au/cpb-contractors-completes-historic-hydrogen-vehicle-trial/ ; https://www.just-auto.com/news/toyota-to-begin-testing-hydrogen-electric-hybrid-vans-in-2025/</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pilot</w:t>
            </w:r>
          </w:p>
        </w:tc>
        <w:tc>
          <w:tcPr>
            <w:tcW w:type="dxa" w:w="1474"/>
          </w:tcPr>
          <w:p>
            <w:pPr>
              <w:spacing w:after="0"/>
            </w:pPr>
            <w:r/>
            <w:r>
              <w:rPr>
                <w:sz w:val="12"/>
              </w:rPr>
              <w:t>2025 results not found</w:t>
            </w:r>
          </w:p>
        </w:tc>
      </w:tr>
      <w:tr>
        <w:tc>
          <w:tcPr>
            <w:tcW w:type="dxa" w:w="794"/>
            <w:shd w:val="clear" w:color="auto" w:fill="F3F6F4"/>
          </w:tcPr>
          <w:p>
            <w:pPr>
              <w:spacing w:after="0"/>
            </w:pPr>
            <w:r/>
            <w:r>
              <w:rPr>
                <w:sz w:val="12"/>
              </w:rPr>
              <w:t>W3-S56</w:t>
            </w:r>
          </w:p>
        </w:tc>
        <w:tc>
          <w:tcPr>
            <w:tcW w:type="dxa" w:w="2608"/>
            <w:shd w:val="clear" w:color="auto" w:fill="F3F6F4"/>
          </w:tcPr>
          <w:p>
            <w:pPr>
              <w:spacing w:after="0"/>
            </w:pPr>
            <w:r/>
            <w:r>
              <w:rPr>
                <w:sz w:val="12"/>
              </w:rPr>
              <w:t>GR Corolla H2 (LH2) 2025 racing status</w:t>
            </w:r>
          </w:p>
        </w:tc>
        <w:tc>
          <w:tcPr>
            <w:tcW w:type="dxa" w:w="1474"/>
            <w:shd w:val="clear" w:color="auto" w:fill="F3F6F4"/>
          </w:tcPr>
          <w:p>
            <w:pPr>
              <w:spacing w:after="0"/>
            </w:pPr>
            <w:r/>
            <w:r>
              <w:rPr>
                <w:sz w:val="12"/>
              </w:rPr>
              <w:t>Toyota Global Newsroom; Driving Hydrogen</w:t>
            </w:r>
          </w:p>
        </w:tc>
        <w:tc>
          <w:tcPr>
            <w:tcW w:type="dxa" w:w="2381"/>
            <w:shd w:val="clear" w:color="auto" w:fill="F3F6F4"/>
          </w:tcPr>
          <w:p>
            <w:pPr>
              <w:spacing w:after="0"/>
            </w:pPr>
            <w:r/>
            <w:r>
              <w:rPr>
                <w:sz w:val="12"/>
              </w:rPr>
              <w:t>Pushing Hydrogen Engine Technology to New Heights in the Super Taikyu Series Final Race; Hydrogen-Powered GR Corolla… Fuji 24 Hours; Toyota's superconducting pump and liquid H2 take to the grid</w:t>
            </w:r>
          </w:p>
        </w:tc>
        <w:tc>
          <w:tcPr>
            <w:tcW w:type="dxa" w:w="3515"/>
            <w:shd w:val="clear" w:color="auto" w:fill="F3F6F4"/>
          </w:tcPr>
          <w:p>
            <w:pPr>
              <w:spacing w:after="0"/>
            </w:pPr>
            <w:r/>
            <w:r>
              <w:rPr>
                <w:sz w:val="12"/>
              </w:rPr>
              <w:t>https://global.toyota/en/newsroom/corporate/43550115.html ; https://global.toyota/en/newsroom/corporate/44458612.html ; https://drivinghydrogen.com/2025/11/21/toyotas-superconducting-pump-and-liquid-h2-take-to-the-grid/</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development</w:t>
            </w:r>
          </w:p>
        </w:tc>
        <w:tc>
          <w:tcPr>
            <w:tcW w:type="dxa" w:w="1474"/>
            <w:shd w:val="clear" w:color="auto" w:fill="F3F6F4"/>
          </w:tcPr>
          <w:p>
            <w:pPr>
              <w:spacing w:after="0"/>
            </w:pPr>
            <w:r/>
            <w:r>
              <w:rPr>
                <w:sz w:val="12"/>
              </w:rPr>
              <w:t>—</w:t>
            </w:r>
          </w:p>
        </w:tc>
      </w:tr>
      <w:tr>
        <w:tc>
          <w:tcPr>
            <w:tcW w:type="dxa" w:w="794"/>
          </w:tcPr>
          <w:p>
            <w:pPr>
              <w:spacing w:after="0"/>
            </w:pPr>
            <w:r/>
            <w:r>
              <w:rPr>
                <w:sz w:val="12"/>
              </w:rPr>
              <w:t>W3-S57</w:t>
            </w:r>
          </w:p>
        </w:tc>
        <w:tc>
          <w:tcPr>
            <w:tcW w:type="dxa" w:w="2608"/>
          </w:tcPr>
          <w:p>
            <w:pPr>
              <w:spacing w:after="0"/>
            </w:pPr>
            <w:r/>
            <w:r>
              <w:rPr>
                <w:sz w:val="12"/>
              </w:rPr>
              <w:t>HySE members; Dakar 2024 4th, 2025 2nd in class</w:t>
            </w:r>
          </w:p>
        </w:tc>
        <w:tc>
          <w:tcPr>
            <w:tcW w:type="dxa" w:w="1474"/>
          </w:tcPr>
          <w:p>
            <w:pPr>
              <w:spacing w:after="0"/>
            </w:pPr>
            <w:r/>
            <w:r>
              <w:rPr>
                <w:sz w:val="12"/>
              </w:rPr>
              <w:t>Global Suzuki; Toyota Times</w:t>
            </w:r>
          </w:p>
        </w:tc>
        <w:tc>
          <w:tcPr>
            <w:tcW w:type="dxa" w:w="2381"/>
          </w:tcPr>
          <w:p>
            <w:pPr>
              <w:spacing w:after="0"/>
            </w:pPr>
            <w:r/>
            <w:r>
              <w:rPr>
                <w:sz w:val="12"/>
              </w:rPr>
              <w:t>HySE to participate in the Dakar 2025 with the HySE-X2; HySE Buggy 2nd in Class at Dakar 2025</w:t>
            </w:r>
          </w:p>
        </w:tc>
        <w:tc>
          <w:tcPr>
            <w:tcW w:type="dxa" w:w="3515"/>
          </w:tcPr>
          <w:p>
            <w:pPr>
              <w:spacing w:after="0"/>
            </w:pPr>
            <w:r/>
            <w:r>
              <w:rPr>
                <w:sz w:val="12"/>
              </w:rPr>
              <w:t>https://www.globalsuzuki.com/globalnews/2024/1112.html ; https://toyotatimes.jp/en/spotlights/1082.html</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research</w:t>
            </w:r>
          </w:p>
        </w:tc>
        <w:tc>
          <w:tcPr>
            <w:tcW w:type="dxa" w:w="1474"/>
          </w:tcPr>
          <w:p>
            <w:pPr>
              <w:spacing w:after="0"/>
            </w:pPr>
            <w:r/>
            <w:r>
              <w:rPr>
                <w:sz w:val="12"/>
              </w:rPr>
              <w:t>—</w:t>
            </w:r>
          </w:p>
        </w:tc>
      </w:tr>
      <w:tr>
        <w:tc>
          <w:tcPr>
            <w:tcW w:type="dxa" w:w="794"/>
            <w:shd w:val="clear" w:color="auto" w:fill="F3F6F4"/>
          </w:tcPr>
          <w:p>
            <w:pPr>
              <w:spacing w:after="0"/>
            </w:pPr>
            <w:r/>
            <w:r>
              <w:rPr>
                <w:sz w:val="12"/>
              </w:rPr>
              <w:t>W3-S58</w:t>
            </w:r>
          </w:p>
        </w:tc>
        <w:tc>
          <w:tcPr>
            <w:tcW w:type="dxa" w:w="2608"/>
            <w:shd w:val="clear" w:color="auto" w:fill="F3F6F4"/>
          </w:tcPr>
          <w:p>
            <w:pPr>
              <w:spacing w:after="0"/>
            </w:pPr>
            <w:r/>
            <w:r>
              <w:rPr>
                <w:sz w:val="12"/>
              </w:rPr>
              <w:t>Burgman Hydrogen at JMS 2025; "not launching anytime soon"; Access CNG concept</w:t>
            </w:r>
          </w:p>
        </w:tc>
        <w:tc>
          <w:tcPr>
            <w:tcW w:type="dxa" w:w="1474"/>
            <w:shd w:val="clear" w:color="auto" w:fill="F3F6F4"/>
          </w:tcPr>
          <w:p>
            <w:pPr>
              <w:spacing w:after="0"/>
            </w:pPr>
            <w:r/>
            <w:r>
              <w:rPr>
                <w:sz w:val="12"/>
              </w:rPr>
              <w:t>Global Suzuki; BikeWale; Team-BHP</w:t>
            </w:r>
          </w:p>
        </w:tc>
        <w:tc>
          <w:tcPr>
            <w:tcW w:type="dxa" w:w="2381"/>
            <w:shd w:val="clear" w:color="auto" w:fill="F3F6F4"/>
          </w:tcPr>
          <w:p>
            <w:pPr>
              <w:spacing w:after="0"/>
            </w:pPr>
            <w:r/>
            <w:r>
              <w:rPr>
                <w:sz w:val="12"/>
              </w:rPr>
              <w:t>Hydrogen Engine Burgman — Japan Mobility Show 2025; Suzuki Burgman Hydrogen Showcased at JMS 2025; Suzuki Access CNG &amp; hydrogen Burgman showcased</w:t>
            </w:r>
          </w:p>
        </w:tc>
        <w:tc>
          <w:tcPr>
            <w:tcW w:type="dxa" w:w="3515"/>
            <w:shd w:val="clear" w:color="auto" w:fill="F3F6F4"/>
          </w:tcPr>
          <w:p>
            <w:pPr>
              <w:spacing w:after="0"/>
            </w:pPr>
            <w:r/>
            <w:r>
              <w:rPr>
                <w:sz w:val="12"/>
              </w:rPr>
              <w:t>https://www.globalsuzuki.com/mobilityshow2025/burgman/ ; https://www.bikewale.com/news/suzuki-burgman-hydrogen-showcased-at-japan-mobility-show-2025/ ; https://www.team-bhp.com/forum/motorbikes/301240-suzuki-access-cng-hydrogen-powered-burgman-400-showcased-japan-mobility-show-2025-a.html</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concept</w:t>
            </w:r>
          </w:p>
        </w:tc>
        <w:tc>
          <w:tcPr>
            <w:tcW w:type="dxa" w:w="1474"/>
            <w:shd w:val="clear" w:color="auto" w:fill="F3F6F4"/>
          </w:tcPr>
          <w:p>
            <w:pPr>
              <w:spacing w:after="0"/>
            </w:pPr>
            <w:r/>
            <w:r>
              <w:rPr>
                <w:sz w:val="12"/>
              </w:rPr>
              <w:t>70 MPa spec not restated</w:t>
            </w:r>
          </w:p>
        </w:tc>
      </w:tr>
      <w:tr>
        <w:tc>
          <w:tcPr>
            <w:tcW w:type="dxa" w:w="794"/>
          </w:tcPr>
          <w:p>
            <w:pPr>
              <w:spacing w:after="0"/>
            </w:pPr>
            <w:r/>
            <w:r>
              <w:rPr>
                <w:sz w:val="12"/>
              </w:rPr>
              <w:t>W3-S59</w:t>
            </w:r>
          </w:p>
        </w:tc>
        <w:tc>
          <w:tcPr>
            <w:tcW w:type="dxa" w:w="2608"/>
          </w:tcPr>
          <w:p>
            <w:pPr>
              <w:spacing w:after="0"/>
            </w:pPr>
            <w:r/>
            <w:r>
              <w:rPr>
                <w:sz w:val="12"/>
              </w:rPr>
              <w:t>Cummins B6.7H production Mar 2025 (India, Tata); X15H 2027</w:t>
            </w:r>
          </w:p>
        </w:tc>
        <w:tc>
          <w:tcPr>
            <w:tcW w:type="dxa" w:w="1474"/>
          </w:tcPr>
          <w:p>
            <w:pPr>
              <w:spacing w:after="0"/>
            </w:pPr>
            <w:r/>
            <w:r>
              <w:rPr>
                <w:sz w:val="12"/>
              </w:rPr>
              <w:t>The Buzz EV News; Cummins; Truckinginfo; autonocion</w:t>
            </w:r>
          </w:p>
        </w:tc>
        <w:tc>
          <w:tcPr>
            <w:tcW w:type="dxa" w:w="2381"/>
          </w:tcPr>
          <w:p>
            <w:pPr>
              <w:spacing w:after="0"/>
            </w:pPr>
            <w:r/>
            <w:r>
              <w:rPr>
                <w:sz w:val="12"/>
              </w:rPr>
              <w:t>Cummins starts H2-ICE production at new India facility; Cummins X15 Off-Highway… Agritechnica; Cummins Debuts 15L Hydrogen Engine</w:t>
            </w:r>
          </w:p>
        </w:tc>
        <w:tc>
          <w:tcPr>
            <w:tcW w:type="dxa" w:w="3515"/>
          </w:tcPr>
          <w:p>
            <w:pPr>
              <w:spacing w:after="0"/>
            </w:pPr>
            <w:r/>
            <w:r>
              <w:rPr>
                <w:sz w:val="12"/>
              </w:rPr>
              <w:t>https://www.thebuzzevnews.com/cummins-h2-ice/ ; https://www.cummins.com/news/releases/2025/11/10/cummins-x15-highway-receives-powertrain-magazines-2026-alternative-engine ; https://www.truckinginfo.com/10170361/cummins-debuts-15l-hydrogen-engine</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production (limited)</w:t>
            </w:r>
          </w:p>
        </w:tc>
        <w:tc>
          <w:tcPr>
            <w:tcW w:type="dxa" w:w="1474"/>
          </w:tcPr>
          <w:p>
            <w:pPr>
              <w:spacing w:after="0"/>
            </w:pPr>
            <w:r/>
            <w:r>
              <w:rPr>
                <w:sz w:val="12"/>
              </w:rPr>
              <w:t>X15H date secondary</w:t>
            </w:r>
          </w:p>
        </w:tc>
      </w:tr>
      <w:tr>
        <w:tc>
          <w:tcPr>
            <w:tcW w:type="dxa" w:w="794"/>
            <w:shd w:val="clear" w:color="auto" w:fill="F3F6F4"/>
          </w:tcPr>
          <w:p>
            <w:pPr>
              <w:spacing w:after="0"/>
            </w:pPr>
            <w:r/>
            <w:r>
              <w:rPr>
                <w:sz w:val="12"/>
              </w:rPr>
              <w:t>W3-S60</w:t>
            </w:r>
          </w:p>
        </w:tc>
        <w:tc>
          <w:tcPr>
            <w:tcW w:type="dxa" w:w="2608"/>
            <w:shd w:val="clear" w:color="auto" w:fill="F3F6F4"/>
          </w:tcPr>
          <w:p>
            <w:pPr>
              <w:spacing w:after="0"/>
            </w:pPr>
            <w:r/>
            <w:r>
              <w:rPr>
                <w:sz w:val="12"/>
              </w:rPr>
              <w:t>JCB H2 engine EU type-approval (May 2025); 11 authorities (Jan 2025); 130+ engines</w:t>
            </w:r>
          </w:p>
        </w:tc>
        <w:tc>
          <w:tcPr>
            <w:tcW w:type="dxa" w:w="1474"/>
            <w:shd w:val="clear" w:color="auto" w:fill="F3F6F4"/>
          </w:tcPr>
          <w:p>
            <w:pPr>
              <w:spacing w:after="0"/>
            </w:pPr>
            <w:r/>
            <w:r>
              <w:rPr>
                <w:sz w:val="12"/>
              </w:rPr>
              <w:t>JCB; Power Progress</w:t>
            </w:r>
          </w:p>
        </w:tc>
        <w:tc>
          <w:tcPr>
            <w:tcW w:type="dxa" w:w="2381"/>
            <w:shd w:val="clear" w:color="auto" w:fill="F3F6F4"/>
          </w:tcPr>
          <w:p>
            <w:pPr>
              <w:spacing w:after="0"/>
            </w:pPr>
            <w:r/>
            <w:r>
              <w:rPr>
                <w:sz w:val="12"/>
              </w:rPr>
              <w:t>JCB secures full EU type-approval for hydrogen engine; Landmark start to 2025…; JCB receives type approval from 11 licensing authorities</w:t>
            </w:r>
          </w:p>
        </w:tc>
        <w:tc>
          <w:tcPr>
            <w:tcW w:type="dxa" w:w="3515"/>
            <w:shd w:val="clear" w:color="auto" w:fill="F3F6F4"/>
          </w:tcPr>
          <w:p>
            <w:pPr>
              <w:spacing w:after="0"/>
            </w:pPr>
            <w:r/>
            <w:r>
              <w:rPr>
                <w:sz w:val="12"/>
              </w:rPr>
              <w:t>https://www.jcb.com/en-GB/explore/insight/news/2025/05/jcb-secures-full-eu-type-approval-for-pioneering-hydrogen-engine/ ; https://www.jcb.com/en-GB/explore/insight/news/2025/01/landmark-start-to-2025-as-jcbs-hydrogen-engine-approved-for-use/ ; https://www.powerprogress.com/news/jcb-receives-type-approval-from-11-licensing-authorities-for-h2-ice/8049767.article</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approved / evaluation</w:t>
            </w:r>
          </w:p>
        </w:tc>
        <w:tc>
          <w:tcPr>
            <w:tcW w:type="dxa" w:w="1474"/>
            <w:shd w:val="clear" w:color="auto" w:fill="F3F6F4"/>
          </w:tcPr>
          <w:p>
            <w:pPr>
              <w:spacing w:after="0"/>
            </w:pPr>
            <w:r/>
            <w:r>
              <w:rPr>
                <w:sz w:val="12"/>
              </w:rPr>
              <w:t>off-highway only</w:t>
            </w:r>
          </w:p>
        </w:tc>
      </w:tr>
      <w:tr>
        <w:tc>
          <w:tcPr>
            <w:tcW w:type="dxa" w:w="794"/>
          </w:tcPr>
          <w:p>
            <w:pPr>
              <w:spacing w:after="0"/>
            </w:pPr>
            <w:r/>
            <w:r>
              <w:rPr>
                <w:sz w:val="12"/>
              </w:rPr>
              <w:t>W3-S61</w:t>
            </w:r>
          </w:p>
        </w:tc>
        <w:tc>
          <w:tcPr>
            <w:tcW w:type="dxa" w:w="2608"/>
          </w:tcPr>
          <w:p>
            <w:pPr>
              <w:spacing w:after="0"/>
            </w:pPr>
            <w:r/>
            <w:r>
              <w:rPr>
                <w:sz w:val="12"/>
              </w:rPr>
              <w:t>KEYOU conversions; Daimler H2-ICE 2027</w:t>
            </w:r>
          </w:p>
        </w:tc>
        <w:tc>
          <w:tcPr>
            <w:tcW w:type="dxa" w:w="1474"/>
          </w:tcPr>
          <w:p>
            <w:pPr>
              <w:spacing w:after="0"/>
            </w:pPr>
            <w:r/>
            <w:r>
              <w:rPr>
                <w:sz w:val="12"/>
              </w:rPr>
              <w:t>Daimler Truck; gasworld; Allison Transmission</w:t>
            </w:r>
          </w:p>
        </w:tc>
        <w:tc>
          <w:tcPr>
            <w:tcW w:type="dxa" w:w="2381"/>
          </w:tcPr>
          <w:p>
            <w:pPr>
              <w:spacing w:after="0"/>
            </w:pPr>
            <w:r/>
            <w:r>
              <w:rPr>
                <w:sz w:val="12"/>
              </w:rPr>
              <w:t>Daimler Truck Partners with KEYOU on Hydrogen Combustion Technology; Daimler hydrogen ICE truck to launch in 2027; KEYOU hands over first hydrogen 18-ton truck… to EP-Trans</w:t>
            </w:r>
          </w:p>
        </w:tc>
        <w:tc>
          <w:tcPr>
            <w:tcW w:type="dxa" w:w="3515"/>
          </w:tcPr>
          <w:p>
            <w:pPr>
              <w:spacing w:after="0"/>
            </w:pPr>
            <w:r/>
            <w:r>
              <w:rPr>
                <w:sz w:val="12"/>
              </w:rPr>
              <w:t>https://www.daimlertruck.com/en/newsroom/pressrelease/daimler-truck-partners-with-keyou-on-hydrogen-combustion-technology-53511488 ; https://www.gasworld.com/story/daimler-hydrogen-ice-truck-to-launch-in-2027-under-keyou-partnership/2252665.article/ ; https://www.allisontransmission.com/newsroom/article/2024/12/12/zero-emission-and-efficient---keyou-hands-over-first-hydrogen-18-ton-truck-with-allison-fully-automatic-transmission-to-ep-trans</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pioneer fleet / announced</w:t>
            </w:r>
          </w:p>
        </w:tc>
        <w:tc>
          <w:tcPr>
            <w:tcW w:type="dxa" w:w="1474"/>
          </w:tcPr>
          <w:p>
            <w:pPr>
              <w:spacing w:after="0"/>
            </w:pPr>
            <w:r/>
            <w:r>
              <w:rPr>
                <w:sz w:val="12"/>
              </w:rPr>
              <w:t>—</w:t>
            </w:r>
          </w:p>
        </w:tc>
      </w:tr>
      <w:tr>
        <w:tc>
          <w:tcPr>
            <w:tcW w:type="dxa" w:w="794"/>
            <w:shd w:val="clear" w:color="auto" w:fill="F3F6F4"/>
          </w:tcPr>
          <w:p>
            <w:pPr>
              <w:spacing w:after="0"/>
            </w:pPr>
            <w:r/>
            <w:r>
              <w:rPr>
                <w:sz w:val="12"/>
              </w:rPr>
              <w:t>W3-S62</w:t>
            </w:r>
          </w:p>
        </w:tc>
        <w:tc>
          <w:tcPr>
            <w:tcW w:type="dxa" w:w="2608"/>
            <w:shd w:val="clear" w:color="auto" w:fill="F3F6F4"/>
          </w:tcPr>
          <w:p>
            <w:pPr>
              <w:spacing w:after="0"/>
            </w:pPr>
            <w:r/>
            <w:r>
              <w:rPr>
                <w:sz w:val="12"/>
              </w:rPr>
              <w:t>MAN hTGX 200 units; Deutz TCG 7.8 H2; Westport H2 HPDI</w:t>
            </w:r>
          </w:p>
        </w:tc>
        <w:tc>
          <w:tcPr>
            <w:tcW w:type="dxa" w:w="1474"/>
            <w:shd w:val="clear" w:color="auto" w:fill="F3F6F4"/>
          </w:tcPr>
          <w:p>
            <w:pPr>
              <w:spacing w:after="0"/>
            </w:pPr>
            <w:r/>
            <w:r>
              <w:rPr>
                <w:sz w:val="12"/>
              </w:rPr>
              <w:t>Hydrogen Insight; MAN; Deutz; IAA/trans.info</w:t>
            </w:r>
          </w:p>
        </w:tc>
        <w:tc>
          <w:tcPr>
            <w:tcW w:type="dxa" w:w="2381"/>
            <w:shd w:val="clear" w:color="auto" w:fill="F3F6F4"/>
          </w:tcPr>
          <w:p>
            <w:pPr>
              <w:spacing w:after="0"/>
            </w:pPr>
            <w:r/>
            <w:r>
              <w:rPr>
                <w:sz w:val="12"/>
              </w:rPr>
              <w:t>MAN to produce limited series of 200 vehicles with H2 combustion engines; DEUTZ TCG 7.8 H2; Westport unveils H2 HPDI; Westport successfully demonstrates H2 HPDI</w:t>
            </w:r>
          </w:p>
        </w:tc>
        <w:tc>
          <w:tcPr>
            <w:tcW w:type="dxa" w:w="3515"/>
            <w:shd w:val="clear" w:color="auto" w:fill="F3F6F4"/>
          </w:tcPr>
          <w:p>
            <w:pPr>
              <w:spacing w:after="0"/>
            </w:pPr>
            <w:r/>
            <w:r>
              <w:rPr>
                <w:sz w:val="12"/>
              </w:rPr>
              <w:t>https://www.hydrogeninsight.com/transport/hydrogen-sceptical-truck-maker-man-to-produce-limited-series-of-200-vehicles-with-h2-combustion-engines/2-1-1622908 ; https://press.mantruckandbus.com/corporate/man-expands-its-zero-emission-portfolio/ ; https://www.deutz.com/en/products/product-highlights/deutz-tcg-78-h2 ; https://trans.info/en/westport-successfully-demonstrates-h2-hpdi-fuel-system-374302</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limited series / prototype</w:t>
            </w:r>
          </w:p>
        </w:tc>
        <w:tc>
          <w:tcPr>
            <w:tcW w:type="dxa" w:w="1474"/>
            <w:shd w:val="clear" w:color="auto" w:fill="F3F6F4"/>
          </w:tcPr>
          <w:p>
            <w:pPr>
              <w:spacing w:after="0"/>
            </w:pPr>
            <w:r/>
            <w:r>
              <w:rPr>
                <w:sz w:val="12"/>
              </w:rPr>
              <w:t>—</w:t>
            </w:r>
          </w:p>
        </w:tc>
      </w:tr>
      <w:tr>
        <w:tc>
          <w:tcPr>
            <w:tcW w:type="dxa" w:w="794"/>
          </w:tcPr>
          <w:p>
            <w:pPr>
              <w:spacing w:after="0"/>
            </w:pPr>
            <w:r/>
            <w:r>
              <w:rPr>
                <w:sz w:val="12"/>
              </w:rPr>
              <w:t>W3-S63</w:t>
            </w:r>
          </w:p>
        </w:tc>
        <w:tc>
          <w:tcPr>
            <w:tcW w:type="dxa" w:w="2608"/>
          </w:tcPr>
          <w:p>
            <w:pPr>
              <w:spacing w:after="0"/>
            </w:pPr>
            <w:r/>
            <w:r>
              <w:rPr>
                <w:sz w:val="12"/>
              </w:rPr>
              <w:t>ULEMCo conversions (Aberdeen 35 vehicles; ambulance; H2/HVO)</w:t>
            </w:r>
          </w:p>
        </w:tc>
        <w:tc>
          <w:tcPr>
            <w:tcW w:type="dxa" w:w="1474"/>
          </w:tcPr>
          <w:p>
            <w:pPr>
              <w:spacing w:after="0"/>
            </w:pPr>
            <w:r/>
            <w:r>
              <w:rPr>
                <w:sz w:val="12"/>
              </w:rPr>
              <w:t>Van Fleet World; ULEMCo; Autocar UK</w:t>
            </w:r>
          </w:p>
        </w:tc>
        <w:tc>
          <w:tcPr>
            <w:tcW w:type="dxa" w:w="2381"/>
          </w:tcPr>
          <w:p>
            <w:pPr>
              <w:spacing w:after="0"/>
            </w:pPr>
            <w:r/>
            <w:r>
              <w:rPr>
                <w:sz w:val="12"/>
              </w:rPr>
              <w:t>ULEMCo wins deal for largest fleet-wide hydrogen conversion to date; ULEMCo completes first hydrogen/HVO dual-fuel conversion; Ulemco reveals first hydrogen-fuelled ambulance</w:t>
            </w:r>
          </w:p>
        </w:tc>
        <w:tc>
          <w:tcPr>
            <w:tcW w:type="dxa" w:w="3515"/>
          </w:tcPr>
          <w:p>
            <w:pPr>
              <w:spacing w:after="0"/>
            </w:pPr>
            <w:r/>
            <w:r>
              <w:rPr>
                <w:sz w:val="12"/>
              </w:rPr>
              <w:t>https://vanfleetworld.co.uk/ulemco-wins-deal-for-largest-fleet-wide-hydrogen-conversion-to-date/ ; https://ulemco.com/ulemco-completes-first-hydrogen-hvo-dual-fuel-conversion/ ; https://www.autocar.co.uk/car-news/new-cars/ulemco-reveals-first-hydrogen-fuelled-ambulance</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commercial (small)</w:t>
            </w:r>
          </w:p>
        </w:tc>
        <w:tc>
          <w:tcPr>
            <w:tcW w:type="dxa" w:w="1474"/>
          </w:tcPr>
          <w:p>
            <w:pPr>
              <w:spacing w:after="0"/>
            </w:pPr>
            <w:r/>
            <w:r>
              <w:rPr>
                <w:sz w:val="12"/>
              </w:rPr>
              <w:t>prices NOT FOUND</w:t>
            </w:r>
          </w:p>
        </w:tc>
      </w:tr>
      <w:tr>
        <w:tc>
          <w:tcPr>
            <w:tcW w:type="dxa" w:w="794"/>
            <w:shd w:val="clear" w:color="auto" w:fill="F3F6F4"/>
          </w:tcPr>
          <w:p>
            <w:pPr>
              <w:spacing w:after="0"/>
            </w:pPr>
            <w:r/>
            <w:r>
              <w:rPr>
                <w:sz w:val="12"/>
              </w:rPr>
              <w:t>W3-S64</w:t>
            </w:r>
          </w:p>
        </w:tc>
        <w:tc>
          <w:tcPr>
            <w:tcW w:type="dxa" w:w="2608"/>
            <w:shd w:val="clear" w:color="auto" w:fill="F3F6F4"/>
          </w:tcPr>
          <w:p>
            <w:pPr>
              <w:spacing w:after="0"/>
            </w:pPr>
            <w:r/>
            <w:r>
              <w:rPr>
                <w:sz w:val="12"/>
              </w:rPr>
              <w:t>Stellantis ends FC programme 16 Jul 2025; Symbio fallout</w:t>
            </w:r>
          </w:p>
        </w:tc>
        <w:tc>
          <w:tcPr>
            <w:tcW w:type="dxa" w:w="1474"/>
            <w:shd w:val="clear" w:color="auto" w:fill="F3F6F4"/>
          </w:tcPr>
          <w:p>
            <w:pPr>
              <w:spacing w:after="0"/>
            </w:pPr>
            <w:r/>
            <w:r>
              <w:rPr>
                <w:sz w:val="12"/>
              </w:rPr>
              <w:t>Stellantis (blocked); Driving Hydrogen; US News/Reuters; Global Banking &amp; Finance</w:t>
            </w:r>
          </w:p>
        </w:tc>
        <w:tc>
          <w:tcPr>
            <w:tcW w:type="dxa" w:w="2381"/>
            <w:shd w:val="clear" w:color="auto" w:fill="F3F6F4"/>
          </w:tcPr>
          <w:p>
            <w:pPr>
              <w:spacing w:after="0"/>
            </w:pPr>
            <w:r/>
            <w:r>
              <w:rPr>
                <w:sz w:val="12"/>
              </w:rPr>
              <w:t>Stellantis Discontinues Hydrogen Fuel Cell Technology Development Program; Stellantis halts hydrogen van plans…; Symbio cuts 70% of staff…; Stellantis to exit Symbio JV, faces €235 million cost</w:t>
            </w:r>
          </w:p>
        </w:tc>
        <w:tc>
          <w:tcPr>
            <w:tcW w:type="dxa" w:w="3515"/>
            <w:shd w:val="clear" w:color="auto" w:fill="F3F6F4"/>
          </w:tcPr>
          <w:p>
            <w:pPr>
              <w:spacing w:after="0"/>
            </w:pPr>
            <w:r/>
            <w:r>
              <w:rPr>
                <w:sz w:val="12"/>
              </w:rPr>
              <w:t>https://www.stellantis.com/en/news/press-releases/2025/july/stellantis-discontinues-hydrogen-fuel-cell-technology-development-program ; https://drivinghydrogen.com/2025/07/16/stellantis-halts-hydrogen-van-plans-ends-fuel-cell-development-programme/ ; https://money.usnews.com/investing/news/articles/2025-07-16/stellantis-discontinues-hydrogen-fuel-cell-programme-and-van-production ; https://drivinghydrogen.com/2025/12/08/symbio-cuts-70-of-staff-as-stellantis-walks-away/</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decision (observed)</w:t>
            </w:r>
          </w:p>
        </w:tc>
        <w:tc>
          <w:tcPr>
            <w:tcW w:type="dxa" w:w="1474"/>
            <w:shd w:val="clear" w:color="auto" w:fill="F3F6F4"/>
          </w:tcPr>
          <w:p>
            <w:pPr>
              <w:spacing w:after="0"/>
            </w:pPr>
            <w:r/>
            <w:r>
              <w:rPr>
                <w:sz w:val="12"/>
              </w:rPr>
              <w:t>primary blocked</w:t>
            </w:r>
          </w:p>
        </w:tc>
      </w:tr>
      <w:tr>
        <w:tc>
          <w:tcPr>
            <w:tcW w:type="dxa" w:w="794"/>
          </w:tcPr>
          <w:p>
            <w:pPr>
              <w:spacing w:after="0"/>
            </w:pPr>
            <w:r/>
            <w:r>
              <w:rPr>
                <w:sz w:val="12"/>
              </w:rPr>
              <w:t>W3-S65</w:t>
            </w:r>
          </w:p>
        </w:tc>
        <w:tc>
          <w:tcPr>
            <w:tcW w:type="dxa" w:w="2608"/>
          </w:tcPr>
          <w:p>
            <w:pPr>
              <w:spacing w:after="0"/>
            </w:pPr>
            <w:r/>
            <w:r>
              <w:rPr>
                <w:sz w:val="12"/>
              </w:rPr>
              <w:t>Shell closes 7 California LD stations (6 Feb 2024)</w:t>
            </w:r>
          </w:p>
        </w:tc>
        <w:tc>
          <w:tcPr>
            <w:tcW w:type="dxa" w:w="1474"/>
          </w:tcPr>
          <w:p>
            <w:pPr>
              <w:spacing w:after="0"/>
            </w:pPr>
            <w:r/>
            <w:r>
              <w:rPr>
                <w:sz w:val="12"/>
              </w:rPr>
              <w:t>S&amp;P Global; InsideEVs; Automotive News</w:t>
            </w:r>
          </w:p>
        </w:tc>
        <w:tc>
          <w:tcPr>
            <w:tcW w:type="dxa" w:w="2381"/>
          </w:tcPr>
          <w:p>
            <w:pPr>
              <w:spacing w:after="0"/>
            </w:pPr>
            <w:r/>
            <w:r>
              <w:rPr>
                <w:sz w:val="12"/>
              </w:rPr>
              <w:t>Shell permanently closes light-duty hydrogen fueling stations; Shell Is Immediately Closing All Of Its California Hydrogen Stations</w:t>
            </w:r>
          </w:p>
        </w:tc>
        <w:tc>
          <w:tcPr>
            <w:tcW w:type="dxa" w:w="3515"/>
          </w:tcPr>
          <w:p>
            <w:pPr>
              <w:spacing w:after="0"/>
            </w:pPr>
            <w:r/>
            <w:r>
              <w:rPr>
                <w:sz w:val="12"/>
              </w:rPr>
              <w:t>https://www.spglobal.com/energy/en/news-research/latest-news/electric-power/021224-shell-permanently-closes-light-duty-hydrogen-fueling-stations ; https://insideevs.com/news/708156/shell-closes-california-hydrogen-stations/ ; https://www.autonews.com/mobility-report/shell-closes-california-light-duty-hydrogen-fueling-stations/</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observed</w:t>
            </w:r>
          </w:p>
        </w:tc>
        <w:tc>
          <w:tcPr>
            <w:tcW w:type="dxa" w:w="1474"/>
          </w:tcPr>
          <w:p>
            <w:pPr>
              <w:spacing w:after="0"/>
            </w:pPr>
            <w:r/>
            <w:r>
              <w:rPr>
                <w:sz w:val="12"/>
              </w:rPr>
              <w:t>—</w:t>
            </w:r>
          </w:p>
        </w:tc>
      </w:tr>
      <w:tr>
        <w:tc>
          <w:tcPr>
            <w:tcW w:type="dxa" w:w="794"/>
            <w:shd w:val="clear" w:color="auto" w:fill="F3F6F4"/>
          </w:tcPr>
          <w:p>
            <w:pPr>
              <w:spacing w:after="0"/>
            </w:pPr>
            <w:r/>
            <w:r>
              <w:rPr>
                <w:sz w:val="12"/>
              </w:rPr>
              <w:t>W3-S66</w:t>
            </w:r>
          </w:p>
        </w:tc>
        <w:tc>
          <w:tcPr>
            <w:tcW w:type="dxa" w:w="2608"/>
            <w:shd w:val="clear" w:color="auto" w:fill="F3F6F4"/>
          </w:tcPr>
          <w:p>
            <w:pPr>
              <w:spacing w:after="0"/>
            </w:pPr>
            <w:r/>
            <w:r>
              <w:rPr>
                <w:sz w:val="12"/>
              </w:rPr>
              <w:t>H2 Mobility: 22 closures by mid-2025; 14 more 31 Dec 2025</w:t>
            </w:r>
          </w:p>
        </w:tc>
        <w:tc>
          <w:tcPr>
            <w:tcW w:type="dxa" w:w="1474"/>
            <w:shd w:val="clear" w:color="auto" w:fill="F3F6F4"/>
          </w:tcPr>
          <w:p>
            <w:pPr>
              <w:spacing w:after="0"/>
            </w:pPr>
            <w:r/>
            <w:r>
              <w:rPr>
                <w:sz w:val="12"/>
              </w:rPr>
              <w:t>electrive; MobilityEnergy; H2.LIVE; CleanTechnica</w:t>
            </w:r>
          </w:p>
        </w:tc>
        <w:tc>
          <w:tcPr>
            <w:tcW w:type="dxa" w:w="2381"/>
            <w:shd w:val="clear" w:color="auto" w:fill="F3F6F4"/>
          </w:tcPr>
          <w:p>
            <w:pPr>
              <w:spacing w:after="0"/>
            </w:pPr>
            <w:r/>
            <w:r>
              <w:rPr>
                <w:sz w:val="12"/>
              </w:rPr>
              <w:t>H2 Mobility to shut down 22 hydrogen fuel stations in Germany; Fourteen hydrogen filling stations in Germany to close this year; Network consolidation 700 bar</w:t>
            </w:r>
          </w:p>
        </w:tc>
        <w:tc>
          <w:tcPr>
            <w:tcW w:type="dxa" w:w="3515"/>
            <w:shd w:val="clear" w:color="auto" w:fill="F3F6F4"/>
          </w:tcPr>
          <w:p>
            <w:pPr>
              <w:spacing w:after="0"/>
            </w:pPr>
            <w:r/>
            <w:r>
              <w:rPr>
                <w:sz w:val="12"/>
              </w:rPr>
              <w:t>https://www.electrive.com/2025/03/03/h2-mobility-to-shut-down-22-hydrogen-fuel-stations-in-germany/ ; https://www.mobilityenergy.com/en/industry/2025/11/17/fourteen-hydrogen-filling-stations-in-germany-to-close-this-year-focusing-on-forward-looking-locations/ ; https://h2.live/en/news/3815/</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w:t>
            </w:r>
          </w:p>
        </w:tc>
      </w:tr>
      <w:tr>
        <w:tc>
          <w:tcPr>
            <w:tcW w:type="dxa" w:w="794"/>
          </w:tcPr>
          <w:p>
            <w:pPr>
              <w:spacing w:after="0"/>
            </w:pPr>
            <w:r/>
            <w:r>
              <w:rPr>
                <w:sz w:val="12"/>
              </w:rPr>
              <w:t>W3-S67</w:t>
            </w:r>
          </w:p>
        </w:tc>
        <w:tc>
          <w:tcPr>
            <w:tcW w:type="dxa" w:w="2608"/>
          </w:tcPr>
          <w:p>
            <w:pPr>
              <w:spacing w:after="0"/>
            </w:pPr>
            <w:r/>
            <w:r>
              <w:rPr>
                <w:sz w:val="12"/>
              </w:rPr>
              <w:t>Honda Clarity ended Aug 2021; GM–Honda FCSM JV to end before end-2026</w:t>
            </w:r>
          </w:p>
        </w:tc>
        <w:tc>
          <w:tcPr>
            <w:tcW w:type="dxa" w:w="1474"/>
          </w:tcPr>
          <w:p>
            <w:pPr>
              <w:spacing w:after="0"/>
            </w:pPr>
            <w:r/>
            <w:r>
              <w:rPr>
                <w:sz w:val="12"/>
              </w:rPr>
              <w:t>InsideEVs; Automotive Manufacturing Solutions; Headlight.news</w:t>
            </w:r>
          </w:p>
        </w:tc>
        <w:tc>
          <w:tcPr>
            <w:tcW w:type="dxa" w:w="2381"/>
          </w:tcPr>
          <w:p>
            <w:pPr>
              <w:spacing w:after="0"/>
            </w:pPr>
            <w:r/>
            <w:r>
              <w:rPr>
                <w:sz w:val="12"/>
              </w:rPr>
              <w:t>Official: Honda Discontinues Clarity PHEV And Clarity Fuel Cell; Honda-GM fuel cell venture ends as EV priorities reshape</w:t>
            </w:r>
          </w:p>
        </w:tc>
        <w:tc>
          <w:tcPr>
            <w:tcW w:type="dxa" w:w="3515"/>
          </w:tcPr>
          <w:p>
            <w:pPr>
              <w:spacing w:after="0"/>
            </w:pPr>
            <w:r/>
            <w:r>
              <w:rPr>
                <w:sz w:val="12"/>
              </w:rPr>
              <w:t>https://insideevs.com/news/514412/honda-discontinues-clarity-phev-fcv/ ; https://www.automotivemanufacturingsolutions.com/electrification/hondagm-fuel-cell-venture-ends-as-ev-priorities-reshape/2591276 ; https://headlight.news/2025/02/24/honda-general-motors-continue-to-drift-apart-ending-fuel-cell-partnership/</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observed</w:t>
            </w:r>
          </w:p>
        </w:tc>
        <w:tc>
          <w:tcPr>
            <w:tcW w:type="dxa" w:w="1474"/>
          </w:tcPr>
          <w:p>
            <w:pPr>
              <w:spacing w:after="0"/>
            </w:pPr>
            <w:r/>
            <w:r>
              <w:rPr>
                <w:sz w:val="12"/>
              </w:rPr>
              <w:t>—</w:t>
            </w:r>
          </w:p>
        </w:tc>
      </w:tr>
      <w:tr>
        <w:tc>
          <w:tcPr>
            <w:tcW w:type="dxa" w:w="794"/>
            <w:shd w:val="clear" w:color="auto" w:fill="F3F6F4"/>
          </w:tcPr>
          <w:p>
            <w:pPr>
              <w:spacing w:after="0"/>
            </w:pPr>
            <w:r/>
            <w:r>
              <w:rPr>
                <w:sz w:val="12"/>
              </w:rPr>
              <w:t>W3-S68</w:t>
            </w:r>
          </w:p>
        </w:tc>
        <w:tc>
          <w:tcPr>
            <w:tcW w:type="dxa" w:w="2608"/>
            <w:shd w:val="clear" w:color="auto" w:fill="F3F6F4"/>
          </w:tcPr>
          <w:p>
            <w:pPr>
              <w:spacing w:after="0"/>
            </w:pPr>
            <w:r/>
            <w:r>
              <w:rPr>
                <w:sz w:val="12"/>
              </w:rPr>
              <w:t>Suzuki Growth Strategy FY2030 (CNG/biogas/ethanol; ~70% CNG share); multi-pathway statements 2025</w:t>
            </w:r>
          </w:p>
        </w:tc>
        <w:tc>
          <w:tcPr>
            <w:tcW w:type="dxa" w:w="1474"/>
            <w:shd w:val="clear" w:color="auto" w:fill="F3F6F4"/>
          </w:tcPr>
          <w:p>
            <w:pPr>
              <w:spacing w:after="0"/>
            </w:pPr>
            <w:r/>
            <w:r>
              <w:rPr>
                <w:sz w:val="12"/>
              </w:rPr>
              <w:t>Suzuki Motor Corp (globalsuzuki.com blocked; mirror suzuki.hu; Automotive World); Autocar Professional; S&amp;P Global Mobility</w:t>
            </w:r>
          </w:p>
        </w:tc>
        <w:tc>
          <w:tcPr>
            <w:tcW w:type="dxa" w:w="2381"/>
            <w:shd w:val="clear" w:color="auto" w:fill="F3F6F4"/>
          </w:tcPr>
          <w:p>
            <w:pPr>
              <w:spacing w:after="0"/>
            </w:pPr>
            <w:r/>
            <w:r>
              <w:rPr>
                <w:sz w:val="12"/>
              </w:rPr>
              <w:t>Suzuki Announces Growth Strategy for FY2030; Suzuki backs multi-pathway route to carbon neutrality, says only BEVs not practical; India's multifuel path to automotive sustainability</w:t>
            </w:r>
          </w:p>
        </w:tc>
        <w:tc>
          <w:tcPr>
            <w:tcW w:type="dxa" w:w="3515"/>
            <w:shd w:val="clear" w:color="auto" w:fill="F3F6F4"/>
          </w:tcPr>
          <w:p>
            <w:pPr>
              <w:spacing w:after="0"/>
            </w:pPr>
            <w:r/>
            <w:r>
              <w:rPr>
                <w:sz w:val="12"/>
              </w:rPr>
              <w:t>https://www.globalsuzuki.com/globalnews/2023/0126.html ; https://www.suzuki.hu/corporate/en/company/growth-strategy-2030/growth-strategy ; https://www.autocarpro.in/news/suzuki-backs-multi-pathway-route-to-carbon-neutrality-says-only-bevs-not-practical-129454 ; https://www.spglobal.com/automotive-insights/en/blogs/2025/11/indias-multifuel-path-to-automotive-sustainability</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company strategy</w:t>
            </w:r>
          </w:p>
        </w:tc>
        <w:tc>
          <w:tcPr>
            <w:tcW w:type="dxa" w:w="1474"/>
            <w:shd w:val="clear" w:color="auto" w:fill="F3F6F4"/>
          </w:tcPr>
          <w:p>
            <w:pPr>
              <w:spacing w:after="0"/>
            </w:pPr>
            <w:r/>
            <w:r>
              <w:rPr>
                <w:sz w:val="12"/>
              </w:rPr>
              <w:t>context only</w:t>
            </w:r>
          </w:p>
        </w:tc>
      </w:tr>
      <w:tr>
        <w:tc>
          <w:tcPr>
            <w:tcW w:type="dxa" w:w="794"/>
          </w:tcPr>
          <w:p>
            <w:pPr>
              <w:spacing w:after="0"/>
            </w:pPr>
            <w:r/>
            <w:r>
              <w:rPr>
                <w:sz w:val="12"/>
              </w:rPr>
              <w:t>W3-S69</w:t>
            </w:r>
          </w:p>
        </w:tc>
        <w:tc>
          <w:tcPr>
            <w:tcW w:type="dxa" w:w="2608"/>
          </w:tcPr>
          <w:p>
            <w:pPr>
              <w:spacing w:after="0"/>
            </w:pPr>
            <w:r/>
            <w:r>
              <w:rPr>
                <w:sz w:val="12"/>
              </w:rPr>
              <w:t>SRDI established 28 Aug 2022; role; Banas Suzuki biogas plant 6 Dec 2025; 11 biogas plants</w:t>
            </w:r>
          </w:p>
        </w:tc>
        <w:tc>
          <w:tcPr>
            <w:tcW w:type="dxa" w:w="1474"/>
          </w:tcPr>
          <w:p>
            <w:pPr>
              <w:spacing w:after="0"/>
            </w:pPr>
            <w:r/>
            <w:r>
              <w:rPr>
                <w:sz w:val="12"/>
              </w:rPr>
              <w:t>Global Suzuki; SRDI site; MarketScreener; BioEnergy Times</w:t>
            </w:r>
          </w:p>
        </w:tc>
        <w:tc>
          <w:tcPr>
            <w:tcW w:type="dxa" w:w="2381"/>
          </w:tcPr>
          <w:p>
            <w:pPr>
              <w:spacing w:after="0"/>
            </w:pPr>
            <w:r/>
            <w:r>
              <w:rPr>
                <w:sz w:val="12"/>
              </w:rPr>
              <w:t>Suzuki establishes R&amp;D center in India; About Suzuki R&amp;D India; Suzuki holds the opening ceremony of Banas Suzuki Biogas Plant in India; Suzuki, Maruti Suzuki to add 11 biogas plants</w:t>
            </w:r>
          </w:p>
        </w:tc>
        <w:tc>
          <w:tcPr>
            <w:tcW w:type="dxa" w:w="3515"/>
          </w:tcPr>
          <w:p>
            <w:pPr>
              <w:spacing w:after="0"/>
            </w:pPr>
            <w:r/>
            <w:r>
              <w:rPr>
                <w:sz w:val="12"/>
              </w:rPr>
              <w:t>https://www.globalsuzuki.com/globalnews/2022/0828b.html ; https://www.suzukirndindia.com/about-us ; https://uk.marketscreener.com/news/suzuki-motor-december-9suzuki-holds-the-opening-ceremony-of-banas-suzuki-biogas-plant-in-india-ce7d51d2db8ff22d ; https://bioenergytimes.com/suzuki-maruti-suzuki-to-add-11-biogas-plants-using-cow-dung-farm-waste/</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company</w:t>
            </w:r>
          </w:p>
        </w:tc>
        <w:tc>
          <w:tcPr>
            <w:tcW w:type="dxa" w:w="1474"/>
          </w:tcPr>
          <w:p>
            <w:pPr>
              <w:spacing w:after="0"/>
            </w:pPr>
            <w:r/>
            <w:r>
              <w:rPr>
                <w:sz w:val="12"/>
              </w:rPr>
              <w:t>context only</w:t>
            </w:r>
          </w:p>
        </w:tc>
      </w:tr>
      <w:tr>
        <w:tc>
          <w:tcPr>
            <w:tcW w:type="dxa" w:w="794"/>
            <w:shd w:val="clear" w:color="auto" w:fill="F3F6F4"/>
          </w:tcPr>
          <w:p>
            <w:pPr>
              <w:spacing w:after="0"/>
            </w:pPr>
            <w:r/>
            <w:r>
              <w:rPr>
                <w:sz w:val="12"/>
              </w:rPr>
              <w:t>W3-S70</w:t>
            </w:r>
          </w:p>
        </w:tc>
        <w:tc>
          <w:tcPr>
            <w:tcW w:type="dxa" w:w="2608"/>
            <w:shd w:val="clear" w:color="auto" w:fill="F3F6F4"/>
          </w:tcPr>
          <w:p>
            <w:pPr>
              <w:spacing w:after="0"/>
            </w:pPr>
            <w:r/>
            <w:r>
              <w:rPr>
                <w:sz w:val="12"/>
              </w:rPr>
              <w:t>Delhi draft EV Policy 2.0 proposed phasing out CNG autos; previous policy extended to 31 Mar 2025</w:t>
            </w:r>
          </w:p>
        </w:tc>
        <w:tc>
          <w:tcPr>
            <w:tcW w:type="dxa" w:w="1474"/>
            <w:shd w:val="clear" w:color="auto" w:fill="F3F6F4"/>
          </w:tcPr>
          <w:p>
            <w:pPr>
              <w:spacing w:after="0"/>
            </w:pPr>
            <w:r/>
            <w:r>
              <w:rPr>
                <w:sz w:val="12"/>
              </w:rPr>
              <w:t>Deccan Herald</w:t>
            </w:r>
          </w:p>
        </w:tc>
        <w:tc>
          <w:tcPr>
            <w:tcW w:type="dxa" w:w="2381"/>
            <w:shd w:val="clear" w:color="auto" w:fill="F3F6F4"/>
          </w:tcPr>
          <w:p>
            <w:pPr>
              <w:spacing w:after="0"/>
            </w:pPr>
            <w:r/>
            <w:r>
              <w:rPr>
                <w:sz w:val="12"/>
              </w:rPr>
              <w:t>Draft EV policy 2.0 recommends phasing out of CNG-driven autorickshaws in Delhi; Delhi electric vehicle policy extended till March 31, 2025</w:t>
            </w:r>
          </w:p>
        </w:tc>
        <w:tc>
          <w:tcPr>
            <w:tcW w:type="dxa" w:w="3515"/>
            <w:shd w:val="clear" w:color="auto" w:fill="F3F6F4"/>
          </w:tcPr>
          <w:p>
            <w:pPr>
              <w:spacing w:after="0"/>
            </w:pPr>
            <w:r/>
            <w:r>
              <w:rPr>
                <w:sz w:val="12"/>
              </w:rPr>
              <w:t>https://www.deccanherald.com/amp/story/india%2Fdelhi%2Fdraft-ev-policy-20-recommends-phasing-out-of-cng-driven-autorickshaws-in-delhi-3482789 ; https://www.deccanherald.com/amp/story/india%2Fdelhi%2Fdelhi-electric-vehicle-policy-extended-till-march-31-2025-3295696</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draft / rule</w:t>
            </w:r>
          </w:p>
        </w:tc>
        <w:tc>
          <w:tcPr>
            <w:tcW w:type="dxa" w:w="1474"/>
            <w:shd w:val="clear" w:color="auto" w:fill="F3F6F4"/>
          </w:tcPr>
          <w:p>
            <w:pPr>
              <w:spacing w:after="0"/>
            </w:pPr>
            <w:r/>
            <w:r>
              <w:rPr>
                <w:sz w:val="12"/>
              </w:rPr>
              <w:t>superseded by 2026 policy</w:t>
            </w:r>
          </w:p>
        </w:tc>
      </w:tr>
      <w:tr>
        <w:tc>
          <w:tcPr>
            <w:tcW w:type="dxa" w:w="794"/>
          </w:tcPr>
          <w:p>
            <w:pPr>
              <w:spacing w:after="0"/>
            </w:pPr>
            <w:r/>
            <w:r>
              <w:rPr>
                <w:sz w:val="12"/>
              </w:rPr>
              <w:t>W3-S71</w:t>
            </w:r>
          </w:p>
        </w:tc>
        <w:tc>
          <w:tcPr>
            <w:tcW w:type="dxa" w:w="2608"/>
          </w:tcPr>
          <w:p>
            <w:pPr>
              <w:spacing w:after="0"/>
            </w:pPr>
            <w:r/>
            <w:r>
              <w:rPr>
                <w:sz w:val="12"/>
              </w:rPr>
              <w:t>Context: India's alternative-fuel shift "becoming a CNG story"</w:t>
            </w:r>
          </w:p>
        </w:tc>
        <w:tc>
          <w:tcPr>
            <w:tcW w:type="dxa" w:w="1474"/>
          </w:tcPr>
          <w:p>
            <w:pPr>
              <w:spacing w:after="0"/>
            </w:pPr>
            <w:r/>
            <w:r>
              <w:rPr>
                <w:sz w:val="12"/>
              </w:rPr>
              <w:t>Down To Earth</w:t>
            </w:r>
          </w:p>
        </w:tc>
        <w:tc>
          <w:tcPr>
            <w:tcW w:type="dxa" w:w="2381"/>
          </w:tcPr>
          <w:p>
            <w:pPr>
              <w:spacing w:after="0"/>
            </w:pPr>
            <w:r/>
            <w:r>
              <w:rPr>
                <w:sz w:val="12"/>
              </w:rPr>
              <w:t>India's CNG Dominance: A Step Towards Cleaner Transport or a Roadblock to Zero Emissions?</w:t>
            </w:r>
          </w:p>
        </w:tc>
        <w:tc>
          <w:tcPr>
            <w:tcW w:type="dxa" w:w="3515"/>
          </w:tcPr>
          <w:p>
            <w:pPr>
              <w:spacing w:after="0"/>
            </w:pPr>
            <w:r/>
            <w:r>
              <w:rPr>
                <w:sz w:val="12"/>
              </w:rPr>
              <w:t>https://www.downtoearth.org.in/energy/indias-transport-sectors-alternative-fuel-shift-is-becoming-a-cng-story-but-what-comes-next</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commentary</w:t>
            </w:r>
          </w:p>
        </w:tc>
        <w:tc>
          <w:tcPr>
            <w:tcW w:type="dxa" w:w="1474"/>
          </w:tcPr>
          <w:p>
            <w:pPr>
              <w:spacing w:after="0"/>
            </w:pPr>
            <w:r/>
            <w:r>
              <w:rPr>
                <w:sz w:val="12"/>
              </w:rPr>
              <w:t>—</w:t>
            </w:r>
          </w:p>
        </w:tc>
      </w:tr>
      <w:tr>
        <w:tc>
          <w:tcPr>
            <w:tcW w:type="dxa" w:w="794"/>
            <w:shd w:val="clear" w:color="auto" w:fill="F3F6F4"/>
          </w:tcPr>
          <w:p>
            <w:pPr>
              <w:spacing w:after="0"/>
            </w:pPr>
            <w:r/>
            <w:r>
              <w:rPr>
                <w:sz w:val="12"/>
              </w:rPr>
              <w:t>W3-S72</w:t>
            </w:r>
          </w:p>
        </w:tc>
        <w:tc>
          <w:tcPr>
            <w:tcW w:type="dxa" w:w="2608"/>
            <w:shd w:val="clear" w:color="auto" w:fill="F3F6F4"/>
          </w:tcPr>
          <w:p>
            <w:pPr>
              <w:spacing w:after="0"/>
            </w:pPr>
            <w:r/>
            <w:r>
              <w:rPr>
                <w:sz w:val="12"/>
              </w:rPr>
              <w:t>CNG kit prices ₹40–70k (sequential)</w:t>
            </w:r>
          </w:p>
        </w:tc>
        <w:tc>
          <w:tcPr>
            <w:tcW w:type="dxa" w:w="1474"/>
            <w:shd w:val="clear" w:color="auto" w:fill="F3F6F4"/>
          </w:tcPr>
          <w:p>
            <w:pPr>
              <w:spacing w:after="0"/>
            </w:pPr>
            <w:r/>
            <w:r>
              <w:rPr>
                <w:sz w:val="12"/>
              </w:rPr>
              <w:t>Cars24; Spinny</w:t>
            </w:r>
          </w:p>
        </w:tc>
        <w:tc>
          <w:tcPr>
            <w:tcW w:type="dxa" w:w="2381"/>
            <w:shd w:val="clear" w:color="auto" w:fill="F3F6F4"/>
          </w:tcPr>
          <w:p>
            <w:pPr>
              <w:spacing w:after="0"/>
            </w:pPr>
            <w:r/>
            <w:r>
              <w:rPr>
                <w:sz w:val="12"/>
              </w:rPr>
              <w:t>CNG Kit Price in India; CNG Kit in India: Price, Function, Conversion</w:t>
            </w:r>
          </w:p>
        </w:tc>
        <w:tc>
          <w:tcPr>
            <w:tcW w:type="dxa" w:w="3515"/>
            <w:shd w:val="clear" w:color="auto" w:fill="F3F6F4"/>
          </w:tcPr>
          <w:p>
            <w:pPr>
              <w:spacing w:after="0"/>
            </w:pPr>
            <w:r/>
            <w:r>
              <w:rPr>
                <w:sz w:val="12"/>
              </w:rPr>
              <w:t>https://www.cars24.com/article/cng-kit-price-in-india/ ; https://www.spinny.com/blog/cng-kit-in-india-price-function-conversion/</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market guide</w:t>
            </w:r>
          </w:p>
        </w:tc>
        <w:tc>
          <w:tcPr>
            <w:tcW w:type="dxa" w:w="1474"/>
            <w:shd w:val="clear" w:color="auto" w:fill="F3F6F4"/>
          </w:tcPr>
          <w:p>
            <w:pPr>
              <w:spacing w:after="0"/>
            </w:pPr>
            <w:r/>
            <w:r>
              <w:rPr>
                <w:sz w:val="12"/>
              </w:rPr>
              <w:t>vendor content</w:t>
            </w:r>
          </w:p>
        </w:tc>
      </w:tr>
      <w:tr>
        <w:tc>
          <w:tcPr>
            <w:tcW w:type="dxa" w:w="794"/>
          </w:tcPr>
          <w:p>
            <w:pPr>
              <w:spacing w:after="0"/>
            </w:pPr>
            <w:r/>
            <w:r>
              <w:rPr>
                <w:sz w:val="12"/>
              </w:rPr>
              <w:t>W3-S73</w:t>
            </w:r>
          </w:p>
        </w:tc>
        <w:tc>
          <w:tcPr>
            <w:tcW w:type="dxa" w:w="2608"/>
          </w:tcPr>
          <w:p>
            <w:pPr>
              <w:spacing w:after="0"/>
            </w:pPr>
            <w:r/>
            <w:r>
              <w:rPr>
                <w:sz w:val="12"/>
              </w:rPr>
              <w:t>Creta Electric BaaS ₹10.99 lakh + ₹3.90/km</w:t>
            </w:r>
          </w:p>
        </w:tc>
        <w:tc>
          <w:tcPr>
            <w:tcW w:type="dxa" w:w="1474"/>
          </w:tcPr>
          <w:p>
            <w:pPr>
              <w:spacing w:after="0"/>
            </w:pPr>
            <w:r/>
            <w:r>
              <w:rPr>
                <w:sz w:val="12"/>
              </w:rPr>
              <w:t>Team-BHP / CarDekho</w:t>
            </w:r>
          </w:p>
        </w:tc>
        <w:tc>
          <w:tcPr>
            <w:tcW w:type="dxa" w:w="2381"/>
          </w:tcPr>
          <w:p>
            <w:pPr>
              <w:spacing w:after="0"/>
            </w:pPr>
            <w:r/>
            <w:r>
              <w:rPr>
                <w:sz w:val="12"/>
              </w:rPr>
              <w:t>Hyundai Creta Electric 2026</w:t>
            </w:r>
          </w:p>
        </w:tc>
        <w:tc>
          <w:tcPr>
            <w:tcW w:type="dxa" w:w="3515"/>
          </w:tcPr>
          <w:p>
            <w:pPr>
              <w:spacing w:after="0"/>
            </w:pPr>
            <w:r/>
            <w:r>
              <w:rPr>
                <w:sz w:val="12"/>
              </w:rPr>
              <w:t>https://www.team-bhp.com/new-cars/hyundai/creta-electric/</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list price</w:t>
            </w:r>
          </w:p>
        </w:tc>
        <w:tc>
          <w:tcPr>
            <w:tcW w:type="dxa" w:w="1474"/>
          </w:tcPr>
          <w:p>
            <w:pPr>
              <w:spacing w:after="0"/>
            </w:pPr>
            <w:r/>
            <w:r>
              <w:rPr>
                <w:sz w:val="12"/>
              </w:rPr>
              <w:t>—</w:t>
            </w:r>
          </w:p>
        </w:tc>
      </w:tr>
      <w:tr>
        <w:tc>
          <w:tcPr>
            <w:tcW w:type="dxa" w:w="794"/>
            <w:shd w:val="clear" w:color="auto" w:fill="F3F6F4"/>
          </w:tcPr>
          <w:p>
            <w:pPr>
              <w:spacing w:after="0"/>
            </w:pPr>
            <w:r/>
            <w:r>
              <w:rPr>
                <w:sz w:val="12"/>
              </w:rPr>
              <w:t>W3-S74</w:t>
            </w:r>
          </w:p>
        </w:tc>
        <w:tc>
          <w:tcPr>
            <w:tcW w:type="dxa" w:w="2608"/>
            <w:shd w:val="clear" w:color="auto" w:fill="F3F6F4"/>
          </w:tcPr>
          <w:p>
            <w:pPr>
              <w:spacing w:after="0"/>
            </w:pPr>
            <w:r/>
            <w:r>
              <w:rPr>
                <w:sz w:val="12"/>
              </w:rPr>
              <w:t>~85,000 taxis in Delhi (2022)</w:t>
            </w:r>
          </w:p>
        </w:tc>
        <w:tc>
          <w:tcPr>
            <w:tcW w:type="dxa" w:w="1474"/>
            <w:shd w:val="clear" w:color="auto" w:fill="F3F6F4"/>
          </w:tcPr>
          <w:p>
            <w:pPr>
              <w:spacing w:after="0"/>
            </w:pPr>
            <w:r/>
            <w:r>
              <w:rPr>
                <w:sz w:val="12"/>
              </w:rPr>
              <w:t>Statista (summary only)</w:t>
            </w:r>
          </w:p>
        </w:tc>
        <w:tc>
          <w:tcPr>
            <w:tcW w:type="dxa" w:w="2381"/>
            <w:shd w:val="clear" w:color="auto" w:fill="F3F6F4"/>
          </w:tcPr>
          <w:p>
            <w:pPr>
              <w:spacing w:after="0"/>
            </w:pPr>
            <w:r/>
            <w:r>
              <w:rPr>
                <w:sz w:val="12"/>
              </w:rPr>
              <w:t>Number of taxis in Delhi</w:t>
            </w:r>
          </w:p>
        </w:tc>
        <w:tc>
          <w:tcPr>
            <w:tcW w:type="dxa" w:w="3515"/>
            <w:shd w:val="clear" w:color="auto" w:fill="F3F6F4"/>
          </w:tcPr>
          <w:p>
            <w:pPr>
              <w:spacing w:after="0"/>
            </w:pPr>
            <w:r/>
            <w:r>
              <w:rPr>
                <w:sz w:val="12"/>
              </w:rPr>
              <w:t>(URL not captured — search summary only)</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observed (secondary)</w:t>
            </w:r>
          </w:p>
        </w:tc>
        <w:tc>
          <w:tcPr>
            <w:tcW w:type="dxa" w:w="1474"/>
            <w:shd w:val="clear" w:color="auto" w:fill="F3F6F4"/>
          </w:tcPr>
          <w:p>
            <w:pPr>
              <w:spacing w:after="0"/>
            </w:pPr>
            <w:r/>
            <w:r>
              <w:rPr>
                <w:sz w:val="12"/>
              </w:rPr>
              <w:t>unverified; low confidence</w:t>
            </w:r>
          </w:p>
        </w:tc>
      </w:tr>
      <w:tr>
        <w:tc>
          <w:tcPr>
            <w:tcW w:type="dxa" w:w="794"/>
          </w:tcPr>
          <w:p>
            <w:pPr>
              <w:spacing w:after="0"/>
            </w:pPr>
            <w:r/>
            <w:r>
              <w:rPr>
                <w:sz w:val="12"/>
              </w:rPr>
              <w:t>W3-S76</w:t>
            </w:r>
          </w:p>
        </w:tc>
        <w:tc>
          <w:tcPr>
            <w:tcW w:type="dxa" w:w="2608"/>
          </w:tcPr>
          <w:p>
            <w:pPr>
              <w:spacing w:after="0"/>
            </w:pPr>
            <w:r/>
            <w:r>
              <w:rPr>
                <w:sz w:val="12"/>
              </w:rPr>
              <w:t>expert scepticism on 2030 gas targets</w:t>
            </w:r>
          </w:p>
        </w:tc>
        <w:tc>
          <w:tcPr>
            <w:tcW w:type="dxa" w:w="1474"/>
          </w:tcPr>
          <w:p>
            <w:pPr>
              <w:spacing w:after="0"/>
            </w:pPr>
            <w:r/>
            <w:r>
              <w:rPr>
                <w:sz w:val="12"/>
              </w:rPr>
              <w:t>IEEFA</w:t>
            </w:r>
          </w:p>
        </w:tc>
        <w:tc>
          <w:tcPr>
            <w:tcW w:type="dxa" w:w="2381"/>
          </w:tcPr>
          <w:p>
            <w:pPr>
              <w:spacing w:after="0"/>
            </w:pPr>
            <w:r/>
            <w:r>
              <w:rPr>
                <w:sz w:val="12"/>
              </w:rPr>
              <w:t>Is India's 2030 gas consumption target feasible?</w:t>
            </w:r>
          </w:p>
        </w:tc>
        <w:tc>
          <w:tcPr>
            <w:tcW w:type="dxa" w:w="3515"/>
          </w:tcPr>
          <w:p>
            <w:pPr>
              <w:spacing w:after="0"/>
            </w:pPr>
            <w:r/>
            <w:r>
              <w:rPr>
                <w:sz w:val="12"/>
              </w:rPr>
              <w:t>https://ieefa.org/resources/indias-2030-gas-consumption-target-feasible</w:t>
            </w:r>
          </w:p>
        </w:tc>
        <w:tc>
          <w:tcPr>
            <w:tcW w:type="dxa" w:w="907"/>
          </w:tcPr>
          <w:p>
            <w:pPr>
              <w:spacing w:after="0"/>
            </w:pPr>
            <w:r/>
            <w:r>
              <w:rPr>
                <w:sz w:val="12"/>
              </w:rPr>
            </w:r>
          </w:p>
        </w:tc>
        <w:tc>
          <w:tcPr>
            <w:tcW w:type="dxa" w:w="1020"/>
          </w:tcPr>
          <w:p>
            <w:pPr>
              <w:spacing w:after="0"/>
            </w:pPr>
            <w:r/>
            <w:r>
              <w:rPr>
                <w:sz w:val="12"/>
              </w:rPr>
            </w:r>
          </w:p>
        </w:tc>
        <w:tc>
          <w:tcPr>
            <w:tcW w:type="dxa" w:w="907"/>
          </w:tcPr>
          <w:p>
            <w:pPr>
              <w:spacing w:after="0"/>
            </w:pPr>
            <w:r/>
            <w:r>
              <w:rPr>
                <w:sz w:val="12"/>
              </w:rPr>
              <w:t>analysis</w:t>
            </w:r>
          </w:p>
        </w:tc>
        <w:tc>
          <w:tcPr>
            <w:tcW w:type="dxa" w:w="1474"/>
          </w:tcPr>
          <w:p>
            <w:pPr>
              <w:spacing w:after="0"/>
            </w:pPr>
            <w:r/>
            <w:r>
              <w:rPr>
                <w:sz w:val="12"/>
              </w:rPr>
              <w:t>title only seen</w:t>
            </w:r>
          </w:p>
        </w:tc>
      </w:tr>
      <w:tr>
        <w:tc>
          <w:tcPr>
            <w:tcW w:type="dxa" w:w="794"/>
            <w:shd w:val="clear" w:color="auto" w:fill="F3F6F4"/>
          </w:tcPr>
          <w:p>
            <w:pPr>
              <w:spacing w:after="0"/>
            </w:pPr>
            <w:r/>
            <w:r>
              <w:rPr>
                <w:sz w:val="12"/>
              </w:rPr>
              <w:t>W3-S77</w:t>
            </w:r>
          </w:p>
        </w:tc>
        <w:tc>
          <w:tcPr>
            <w:tcW w:type="dxa" w:w="2608"/>
            <w:shd w:val="clear" w:color="auto" w:fill="F3F6F4"/>
          </w:tcPr>
          <w:p>
            <w:pPr>
              <w:spacing w:after="0"/>
            </w:pPr>
            <w:r/>
            <w:r>
              <w:rPr>
                <w:sz w:val="12"/>
              </w:rPr>
              <w:t>PNGRB 2030/2040 projections (CGD 87 mmscmd 2030 base case) and critique</w:t>
            </w:r>
          </w:p>
        </w:tc>
        <w:tc>
          <w:tcPr>
            <w:tcW w:type="dxa" w:w="1474"/>
            <w:shd w:val="clear" w:color="auto" w:fill="F3F6F4"/>
          </w:tcPr>
          <w:p>
            <w:pPr>
              <w:spacing w:after="0"/>
            </w:pPr>
            <w:r/>
            <w:r>
              <w:rPr>
                <w:sz w:val="12"/>
              </w:rPr>
              <w:t>PNGRB press note; PSU Watch</w:t>
            </w:r>
          </w:p>
        </w:tc>
        <w:tc>
          <w:tcPr>
            <w:tcW w:type="dxa" w:w="2381"/>
            <w:shd w:val="clear" w:color="auto" w:fill="F3F6F4"/>
          </w:tcPr>
          <w:p>
            <w:pPr>
              <w:spacing w:after="0"/>
            </w:pPr>
            <w:r/>
            <w:r>
              <w:rPr>
                <w:sz w:val="12"/>
              </w:rPr>
              <w:t>Natural Gas Projections 2030–40 (press note 7 Apr 2025); PNGRB projects a natural gas boom, but experts urge a sobering reality check</w:t>
            </w:r>
          </w:p>
        </w:tc>
        <w:tc>
          <w:tcPr>
            <w:tcW w:type="dxa" w:w="3515"/>
            <w:shd w:val="clear" w:color="auto" w:fill="F3F6F4"/>
          </w:tcPr>
          <w:p>
            <w:pPr>
              <w:spacing w:after="0"/>
            </w:pPr>
            <w:r/>
            <w:r>
              <w:rPr>
                <w:sz w:val="12"/>
              </w:rPr>
              <w:t>https://pngrb.gov.in/pdf/press-note/20250407_NG_Projections2030_40.pdf ; https://psuwatch.com/newsupdates/pngrb-projects-a-natural-gas-boom-but-experts-urge-a-sobering-reality-check</w:t>
            </w:r>
          </w:p>
        </w:tc>
        <w:tc>
          <w:tcPr>
            <w:tcW w:type="dxa" w:w="907"/>
            <w:shd w:val="clear" w:color="auto" w:fill="F3F6F4"/>
          </w:tcPr>
          <w:p>
            <w:pPr>
              <w:spacing w:after="0"/>
            </w:pPr>
            <w:r/>
            <w:r>
              <w:rPr>
                <w:sz w:val="12"/>
              </w:rPr>
            </w:r>
          </w:p>
        </w:tc>
        <w:tc>
          <w:tcPr>
            <w:tcW w:type="dxa" w:w="1020"/>
            <w:shd w:val="clear" w:color="auto" w:fill="F3F6F4"/>
          </w:tcPr>
          <w:p>
            <w:pPr>
              <w:spacing w:after="0"/>
            </w:pPr>
            <w:r/>
            <w:r>
              <w:rPr>
                <w:sz w:val="12"/>
              </w:rPr>
            </w:r>
          </w:p>
        </w:tc>
        <w:tc>
          <w:tcPr>
            <w:tcW w:type="dxa" w:w="907"/>
            <w:shd w:val="clear" w:color="auto" w:fill="F3F6F4"/>
          </w:tcPr>
          <w:p>
            <w:pPr>
              <w:spacing w:after="0"/>
            </w:pPr>
            <w:r/>
            <w:r>
              <w:rPr>
                <w:sz w:val="12"/>
              </w:rPr>
              <w:t>modelled</w:t>
            </w:r>
          </w:p>
        </w:tc>
        <w:tc>
          <w:tcPr>
            <w:tcW w:type="dxa" w:w="1474"/>
            <w:shd w:val="clear" w:color="auto" w:fill="F3F6F4"/>
          </w:tcPr>
          <w:p>
            <w:pPr>
              <w:spacing w:after="0"/>
            </w:pPr>
            <w:r/>
            <w:r>
              <w:rPr>
                <w:sz w:val="12"/>
              </w:rPr>
              <w:t>PDF blocked</w:t>
            </w:r>
          </w:p>
        </w:tc>
      </w:tr>
      <w:tr>
        <w:tc>
          <w:tcPr>
            <w:tcW w:type="dxa" w:w="794"/>
          </w:tcPr>
          <w:p>
            <w:pPr>
              <w:spacing w:after="0"/>
            </w:pPr>
            <w:r/>
            <w:r>
              <w:rPr>
                <w:sz w:val="12"/>
              </w:rPr>
              <w:t>W4-S1</w:t>
            </w:r>
          </w:p>
        </w:tc>
        <w:tc>
          <w:tcPr>
            <w:tcW w:type="dxa" w:w="2608"/>
          </w:tcPr>
          <w:p>
            <w:pPr>
              <w:spacing w:after="0"/>
            </w:pPr>
            <w:r/>
            <w:r>
              <w:rPr>
                <w:sz w:val="12"/>
              </w:rPr>
              <w:t>700-bar Type IV system $12.1–13.3/kWh (median 12.7, 2020$) at 100k/yr; carbon fibre dominant</w:t>
            </w:r>
          </w:p>
        </w:tc>
        <w:tc>
          <w:tcPr>
            <w:tcW w:type="dxa" w:w="1474"/>
          </w:tcPr>
          <w:p>
            <w:pPr>
              <w:spacing w:after="0"/>
            </w:pPr>
            <w:r/>
            <w:r>
              <w:rPr>
                <w:sz w:val="12"/>
              </w:rPr>
              <w:t>US DOE Hydrogen Program</w:t>
            </w:r>
          </w:p>
        </w:tc>
        <w:tc>
          <w:tcPr>
            <w:tcW w:type="dxa" w:w="2381"/>
          </w:tcPr>
          <w:p>
            <w:pPr>
              <w:spacing w:after="0"/>
            </w:pPr>
            <w:r/>
            <w:r>
              <w:rPr>
                <w:sz w:val="12"/>
              </w:rPr>
              <w:t>Record #24006 "Onboard Type IV Compressed Hydrogen Storage System—Cost and Performance Status"</w:t>
            </w:r>
          </w:p>
        </w:tc>
        <w:tc>
          <w:tcPr>
            <w:tcW w:type="dxa" w:w="3515"/>
          </w:tcPr>
          <w:p>
            <w:pPr>
              <w:spacing w:after="0"/>
            </w:pPr>
            <w:r/>
            <w:r>
              <w:rPr>
                <w:sz w:val="12"/>
              </w:rPr>
              <w:t>https://www.hydrogen.energy.gov/docs/hydrogenprogramlibraries/pdfs/24006-onboard-storage-cost-performance-status.pdf</w:t>
            </w:r>
          </w:p>
        </w:tc>
        <w:tc>
          <w:tcPr>
            <w:tcW w:type="dxa" w:w="907"/>
          </w:tcPr>
          <w:p>
            <w:pPr>
              <w:spacing w:after="0"/>
            </w:pPr>
            <w:r/>
            <w:r>
              <w:rPr>
                <w:sz w:val="12"/>
              </w:rPr>
              <w:t>28 Apr 2025 / 2024 analysis</w:t>
            </w:r>
          </w:p>
        </w:tc>
        <w:tc>
          <w:tcPr>
            <w:tcW w:type="dxa" w:w="1020"/>
          </w:tcPr>
          <w:p>
            <w:pPr>
              <w:spacing w:after="0"/>
            </w:pPr>
            <w:r/>
            <w:r>
              <w:rPr>
                <w:sz w:val="12"/>
              </w:rPr>
              <w:t>Record summary (page not verified)</w:t>
            </w:r>
          </w:p>
        </w:tc>
        <w:tc>
          <w:tcPr>
            <w:tcW w:type="dxa" w:w="907"/>
          </w:tcPr>
          <w:p>
            <w:pPr>
              <w:spacing w:after="0"/>
            </w:pPr>
            <w:r/>
            <w:r>
              <w:rPr>
                <w:sz w:val="12"/>
              </w:rPr>
              <w:t>modelled</w:t>
            </w:r>
          </w:p>
        </w:tc>
        <w:tc>
          <w:tcPr>
            <w:tcW w:type="dxa" w:w="1474"/>
          </w:tcPr>
          <w:p>
            <w:pPr>
              <w:spacing w:after="0"/>
            </w:pPr>
            <w:r/>
            <w:r>
              <w:rPr>
                <w:sz w:val="12"/>
              </w:rPr>
              <w:t>Host blocked; values from search summary; 10k &amp; 500k rows unread</w:t>
            </w:r>
          </w:p>
        </w:tc>
      </w:tr>
      <w:tr>
        <w:tc>
          <w:tcPr>
            <w:tcW w:type="dxa" w:w="794"/>
            <w:shd w:val="clear" w:color="auto" w:fill="F3F6F4"/>
          </w:tcPr>
          <w:p>
            <w:pPr>
              <w:spacing w:after="0"/>
            </w:pPr>
            <w:r/>
            <w:r>
              <w:rPr>
                <w:sz w:val="12"/>
              </w:rPr>
              <w:t>W4-S2</w:t>
            </w:r>
          </w:p>
        </w:tc>
        <w:tc>
          <w:tcPr>
            <w:tcW w:type="dxa" w:w="2608"/>
            <w:shd w:val="clear" w:color="auto" w:fill="F3F6F4"/>
          </w:tcPr>
          <w:p>
            <w:pPr>
              <w:spacing w:after="0"/>
            </w:pPr>
            <w:r/>
            <w:r>
              <w:rPr>
                <w:sz w:val="12"/>
              </w:rPr>
              <w:t>$14.2 / 15.7 / 21.3 per kWh at 500k / 100k / 10k systems/yr (2016$)</w:t>
            </w:r>
          </w:p>
        </w:tc>
        <w:tc>
          <w:tcPr>
            <w:tcW w:type="dxa" w:w="1474"/>
            <w:shd w:val="clear" w:color="auto" w:fill="F3F6F4"/>
          </w:tcPr>
          <w:p>
            <w:pPr>
              <w:spacing w:after="0"/>
            </w:pPr>
            <w:r/>
            <w:r>
              <w:rPr>
                <w:sz w:val="12"/>
              </w:rPr>
              <w:t>US DOE</w:t>
            </w:r>
          </w:p>
        </w:tc>
        <w:tc>
          <w:tcPr>
            <w:tcW w:type="dxa" w:w="2381"/>
            <w:shd w:val="clear" w:color="auto" w:fill="F3F6F4"/>
          </w:tcPr>
          <w:p>
            <w:pPr>
              <w:spacing w:after="0"/>
            </w:pPr>
            <w:r/>
            <w:r>
              <w:rPr>
                <w:sz w:val="12"/>
              </w:rPr>
              <w:t>Record #19008 onboard storage cost &amp; performance status</w:t>
            </w:r>
          </w:p>
        </w:tc>
        <w:tc>
          <w:tcPr>
            <w:tcW w:type="dxa" w:w="3515"/>
            <w:shd w:val="clear" w:color="auto" w:fill="F3F6F4"/>
          </w:tcPr>
          <w:p>
            <w:pPr>
              <w:spacing w:after="0"/>
            </w:pPr>
            <w:r/>
            <w:r>
              <w:rPr>
                <w:sz w:val="12"/>
              </w:rPr>
              <w:t>https://www.hydrogen.energy.gov/pdfs/19008_onboard_storage_cost_performance_status.pdf</w:t>
            </w:r>
          </w:p>
        </w:tc>
        <w:tc>
          <w:tcPr>
            <w:tcW w:type="dxa" w:w="907"/>
            <w:shd w:val="clear" w:color="auto" w:fill="F3F6F4"/>
          </w:tcPr>
          <w:p>
            <w:pPr>
              <w:spacing w:after="0"/>
            </w:pPr>
            <w:r/>
            <w:r>
              <w:rPr>
                <w:sz w:val="12"/>
              </w:rPr>
              <w:t>25 Nov 2019</w:t>
            </w:r>
          </w:p>
        </w:tc>
        <w:tc>
          <w:tcPr>
            <w:tcW w:type="dxa" w:w="1020"/>
            <w:shd w:val="clear" w:color="auto" w:fill="F3F6F4"/>
          </w:tcPr>
          <w:p>
            <w:pPr>
              <w:spacing w:after="0"/>
            </w:pPr>
            <w:r/>
            <w:r>
              <w:rPr>
                <w:sz w:val="12"/>
              </w:rPr>
              <w:t>Record p.1 summary</w:t>
            </w:r>
          </w:p>
        </w:tc>
        <w:tc>
          <w:tcPr>
            <w:tcW w:type="dxa" w:w="907"/>
            <w:shd w:val="clear" w:color="auto" w:fill="F3F6F4"/>
          </w:tcPr>
          <w:p>
            <w:pPr>
              <w:spacing w:after="0"/>
            </w:pPr>
            <w:r/>
            <w:r>
              <w:rPr>
                <w:sz w:val="12"/>
              </w:rPr>
              <w:t>modelled</w:t>
            </w:r>
          </w:p>
        </w:tc>
        <w:tc>
          <w:tcPr>
            <w:tcW w:type="dxa" w:w="1474"/>
            <w:shd w:val="clear" w:color="auto" w:fill="F3F6F4"/>
          </w:tcPr>
          <w:p>
            <w:pPr>
              <w:spacing w:after="0"/>
            </w:pPr>
            <w:r/>
            <w:r>
              <w:rPr>
                <w:sz w:val="12"/>
              </w:rPr>
              <w:t>search summary</w:t>
            </w:r>
          </w:p>
        </w:tc>
      </w:tr>
      <w:tr>
        <w:tc>
          <w:tcPr>
            <w:tcW w:type="dxa" w:w="794"/>
          </w:tcPr>
          <w:p>
            <w:pPr>
              <w:spacing w:after="0"/>
            </w:pPr>
            <w:r/>
            <w:r>
              <w:rPr>
                <w:sz w:val="12"/>
              </w:rPr>
              <w:t>W4-S3</w:t>
            </w:r>
          </w:p>
        </w:tc>
        <w:tc>
          <w:tcPr>
            <w:tcW w:type="dxa" w:w="2608"/>
          </w:tcPr>
          <w:p>
            <w:pPr>
              <w:spacing w:after="0"/>
            </w:pPr>
            <w:r/>
            <w:r>
              <w:rPr>
                <w:sz w:val="12"/>
              </w:rPr>
              <w:t>2013: 350-bar $15/kWh, 700-bar $19/kWh single tank (500k/yr); Record 13010 $16–20/kWh</w:t>
            </w:r>
          </w:p>
        </w:tc>
        <w:tc>
          <w:tcPr>
            <w:tcW w:type="dxa" w:w="1474"/>
          </w:tcPr>
          <w:p>
            <w:pPr>
              <w:spacing w:after="0"/>
            </w:pPr>
            <w:r/>
            <w:r>
              <w:rPr>
                <w:sz w:val="12"/>
              </w:rPr>
              <w:t>US DOE / Strategic Analysis</w:t>
            </w:r>
          </w:p>
        </w:tc>
        <w:tc>
          <w:tcPr>
            <w:tcW w:type="dxa" w:w="2381"/>
          </w:tcPr>
          <w:p>
            <w:pPr>
              <w:spacing w:after="0"/>
            </w:pPr>
            <w:r/>
            <w:r>
              <w:rPr>
                <w:sz w:val="12"/>
              </w:rPr>
              <w:t>Record #13010; "Hydrogen Storage Cost Analysis Final Public Report" (OSTI 1082754)</w:t>
            </w:r>
          </w:p>
        </w:tc>
        <w:tc>
          <w:tcPr>
            <w:tcW w:type="dxa" w:w="3515"/>
          </w:tcPr>
          <w:p>
            <w:pPr>
              <w:spacing w:after="0"/>
            </w:pPr>
            <w:r/>
            <w:r>
              <w:rPr>
                <w:sz w:val="12"/>
              </w:rPr>
              <w:t>https://www.hydrogen.energy.gov/docs/hydrogenprogramlibraries/pdfs/13010_onboard_storage_performance_cost.pdf ; https://digital.library.unt.edu/ark:/67531/metadc827980/m2/1/high_res_d/1082754.pdf</w:t>
            </w:r>
          </w:p>
        </w:tc>
        <w:tc>
          <w:tcPr>
            <w:tcW w:type="dxa" w:w="907"/>
          </w:tcPr>
          <w:p>
            <w:pPr>
              <w:spacing w:after="0"/>
            </w:pPr>
            <w:r/>
            <w:r>
              <w:rPr>
                <w:sz w:val="12"/>
              </w:rPr>
              <w:t>11 Jun 2013 / 2013</w:t>
            </w:r>
          </w:p>
        </w:tc>
        <w:tc>
          <w:tcPr>
            <w:tcW w:type="dxa" w:w="1020"/>
          </w:tcPr>
          <w:p>
            <w:pPr>
              <w:spacing w:after="0"/>
            </w:pPr>
            <w:r/>
            <w:r>
              <w:rPr>
                <w:sz w:val="12"/>
              </w:rPr>
              <w:t>abstract/summary</w:t>
            </w:r>
          </w:p>
        </w:tc>
        <w:tc>
          <w:tcPr>
            <w:tcW w:type="dxa" w:w="907"/>
          </w:tcPr>
          <w:p>
            <w:pPr>
              <w:spacing w:after="0"/>
            </w:pPr>
            <w:r/>
            <w:r>
              <w:rPr>
                <w:sz w:val="12"/>
              </w:rPr>
              <w:t>modelled</w:t>
            </w:r>
          </w:p>
        </w:tc>
        <w:tc>
          <w:tcPr>
            <w:tcW w:type="dxa" w:w="1474"/>
          </w:tcPr>
          <w:p>
            <w:pPr>
              <w:spacing w:after="0"/>
            </w:pPr>
            <w:r/>
            <w:r>
              <w:rPr>
                <w:sz w:val="12"/>
              </w:rPr>
              <w:t>old dollar-year</w:t>
            </w:r>
          </w:p>
        </w:tc>
      </w:tr>
      <w:tr>
        <w:tc>
          <w:tcPr>
            <w:tcW w:type="dxa" w:w="794"/>
            <w:shd w:val="clear" w:color="auto" w:fill="F3F6F4"/>
          </w:tcPr>
          <w:p>
            <w:pPr>
              <w:spacing w:after="0"/>
            </w:pPr>
            <w:r/>
            <w:r>
              <w:rPr>
                <w:sz w:val="12"/>
              </w:rPr>
              <w:t>W4-S4</w:t>
            </w:r>
          </w:p>
        </w:tc>
        <w:tc>
          <w:tcPr>
            <w:tcW w:type="dxa" w:w="2608"/>
            <w:shd w:val="clear" w:color="auto" w:fill="F3F6F4"/>
          </w:tcPr>
          <w:p>
            <w:pPr>
              <w:spacing w:after="0"/>
            </w:pPr>
            <w:r/>
            <w:r>
              <w:rPr>
                <w:sz w:val="12"/>
              </w:rPr>
              <w:t>DOE targets $10/9/8 per kWh = $333/300/266 per kg</w:t>
            </w:r>
          </w:p>
        </w:tc>
        <w:tc>
          <w:tcPr>
            <w:tcW w:type="dxa" w:w="1474"/>
            <w:shd w:val="clear" w:color="auto" w:fill="F3F6F4"/>
          </w:tcPr>
          <w:p>
            <w:pPr>
              <w:spacing w:after="0"/>
            </w:pPr>
            <w:r/>
            <w:r>
              <w:rPr>
                <w:sz w:val="12"/>
              </w:rPr>
              <w:t>US DOE</w:t>
            </w:r>
          </w:p>
        </w:tc>
        <w:tc>
          <w:tcPr>
            <w:tcW w:type="dxa" w:w="2381"/>
            <w:shd w:val="clear" w:color="auto" w:fill="F3F6F4"/>
          </w:tcPr>
          <w:p>
            <w:pPr>
              <w:spacing w:after="0"/>
            </w:pPr>
            <w:r/>
            <w:r>
              <w:rPr>
                <w:sz w:val="12"/>
              </w:rPr>
              <w:t>Technical Targets for Onboard Hydrogen Storage for LDVs</w:t>
            </w:r>
          </w:p>
        </w:tc>
        <w:tc>
          <w:tcPr>
            <w:tcW w:type="dxa" w:w="3515"/>
            <w:shd w:val="clear" w:color="auto" w:fill="F3F6F4"/>
          </w:tcPr>
          <w:p>
            <w:pPr>
              <w:spacing w:after="0"/>
            </w:pPr>
            <w:r/>
            <w:r>
              <w:rPr>
                <w:sz w:val="12"/>
              </w:rPr>
              <w:t>https://www.energy.gov/cmei/fuels/doe-technical-targets-onboard-hydrogen-storage-light-duty-vehicles</w:t>
            </w:r>
          </w:p>
        </w:tc>
        <w:tc>
          <w:tcPr>
            <w:tcW w:type="dxa" w:w="907"/>
            <w:shd w:val="clear" w:color="auto" w:fill="F3F6F4"/>
          </w:tcPr>
          <w:p>
            <w:pPr>
              <w:spacing w:after="0"/>
            </w:pPr>
            <w:r/>
            <w:r>
              <w:rPr>
                <w:sz w:val="12"/>
              </w:rPr>
              <w:t>current page</w:t>
            </w:r>
          </w:p>
        </w:tc>
        <w:tc>
          <w:tcPr>
            <w:tcW w:type="dxa" w:w="1020"/>
            <w:shd w:val="clear" w:color="auto" w:fill="F3F6F4"/>
          </w:tcPr>
          <w:p>
            <w:pPr>
              <w:spacing w:after="0"/>
            </w:pPr>
            <w:r/>
            <w:r>
              <w:rPr>
                <w:sz w:val="12"/>
              </w:rPr>
              <w:t>Storage system cost row</w:t>
            </w:r>
          </w:p>
        </w:tc>
        <w:tc>
          <w:tcPr>
            <w:tcW w:type="dxa" w:w="907"/>
            <w:shd w:val="clear" w:color="auto" w:fill="F3F6F4"/>
          </w:tcPr>
          <w:p>
            <w:pPr>
              <w:spacing w:after="0"/>
            </w:pPr>
            <w:r/>
            <w:r>
              <w:rPr>
                <w:sz w:val="12"/>
              </w:rPr>
              <w:t>target</w:t>
            </w:r>
          </w:p>
        </w:tc>
        <w:tc>
          <w:tcPr>
            <w:tcW w:type="dxa" w:w="1474"/>
            <w:shd w:val="clear" w:color="auto" w:fill="F3F6F4"/>
          </w:tcPr>
          <w:p>
            <w:pPr>
              <w:spacing w:after="0"/>
            </w:pPr>
            <w:r/>
            <w:r>
              <w:rPr>
                <w:sz w:val="12"/>
              </w:rPr>
              <w:t>targets not costs</w:t>
            </w:r>
          </w:p>
        </w:tc>
      </w:tr>
      <w:tr>
        <w:tc>
          <w:tcPr>
            <w:tcW w:type="dxa" w:w="794"/>
          </w:tcPr>
          <w:p>
            <w:pPr>
              <w:spacing w:after="0"/>
            </w:pPr>
            <w:r/>
            <w:r>
              <w:rPr>
                <w:sz w:val="12"/>
              </w:rPr>
              <w:t>W4-S5</w:t>
            </w:r>
          </w:p>
        </w:tc>
        <w:tc>
          <w:tcPr>
            <w:tcW w:type="dxa" w:w="2608"/>
          </w:tcPr>
          <w:p>
            <w:pPr>
              <w:spacing w:after="0"/>
            </w:pPr>
            <w:r/>
            <w:r>
              <w:rPr>
                <w:sz w:val="12"/>
              </w:rPr>
              <w:t>12% cost reduction 2013→2015; volumes 10k–500k/yr</w:t>
            </w:r>
          </w:p>
        </w:tc>
        <w:tc>
          <w:tcPr>
            <w:tcW w:type="dxa" w:w="1474"/>
          </w:tcPr>
          <w:p>
            <w:pPr>
              <w:spacing w:after="0"/>
            </w:pPr>
            <w:r/>
            <w:r>
              <w:rPr>
                <w:sz w:val="12"/>
              </w:rPr>
              <w:t>US DOE FCTO</w:t>
            </w:r>
          </w:p>
        </w:tc>
        <w:tc>
          <w:tcPr>
            <w:tcW w:type="dxa" w:w="2381"/>
          </w:tcPr>
          <w:p>
            <w:pPr>
              <w:spacing w:after="0"/>
            </w:pPr>
            <w:r/>
            <w:r>
              <w:rPr>
                <w:sz w:val="12"/>
              </w:rPr>
              <w:t>Webinar: Onboard Type IV compressed H2 storage system cost</w:t>
            </w:r>
          </w:p>
        </w:tc>
        <w:tc>
          <w:tcPr>
            <w:tcW w:type="dxa" w:w="3515"/>
          </w:tcPr>
          <w:p>
            <w:pPr>
              <w:spacing w:after="0"/>
            </w:pPr>
            <w:r/>
            <w:r>
              <w:rPr>
                <w:sz w:val="12"/>
              </w:rPr>
              <w:t>https://www.energy.gov/sites/prod/files/2016/03/f30/fcto_webinarslides_compressed_h2_storage_system_cost_022516.pdf</w:t>
            </w:r>
          </w:p>
        </w:tc>
        <w:tc>
          <w:tcPr>
            <w:tcW w:type="dxa" w:w="907"/>
          </w:tcPr>
          <w:p>
            <w:pPr>
              <w:spacing w:after="0"/>
            </w:pPr>
            <w:r/>
            <w:r>
              <w:rPr>
                <w:sz w:val="12"/>
              </w:rPr>
              <w:t>25 Feb 2016</w:t>
            </w:r>
          </w:p>
        </w:tc>
        <w:tc>
          <w:tcPr>
            <w:tcW w:type="dxa" w:w="1020"/>
          </w:tcPr>
          <w:p>
            <w:pPr>
              <w:spacing w:after="0"/>
            </w:pPr>
            <w:r/>
            <w:r>
              <w:rPr>
                <w:sz w:val="12"/>
              </w:rPr>
              <w:t>slide 8</w:t>
            </w:r>
          </w:p>
        </w:tc>
        <w:tc>
          <w:tcPr>
            <w:tcW w:type="dxa" w:w="907"/>
          </w:tcPr>
          <w:p>
            <w:pPr>
              <w:spacing w:after="0"/>
            </w:pPr>
            <w:r/>
            <w:r>
              <w:rPr>
                <w:sz w:val="12"/>
              </w:rPr>
              <w:t>modelled</w:t>
            </w:r>
          </w:p>
        </w:tc>
        <w:tc>
          <w:tcPr>
            <w:tcW w:type="dxa" w:w="1474"/>
          </w:tcPr>
          <w:p>
            <w:pPr>
              <w:spacing w:after="0"/>
            </w:pPr>
            <w:r/>
            <w:r>
              <w:rPr>
                <w:sz w:val="12"/>
              </w:rPr>
              <w:t>snippet</w:t>
            </w:r>
          </w:p>
        </w:tc>
      </w:tr>
      <w:tr>
        <w:tc>
          <w:tcPr>
            <w:tcW w:type="dxa" w:w="794"/>
            <w:shd w:val="clear" w:color="auto" w:fill="F3F6F4"/>
          </w:tcPr>
          <w:p>
            <w:pPr>
              <w:spacing w:after="0"/>
            </w:pPr>
            <w:r/>
            <w:r>
              <w:rPr>
                <w:sz w:val="12"/>
              </w:rPr>
              <w:t>W4-S6</w:t>
            </w:r>
          </w:p>
        </w:tc>
        <w:tc>
          <w:tcPr>
            <w:tcW w:type="dxa" w:w="2608"/>
            <w:shd w:val="clear" w:color="auto" w:fill="F3F6F4"/>
          </w:tcPr>
          <w:p>
            <w:pPr>
              <w:spacing w:after="0"/>
            </w:pPr>
            <w:r/>
            <w:r>
              <w:rPr>
                <w:sz w:val="12"/>
              </w:rPr>
              <w:t>Compressed-gas storage USD 400–700 per kg H2 (Cerri et al.)</w:t>
            </w:r>
          </w:p>
        </w:tc>
        <w:tc>
          <w:tcPr>
            <w:tcW w:type="dxa" w:w="1474"/>
            <w:shd w:val="clear" w:color="auto" w:fill="F3F6F4"/>
          </w:tcPr>
          <w:p>
            <w:pPr>
              <w:spacing w:after="0"/>
            </w:pPr>
            <w:r/>
            <w:r>
              <w:rPr>
                <w:sz w:val="12"/>
              </w:rPr>
              <w:t>MDPI Energies 16(13):5233</w:t>
            </w:r>
          </w:p>
        </w:tc>
        <w:tc>
          <w:tcPr>
            <w:tcW w:type="dxa" w:w="2381"/>
            <w:shd w:val="clear" w:color="auto" w:fill="F3F6F4"/>
          </w:tcPr>
          <w:p>
            <w:pPr>
              <w:spacing w:after="0"/>
            </w:pPr>
            <w:r/>
            <w:r>
              <w:rPr>
                <w:sz w:val="12"/>
              </w:rPr>
              <w:t>A Review on the Cost Analysis of Hydrogen Gas Storage Tanks for Fuel Cell Vehicles</w:t>
            </w:r>
          </w:p>
        </w:tc>
        <w:tc>
          <w:tcPr>
            <w:tcW w:type="dxa" w:w="3515"/>
            <w:shd w:val="clear" w:color="auto" w:fill="F3F6F4"/>
          </w:tcPr>
          <w:p>
            <w:pPr>
              <w:spacing w:after="0"/>
            </w:pPr>
            <w:r/>
            <w:r>
              <w:rPr>
                <w:sz w:val="12"/>
              </w:rPr>
              <w:t>https://www.mdpi.com/1996-1073/16/13/5233</w:t>
            </w:r>
          </w:p>
        </w:tc>
        <w:tc>
          <w:tcPr>
            <w:tcW w:type="dxa" w:w="907"/>
            <w:shd w:val="clear" w:color="auto" w:fill="F3F6F4"/>
          </w:tcPr>
          <w:p>
            <w:pPr>
              <w:spacing w:after="0"/>
            </w:pPr>
            <w:r/>
            <w:r>
              <w:rPr>
                <w:sz w:val="12"/>
              </w:rPr>
              <w:t>2023</w:t>
            </w:r>
          </w:p>
        </w:tc>
        <w:tc>
          <w:tcPr>
            <w:tcW w:type="dxa" w:w="1020"/>
            <w:shd w:val="clear" w:color="auto" w:fill="F3F6F4"/>
          </w:tcPr>
          <w:p>
            <w:pPr>
              <w:spacing w:after="0"/>
            </w:pPr>
            <w:r/>
            <w:r>
              <w:rPr>
                <w:sz w:val="12"/>
              </w:rPr>
              <w:t>Table citing Cerri et al. [33]</w:t>
            </w:r>
          </w:p>
        </w:tc>
        <w:tc>
          <w:tcPr>
            <w:tcW w:type="dxa" w:w="907"/>
            <w:shd w:val="clear" w:color="auto" w:fill="F3F6F4"/>
          </w:tcPr>
          <w:p>
            <w:pPr>
              <w:spacing w:after="0"/>
            </w:pPr>
            <w:r/>
            <w:r>
              <w:rPr>
                <w:sz w:val="12"/>
              </w:rPr>
              <w:t>literature</w:t>
            </w:r>
          </w:p>
        </w:tc>
        <w:tc>
          <w:tcPr>
            <w:tcW w:type="dxa" w:w="1474"/>
            <w:shd w:val="clear" w:color="auto" w:fill="F3F6F4"/>
          </w:tcPr>
          <w:p>
            <w:pPr>
              <w:spacing w:after="0"/>
            </w:pPr>
            <w:r/>
            <w:r>
              <w:rPr>
                <w:sz w:val="12"/>
              </w:rPr>
              <w:t>secondary citation</w:t>
            </w:r>
          </w:p>
        </w:tc>
      </w:tr>
      <w:tr>
        <w:tc>
          <w:tcPr>
            <w:tcW w:type="dxa" w:w="794"/>
          </w:tcPr>
          <w:p>
            <w:pPr>
              <w:spacing w:after="0"/>
            </w:pPr>
            <w:r/>
            <w:r>
              <w:rPr>
                <w:sz w:val="12"/>
              </w:rPr>
              <w:t>W4-S7</w:t>
            </w:r>
          </w:p>
        </w:tc>
        <w:tc>
          <w:tcPr>
            <w:tcW w:type="dxa" w:w="2608"/>
          </w:tcPr>
          <w:p>
            <w:pPr>
              <w:spacing w:after="0"/>
            </w:pPr>
            <w:r/>
            <w:r>
              <w:rPr>
                <w:sz w:val="12"/>
              </w:rPr>
              <w:t>Type IV 700-bar tanks ~$700–1,200 per kg capacity</w:t>
            </w:r>
          </w:p>
        </w:tc>
        <w:tc>
          <w:tcPr>
            <w:tcW w:type="dxa" w:w="1474"/>
          </w:tcPr>
          <w:p>
            <w:pPr>
              <w:spacing w:after="0"/>
            </w:pPr>
            <w:r/>
            <w:r>
              <w:rPr>
                <w:sz w:val="12"/>
              </w:rPr>
              <w:t>Dataintelo (market report)</w:t>
            </w:r>
          </w:p>
        </w:tc>
        <w:tc>
          <w:tcPr>
            <w:tcW w:type="dxa" w:w="2381"/>
          </w:tcPr>
          <w:p>
            <w:pPr>
              <w:spacing w:after="0"/>
            </w:pPr>
            <w:r/>
            <w:r>
              <w:rPr>
                <w:sz w:val="12"/>
              </w:rPr>
              <w:t>Cryo-Compressed Hydrogen Storage Market</w:t>
            </w:r>
          </w:p>
        </w:tc>
        <w:tc>
          <w:tcPr>
            <w:tcW w:type="dxa" w:w="3515"/>
          </w:tcPr>
          <w:p>
            <w:pPr>
              <w:spacing w:after="0"/>
            </w:pPr>
            <w:r/>
            <w:r>
              <w:rPr>
                <w:sz w:val="12"/>
              </w:rPr>
              <w:t>https://dataintelo.com/report/cryo-compressed-hydrogen-storage-market</w:t>
            </w:r>
          </w:p>
        </w:tc>
        <w:tc>
          <w:tcPr>
            <w:tcW w:type="dxa" w:w="907"/>
          </w:tcPr>
          <w:p>
            <w:pPr>
              <w:spacing w:after="0"/>
            </w:pPr>
            <w:r/>
            <w:r>
              <w:rPr>
                <w:sz w:val="12"/>
              </w:rPr>
              <w:t>2025</w:t>
            </w:r>
          </w:p>
        </w:tc>
        <w:tc>
          <w:tcPr>
            <w:tcW w:type="dxa" w:w="1020"/>
          </w:tcPr>
          <w:p>
            <w:pPr>
              <w:spacing w:after="0"/>
            </w:pPr>
            <w:r/>
            <w:r>
              <w:rPr>
                <w:sz w:val="12"/>
              </w:rPr>
              <w:t>Opportunities &amp; threats</w:t>
            </w:r>
          </w:p>
        </w:tc>
        <w:tc>
          <w:tcPr>
            <w:tcW w:type="dxa" w:w="907"/>
          </w:tcPr>
          <w:p>
            <w:pPr>
              <w:spacing w:after="0"/>
            </w:pPr>
            <w:r/>
            <w:r>
              <w:rPr>
                <w:sz w:val="12"/>
              </w:rPr>
              <w:t>estimate</w:t>
            </w:r>
          </w:p>
        </w:tc>
        <w:tc>
          <w:tcPr>
            <w:tcW w:type="dxa" w:w="1474"/>
          </w:tcPr>
          <w:p>
            <w:pPr>
              <w:spacing w:after="0"/>
            </w:pPr>
            <w:r/>
            <w:r>
              <w:rPr>
                <w:sz w:val="12"/>
              </w:rPr>
              <w:t>low-grade commercial source</w:t>
            </w:r>
          </w:p>
        </w:tc>
      </w:tr>
      <w:tr>
        <w:tc>
          <w:tcPr>
            <w:tcW w:type="dxa" w:w="794"/>
            <w:shd w:val="clear" w:color="auto" w:fill="F3F6F4"/>
          </w:tcPr>
          <w:p>
            <w:pPr>
              <w:spacing w:after="0"/>
            </w:pPr>
            <w:r/>
            <w:r>
              <w:rPr>
                <w:sz w:val="12"/>
              </w:rPr>
              <w:t>W4-S8</w:t>
            </w:r>
          </w:p>
        </w:tc>
        <w:tc>
          <w:tcPr>
            <w:tcW w:type="dxa" w:w="2608"/>
            <w:shd w:val="clear" w:color="auto" w:fill="F3F6F4"/>
          </w:tcPr>
          <w:p>
            <w:pPr>
              <w:spacing w:after="0"/>
            </w:pPr>
            <w:r/>
            <w:r>
              <w:rPr>
                <w:sz w:val="12"/>
              </w:rPr>
              <w:t>Time Technoplast PESO approvals (Mar/Jun 2024), 250 L, BV cert, ₹2.30 crore trial order, ₹555 crore 9MFY26</w:t>
            </w:r>
          </w:p>
        </w:tc>
        <w:tc>
          <w:tcPr>
            <w:tcW w:type="dxa" w:w="1474"/>
            <w:shd w:val="clear" w:color="auto" w:fill="F3F6F4"/>
          </w:tcPr>
          <w:p>
            <w:pPr>
              <w:spacing w:after="0"/>
            </w:pPr>
            <w:r/>
            <w:r>
              <w:rPr>
                <w:sz w:val="12"/>
              </w:rPr>
              <w:t>Business Standard; Autocar Professional; Time Technoplast press release; Scanx</w:t>
            </w:r>
          </w:p>
        </w:tc>
        <w:tc>
          <w:tcPr>
            <w:tcW w:type="dxa" w:w="2381"/>
            <w:shd w:val="clear" w:color="auto" w:fill="F3F6F4"/>
          </w:tcPr>
          <w:p>
            <w:pPr>
              <w:spacing w:after="0"/>
            </w:pPr>
            <w:r/>
            <w:r>
              <w:rPr>
                <w:sz w:val="12"/>
              </w:rPr>
              <w:t>multiple</w:t>
            </w:r>
          </w:p>
        </w:tc>
        <w:tc>
          <w:tcPr>
            <w:tcW w:type="dxa" w:w="3515"/>
            <w:shd w:val="clear" w:color="auto" w:fill="F3F6F4"/>
          </w:tcPr>
          <w:p>
            <w:pPr>
              <w:spacing w:after="0"/>
            </w:pPr>
            <w:r/>
            <w:r>
              <w:rPr>
                <w:sz w:val="12"/>
              </w:rPr>
              <w:t>https://www.business-standard.com/markets/capital-market-news/time-technoplast-gets-final-approval-from-peso-for-manufacturing-composite-cylinders-124062100121_1.html ; https://www.autocarpro.in/news/time-technoplast-secures-international-certification-for-hydrogen-composite-cylinder-126444 ; https://www.timetechnoplast.com/pdf/investors-calendar/press-release/approval-for-manufacturing-of-type-iv-composite-cylinders-for-hydrogen.pdf</w:t>
            </w:r>
          </w:p>
        </w:tc>
        <w:tc>
          <w:tcPr>
            <w:tcW w:type="dxa" w:w="907"/>
            <w:shd w:val="clear" w:color="auto" w:fill="F3F6F4"/>
          </w:tcPr>
          <w:p>
            <w:pPr>
              <w:spacing w:after="0"/>
            </w:pPr>
            <w:r/>
            <w:r>
              <w:rPr>
                <w:sz w:val="12"/>
              </w:rPr>
              <w:t>2024–2026</w:t>
            </w:r>
          </w:p>
        </w:tc>
        <w:tc>
          <w:tcPr>
            <w:tcW w:type="dxa" w:w="1020"/>
            <w:shd w:val="clear" w:color="auto" w:fill="F3F6F4"/>
          </w:tcPr>
          <w:p>
            <w:pPr>
              <w:spacing w:after="0"/>
            </w:pPr>
            <w:r/>
            <w:r>
              <w:rPr>
                <w:sz w:val="12"/>
              </w:rPr>
              <w:t>news</w:t>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no unit prices</w:t>
            </w:r>
          </w:p>
        </w:tc>
      </w:tr>
      <w:tr>
        <w:tc>
          <w:tcPr>
            <w:tcW w:type="dxa" w:w="794"/>
          </w:tcPr>
          <w:p>
            <w:pPr>
              <w:spacing w:after="0"/>
            </w:pPr>
            <w:r/>
            <w:r>
              <w:rPr>
                <w:sz w:val="12"/>
              </w:rPr>
              <w:t>W4-S10</w:t>
            </w:r>
          </w:p>
        </w:tc>
        <w:tc>
          <w:tcPr>
            <w:tcW w:type="dxa" w:w="2608"/>
          </w:tcPr>
          <w:p>
            <w:pPr>
              <w:spacing w:after="0"/>
            </w:pPr>
            <w:r/>
            <w:r>
              <w:rPr>
                <w:sz w:val="12"/>
              </w:rPr>
              <w:t>Bosch H2 PFI "suitable for retrofitting existing fleets"</w:t>
            </w:r>
          </w:p>
        </w:tc>
        <w:tc>
          <w:tcPr>
            <w:tcW w:type="dxa" w:w="1474"/>
          </w:tcPr>
          <w:p>
            <w:pPr>
              <w:spacing w:after="0"/>
            </w:pPr>
            <w:r/>
            <w:r>
              <w:rPr>
                <w:sz w:val="12"/>
              </w:rPr>
              <w:t>Bosch Mobility</w:t>
            </w:r>
          </w:p>
        </w:tc>
        <w:tc>
          <w:tcPr>
            <w:tcW w:type="dxa" w:w="2381"/>
          </w:tcPr>
          <w:p>
            <w:pPr>
              <w:spacing w:after="0"/>
            </w:pPr>
            <w:r/>
            <w:r>
              <w:rPr>
                <w:sz w:val="12"/>
              </w:rPr>
              <w:t>Port fuel injection for hydrogen engines</w:t>
            </w:r>
          </w:p>
        </w:tc>
        <w:tc>
          <w:tcPr>
            <w:tcW w:type="dxa" w:w="3515"/>
          </w:tcPr>
          <w:p>
            <w:pPr>
              <w:spacing w:after="0"/>
            </w:pPr>
            <w:r/>
            <w:r>
              <w:rPr>
                <w:sz w:val="12"/>
              </w:rPr>
              <w:t>https://www.bosch-mobility.com/en/solutions/powertrain/gas/port-fuel-injection-for-hydrogen-engines/</w:t>
            </w:r>
          </w:p>
        </w:tc>
        <w:tc>
          <w:tcPr>
            <w:tcW w:type="dxa" w:w="907"/>
          </w:tcPr>
          <w:p>
            <w:pPr>
              <w:spacing w:after="0"/>
            </w:pPr>
            <w:r/>
            <w:r>
              <w:rPr>
                <w:sz w:val="12"/>
              </w:rPr>
              <w:t>current</w:t>
            </w:r>
          </w:p>
        </w:tc>
        <w:tc>
          <w:tcPr>
            <w:tcW w:type="dxa" w:w="1020"/>
          </w:tcPr>
          <w:p>
            <w:pPr>
              <w:spacing w:after="0"/>
            </w:pPr>
            <w:r/>
            <w:r>
              <w:rPr>
                <w:sz w:val="12"/>
              </w:rPr>
              <w:t>product page</w:t>
            </w:r>
          </w:p>
        </w:tc>
        <w:tc>
          <w:tcPr>
            <w:tcW w:type="dxa" w:w="907"/>
          </w:tcPr>
          <w:p>
            <w:pPr>
              <w:spacing w:after="0"/>
            </w:pPr>
            <w:r/>
            <w:r>
              <w:rPr>
                <w:sz w:val="12"/>
              </w:rPr>
              <w:t>observed</w:t>
            </w:r>
          </w:p>
        </w:tc>
        <w:tc>
          <w:tcPr>
            <w:tcW w:type="dxa" w:w="1474"/>
          </w:tcPr>
          <w:p>
            <w:pPr>
              <w:spacing w:after="0"/>
            </w:pPr>
            <w:r/>
            <w:r>
              <w:rPr>
                <w:sz w:val="12"/>
              </w:rPr>
              <w:t>no price</w:t>
            </w:r>
          </w:p>
        </w:tc>
      </w:tr>
      <w:tr>
        <w:tc>
          <w:tcPr>
            <w:tcW w:type="dxa" w:w="794"/>
            <w:shd w:val="clear" w:color="auto" w:fill="F3F6F4"/>
          </w:tcPr>
          <w:p>
            <w:pPr>
              <w:spacing w:after="0"/>
            </w:pPr>
            <w:r/>
            <w:r>
              <w:rPr>
                <w:sz w:val="12"/>
              </w:rPr>
              <w:t>W4-S11</w:t>
            </w:r>
          </w:p>
        </w:tc>
        <w:tc>
          <w:tcPr>
            <w:tcW w:type="dxa" w:w="2608"/>
            <w:shd w:val="clear" w:color="auto" w:fill="F3F6F4"/>
          </w:tcPr>
          <w:p>
            <w:pPr>
              <w:spacing w:after="0"/>
            </w:pPr>
            <w:r/>
            <w:r>
              <w:rPr>
                <w:sz w:val="12"/>
              </w:rPr>
              <w:t>CNG kit prices ₹45–65k (BS6 OBD-II incl. install), Lovato ₹31,999–58,000, Landi Renzo ₹32,000, install ₹3–7k, RTO ₹2–3k</w:t>
            </w:r>
          </w:p>
        </w:tc>
        <w:tc>
          <w:tcPr>
            <w:tcW w:type="dxa" w:w="1474"/>
            <w:shd w:val="clear" w:color="auto" w:fill="F3F6F4"/>
          </w:tcPr>
          <w:p>
            <w:pPr>
              <w:spacing w:after="0"/>
            </w:pPr>
            <w:r/>
            <w:r>
              <w:rPr>
                <w:sz w:val="12"/>
              </w:rPr>
              <w:t>mycarhelpline; Cars24; IndiaMART; Autonexa; IOAGPL</w:t>
            </w:r>
          </w:p>
        </w:tc>
        <w:tc>
          <w:tcPr>
            <w:tcW w:type="dxa" w:w="2381"/>
            <w:shd w:val="clear" w:color="auto" w:fill="F3F6F4"/>
          </w:tcPr>
          <w:p>
            <w:pPr>
              <w:spacing w:after="0"/>
            </w:pPr>
            <w:r/>
            <w:r>
              <w:rPr>
                <w:sz w:val="12"/>
              </w:rPr>
              <w:t>Best CNG kit brands 2026; CNG kit price in India; listings</w:t>
            </w:r>
          </w:p>
        </w:tc>
        <w:tc>
          <w:tcPr>
            <w:tcW w:type="dxa" w:w="3515"/>
            <w:shd w:val="clear" w:color="auto" w:fill="F3F6F4"/>
          </w:tcPr>
          <w:p>
            <w:pPr>
              <w:spacing w:after="0"/>
            </w:pPr>
            <w:r/>
            <w:r>
              <w:rPr>
                <w:sz w:val="12"/>
              </w:rPr>
              <w:t>https://www.mycarhelpline.com/index.php?option=com_easyblog&amp;view=entry&amp;id=557&amp;Itemid=91 ; https://www.cars24.com/article/cng-kit-price-in-india/ ; https://www.indiamart.com/proddetail/landirenzo-cng-kit-23070488673.html ; https://autonexa.com/cng-fitting-cost-in-india-complete-guide-price-break-down-kits-and-savings ; https://ioagpl.com/cng-kit-price/</w:t>
            </w:r>
          </w:p>
        </w:tc>
        <w:tc>
          <w:tcPr>
            <w:tcW w:type="dxa" w:w="907"/>
            <w:shd w:val="clear" w:color="auto" w:fill="F3F6F4"/>
          </w:tcPr>
          <w:p>
            <w:pPr>
              <w:spacing w:after="0"/>
            </w:pPr>
            <w:r/>
            <w:r>
              <w:rPr>
                <w:sz w:val="12"/>
              </w:rPr>
              <w:t>2025–2026</w:t>
            </w:r>
          </w:p>
        </w:tc>
        <w:tc>
          <w:tcPr>
            <w:tcW w:type="dxa" w:w="1020"/>
            <w:shd w:val="clear" w:color="auto" w:fill="F3F6F4"/>
          </w:tcPr>
          <w:p>
            <w:pPr>
              <w:spacing w:after="0"/>
            </w:pPr>
            <w:r/>
            <w:r>
              <w:rPr>
                <w:sz w:val="12"/>
              </w:rPr>
              <w:t>retail/trade listings</w:t>
            </w:r>
          </w:p>
        </w:tc>
        <w:tc>
          <w:tcPr>
            <w:tcW w:type="dxa" w:w="907"/>
            <w:shd w:val="clear" w:color="auto" w:fill="F3F6F4"/>
          </w:tcPr>
          <w:p>
            <w:pPr>
              <w:spacing w:after="0"/>
            </w:pPr>
            <w:r/>
            <w:r>
              <w:rPr>
                <w:sz w:val="12"/>
              </w:rPr>
              <w:t>observed (retail)</w:t>
            </w:r>
          </w:p>
        </w:tc>
        <w:tc>
          <w:tcPr>
            <w:tcW w:type="dxa" w:w="1474"/>
            <w:shd w:val="clear" w:color="auto" w:fill="F3F6F4"/>
          </w:tcPr>
          <w:p>
            <w:pPr>
              <w:spacing w:after="0"/>
            </w:pPr>
            <w:r/>
            <w:r>
              <w:rPr>
                <w:sz w:val="12"/>
              </w:rPr>
              <w:t>listings vary by city</w:t>
            </w:r>
          </w:p>
        </w:tc>
      </w:tr>
      <w:tr>
        <w:tc>
          <w:tcPr>
            <w:tcW w:type="dxa" w:w="794"/>
          </w:tcPr>
          <w:p>
            <w:pPr>
              <w:spacing w:after="0"/>
            </w:pPr>
            <w:r/>
            <w:r>
              <w:rPr>
                <w:sz w:val="12"/>
              </w:rPr>
              <w:t>W4-S12</w:t>
            </w:r>
          </w:p>
        </w:tc>
        <w:tc>
          <w:tcPr>
            <w:tcW w:type="dxa" w:w="2608"/>
          </w:tcPr>
          <w:p>
            <w:pPr>
              <w:spacing w:after="0"/>
            </w:pPr>
            <w:r/>
            <w:r>
              <w:rPr>
                <w:sz w:val="12"/>
              </w:rPr>
              <w:t>ARAI retrofit approval under Rule 115; "full approval in 45* days"; fee schedule not public; Scribd cost-breakdown doc exists; ₹15–25 lakh homologation anecdote</w:t>
            </w:r>
          </w:p>
        </w:tc>
        <w:tc>
          <w:tcPr>
            <w:tcW w:type="dxa" w:w="1474"/>
          </w:tcPr>
          <w:p>
            <w:pPr>
              <w:spacing w:after="0"/>
            </w:pPr>
            <w:r/>
            <w:r>
              <w:rPr>
                <w:sz w:val="12"/>
              </w:rPr>
              <w:t>ARAI; Scribd; Quora</w:t>
            </w:r>
          </w:p>
        </w:tc>
        <w:tc>
          <w:tcPr>
            <w:tcW w:type="dxa" w:w="2381"/>
          </w:tcPr>
          <w:p>
            <w:pPr>
              <w:spacing w:after="0"/>
            </w:pPr>
            <w:r/>
            <w:r>
              <w:rPr>
                <w:sz w:val="12"/>
              </w:rPr>
              <w:t>Retrofitment certification; Vehicle type approval; "Retrofitment Kit Approval"</w:t>
            </w:r>
          </w:p>
        </w:tc>
        <w:tc>
          <w:tcPr>
            <w:tcW w:type="dxa" w:w="3515"/>
          </w:tcPr>
          <w:p>
            <w:pPr>
              <w:spacing w:after="0"/>
            </w:pPr>
            <w:r/>
            <w:r>
              <w:rPr>
                <w:sz w:val="12"/>
              </w:rPr>
              <w:t>https://www.araiindia.com/certification/certification/retrofitment ; https://www.araiindia.com/certification/certification/vehicle ; https://www.scribd.com/document/975757543/Retrofitment-Kit-Approval-1</w:t>
            </w:r>
          </w:p>
        </w:tc>
        <w:tc>
          <w:tcPr>
            <w:tcW w:type="dxa" w:w="907"/>
          </w:tcPr>
          <w:p>
            <w:pPr>
              <w:spacing w:after="0"/>
            </w:pPr>
            <w:r/>
            <w:r>
              <w:rPr>
                <w:sz w:val="12"/>
              </w:rPr>
              <w:t>current</w:t>
            </w:r>
          </w:p>
        </w:tc>
        <w:tc>
          <w:tcPr>
            <w:tcW w:type="dxa" w:w="1020"/>
          </w:tcPr>
          <w:p>
            <w:pPr>
              <w:spacing w:after="0"/>
            </w:pPr>
            <w:r/>
            <w:r>
              <w:rPr>
                <w:sz w:val="12"/>
              </w:rPr>
              <w:t>pages</w:t>
            </w:r>
          </w:p>
        </w:tc>
        <w:tc>
          <w:tcPr>
            <w:tcW w:type="dxa" w:w="907"/>
          </w:tcPr>
          <w:p>
            <w:pPr>
              <w:spacing w:after="0"/>
            </w:pPr>
            <w:r/>
            <w:r>
              <w:rPr>
                <w:sz w:val="12"/>
              </w:rPr>
              <w:t>observed / anecdote</w:t>
            </w:r>
          </w:p>
        </w:tc>
        <w:tc>
          <w:tcPr>
            <w:tcW w:type="dxa" w:w="1474"/>
          </w:tcPr>
          <w:p>
            <w:pPr>
              <w:spacing w:after="0"/>
            </w:pPr>
            <w:r/>
            <w:r>
              <w:rPr>
                <w:sz w:val="12"/>
              </w:rPr>
              <w:t>fees NOT FOUND</w:t>
            </w:r>
          </w:p>
        </w:tc>
      </w:tr>
      <w:tr>
        <w:tc>
          <w:tcPr>
            <w:tcW w:type="dxa" w:w="794"/>
            <w:shd w:val="clear" w:color="auto" w:fill="F3F6F4"/>
          </w:tcPr>
          <w:p>
            <w:pPr>
              <w:spacing w:after="0"/>
            </w:pPr>
            <w:r/>
            <w:r>
              <w:rPr>
                <w:sz w:val="12"/>
              </w:rPr>
              <w:t>W4-S13</w:t>
            </w:r>
          </w:p>
        </w:tc>
        <w:tc>
          <w:tcPr>
            <w:tcW w:type="dxa" w:w="2608"/>
            <w:shd w:val="clear" w:color="auto" w:fill="F3F6F4"/>
          </w:tcPr>
          <w:p>
            <w:pPr>
              <w:spacing w:after="0"/>
            </w:pPr>
            <w:r/>
            <w:r>
              <w:rPr>
                <w:sz w:val="12"/>
              </w:rPr>
              <w:t>PFI gasoline conversion needs injectors + plugs; DI needs ignition/injection; custom pistons</w:t>
            </w:r>
          </w:p>
        </w:tc>
        <w:tc>
          <w:tcPr>
            <w:tcW w:type="dxa" w:w="1474"/>
            <w:shd w:val="clear" w:color="auto" w:fill="F3F6F4"/>
          </w:tcPr>
          <w:p>
            <w:pPr>
              <w:spacing w:after="0"/>
            </w:pPr>
            <w:r/>
            <w:r>
              <w:rPr>
                <w:sz w:val="12"/>
              </w:rPr>
              <w:t>Ultimate Cell UK; OSTI 1008335 (NETL small H2 engine)</w:t>
            </w:r>
          </w:p>
        </w:tc>
        <w:tc>
          <w:tcPr>
            <w:tcW w:type="dxa" w:w="2381"/>
            <w:shd w:val="clear" w:color="auto" w:fill="F3F6F4"/>
          </w:tcPr>
          <w:p>
            <w:pPr>
              <w:spacing w:after="0"/>
            </w:pPr>
            <w:r/>
            <w:r>
              <w:rPr>
                <w:sz w:val="12"/>
              </w:rPr>
              <w:t>trade guides</w:t>
            </w:r>
          </w:p>
        </w:tc>
        <w:tc>
          <w:tcPr>
            <w:tcW w:type="dxa" w:w="3515"/>
            <w:shd w:val="clear" w:color="auto" w:fill="F3F6F4"/>
          </w:tcPr>
          <w:p>
            <w:pPr>
              <w:spacing w:after="0"/>
            </w:pPr>
            <w:r/>
            <w:r>
              <w:rPr>
                <w:sz w:val="12"/>
              </w:rPr>
              <w:t>https://ultimatecelldistributors.co.uk/insights/hydrogen-retrofit-for-diesel-petrol-engines/ ; https://www.osti.gov/servlets/purl/1008335</w:t>
            </w:r>
          </w:p>
        </w:tc>
        <w:tc>
          <w:tcPr>
            <w:tcW w:type="dxa" w:w="907"/>
            <w:shd w:val="clear" w:color="auto" w:fill="F3F6F4"/>
          </w:tcPr>
          <w:p>
            <w:pPr>
              <w:spacing w:after="0"/>
            </w:pPr>
            <w:r/>
            <w:r>
              <w:rPr>
                <w:sz w:val="12"/>
              </w:rPr>
              <w:t>2020s / 2011</w:t>
            </w:r>
          </w:p>
        </w:tc>
        <w:tc>
          <w:tcPr>
            <w:tcW w:type="dxa" w:w="1020"/>
            <w:shd w:val="clear" w:color="auto" w:fill="F3F6F4"/>
          </w:tcPr>
          <w:p>
            <w:pPr>
              <w:spacing w:after="0"/>
            </w:pPr>
            <w:r/>
            <w:r>
              <w:rPr>
                <w:sz w:val="12"/>
              </w:rPr>
              <w:t>—</w:t>
            </w:r>
          </w:p>
        </w:tc>
        <w:tc>
          <w:tcPr>
            <w:tcW w:type="dxa" w:w="907"/>
            <w:shd w:val="clear" w:color="auto" w:fill="F3F6F4"/>
          </w:tcPr>
          <w:p>
            <w:pPr>
              <w:spacing w:after="0"/>
            </w:pPr>
            <w:r/>
            <w:r>
              <w:rPr>
                <w:sz w:val="12"/>
              </w:rPr>
              <w:t>qualitative</w:t>
            </w:r>
          </w:p>
        </w:tc>
        <w:tc>
          <w:tcPr>
            <w:tcW w:type="dxa" w:w="1474"/>
            <w:shd w:val="clear" w:color="auto" w:fill="F3F6F4"/>
          </w:tcPr>
          <w:p>
            <w:pPr>
              <w:spacing w:after="0"/>
            </w:pPr>
            <w:r/>
            <w:r>
              <w:rPr>
                <w:sz w:val="12"/>
              </w:rPr>
              <w:t>low grade</w:t>
            </w:r>
          </w:p>
        </w:tc>
      </w:tr>
      <w:tr>
        <w:tc>
          <w:tcPr>
            <w:tcW w:type="dxa" w:w="794"/>
          </w:tcPr>
          <w:p>
            <w:pPr>
              <w:spacing w:after="0"/>
            </w:pPr>
            <w:r/>
            <w:r>
              <w:rPr>
                <w:sz w:val="12"/>
              </w:rPr>
              <w:t>W4-S14</w:t>
            </w:r>
          </w:p>
        </w:tc>
        <w:tc>
          <w:tcPr>
            <w:tcW w:type="dxa" w:w="2608"/>
          </w:tcPr>
          <w:p>
            <w:pPr>
              <w:spacing w:after="0"/>
            </w:pPr>
            <w:r/>
            <w:r>
              <w:rPr>
                <w:sz w:val="12"/>
              </w:rPr>
              <w:t>HORIBA H2-ICE test bed Pune, ₹28–30 crore, ≤380 kW, Dec 2024</w:t>
            </w:r>
          </w:p>
        </w:tc>
        <w:tc>
          <w:tcPr>
            <w:tcW w:type="dxa" w:w="1474"/>
          </w:tcPr>
          <w:p>
            <w:pPr>
              <w:spacing w:after="0"/>
            </w:pPr>
            <w:r/>
            <w:r>
              <w:rPr>
                <w:sz w:val="12"/>
              </w:rPr>
              <w:t>HORIBA; Autocar Professional</w:t>
            </w:r>
          </w:p>
        </w:tc>
        <w:tc>
          <w:tcPr>
            <w:tcW w:type="dxa" w:w="2381"/>
          </w:tcPr>
          <w:p>
            <w:pPr>
              <w:spacing w:after="0"/>
            </w:pPr>
            <w:r/>
            <w:r>
              <w:rPr>
                <w:sz w:val="12"/>
              </w:rPr>
              <w:t>HORIBA inaugurates first H2-ICE test bed facility in India</w:t>
            </w:r>
          </w:p>
        </w:tc>
        <w:tc>
          <w:tcPr>
            <w:tcW w:type="dxa" w:w="3515"/>
          </w:tcPr>
          <w:p>
            <w:pPr>
              <w:spacing w:after="0"/>
            </w:pPr>
            <w:r/>
            <w:r>
              <w:rPr>
                <w:sz w:val="12"/>
              </w:rPr>
              <w:t>https://www.horiba.com/int/mobility/news/detail/news/12/2024/20241210/ ; https://www.autocarpro.in/news/horiba-opens-hydrogen-internal-combustion-engine-test-bed-facility-in-pune-123903</w:t>
            </w:r>
          </w:p>
        </w:tc>
        <w:tc>
          <w:tcPr>
            <w:tcW w:type="dxa" w:w="907"/>
          </w:tcPr>
          <w:p>
            <w:pPr>
              <w:spacing w:after="0"/>
            </w:pPr>
            <w:r/>
            <w:r>
              <w:rPr>
                <w:sz w:val="12"/>
              </w:rPr>
              <w:t>10 Dec 2024</w:t>
            </w:r>
          </w:p>
        </w:tc>
        <w:tc>
          <w:tcPr>
            <w:tcW w:type="dxa" w:w="1020"/>
          </w:tcPr>
          <w:p>
            <w:pPr>
              <w:spacing w:after="0"/>
            </w:pPr>
            <w:r/>
            <w:r>
              <w:rPr>
                <w:sz w:val="12"/>
              </w:rPr>
              <w:t>press release</w:t>
            </w:r>
          </w:p>
        </w:tc>
        <w:tc>
          <w:tcPr>
            <w:tcW w:type="dxa" w:w="907"/>
          </w:tcPr>
          <w:p>
            <w:pPr>
              <w:spacing w:after="0"/>
            </w:pPr>
            <w:r/>
            <w:r>
              <w:rPr>
                <w:sz w:val="12"/>
              </w:rPr>
              <w:t>observed</w:t>
            </w:r>
          </w:p>
        </w:tc>
        <w:tc>
          <w:tcPr>
            <w:tcW w:type="dxa" w:w="1474"/>
          </w:tcPr>
          <w:p>
            <w:pPr>
              <w:spacing w:after="0"/>
            </w:pPr>
            <w:r/>
            <w:r>
              <w:rPr>
                <w:sz w:val="12"/>
              </w:rPr>
              <w:t>—</w:t>
            </w:r>
          </w:p>
        </w:tc>
      </w:tr>
      <w:tr>
        <w:tc>
          <w:tcPr>
            <w:tcW w:type="dxa" w:w="794"/>
            <w:shd w:val="clear" w:color="auto" w:fill="F3F6F4"/>
          </w:tcPr>
          <w:p>
            <w:pPr>
              <w:spacing w:after="0"/>
            </w:pPr>
            <w:r/>
            <w:r>
              <w:rPr>
                <w:sz w:val="12"/>
              </w:rPr>
              <w:t>W4-S15</w:t>
            </w:r>
          </w:p>
        </w:tc>
        <w:tc>
          <w:tcPr>
            <w:tcW w:type="dxa" w:w="2608"/>
            <w:shd w:val="clear" w:color="auto" w:fill="F3F6F4"/>
          </w:tcPr>
          <w:p>
            <w:pPr>
              <w:spacing w:after="0"/>
            </w:pPr>
            <w:r/>
            <w:r>
              <w:rPr>
                <w:sz w:val="12"/>
              </w:rPr>
              <w:t>ARAI ₹500 crore H2-ICE test infra (from 2025); Takwe cylinder test facility; ₹100 crore labs</w:t>
            </w:r>
          </w:p>
        </w:tc>
        <w:tc>
          <w:tcPr>
            <w:tcW w:type="dxa" w:w="1474"/>
            <w:shd w:val="clear" w:color="auto" w:fill="F3F6F4"/>
          </w:tcPr>
          <w:p>
            <w:pPr>
              <w:spacing w:after="0"/>
            </w:pPr>
            <w:r/>
            <w:r>
              <w:rPr>
                <w:sz w:val="12"/>
              </w:rPr>
              <w:t>Autocar Professional; Pune.news; Telematics Wire</w:t>
            </w:r>
          </w:p>
        </w:tc>
        <w:tc>
          <w:tcPr>
            <w:tcW w:type="dxa" w:w="2381"/>
            <w:shd w:val="clear" w:color="auto" w:fill="F3F6F4"/>
          </w:tcPr>
          <w:p>
            <w:pPr>
              <w:spacing w:after="0"/>
            </w:pPr>
            <w:r/>
            <w:r>
              <w:rPr>
                <w:sz w:val="12"/>
              </w:rPr>
              <w:t>ARAI to invest Rs 500 crore…; ARAI to establish hydrogen cylinder testing facility</w:t>
            </w:r>
          </w:p>
        </w:tc>
        <w:tc>
          <w:tcPr>
            <w:tcW w:type="dxa" w:w="3515"/>
            <w:shd w:val="clear" w:color="auto" w:fill="F3F6F4"/>
          </w:tcPr>
          <w:p>
            <w:pPr>
              <w:spacing w:after="0"/>
            </w:pPr>
            <w:r/>
            <w:r>
              <w:rPr>
                <w:sz w:val="12"/>
              </w:rPr>
              <w:t>https://www.autocarpro.in/news/arai-to-invest-rs-500-crore-to-enhance-infra-h2ice-testing-likely-from-2025-120865 ; https://www.autocarpro.in/news/arai-to-establish-a-hydrogen-cylinder-testing-facility-at-greenfield-takwe-near-pune-115086</w:t>
            </w:r>
          </w:p>
        </w:tc>
        <w:tc>
          <w:tcPr>
            <w:tcW w:type="dxa" w:w="907"/>
            <w:shd w:val="clear" w:color="auto" w:fill="F3F6F4"/>
          </w:tcPr>
          <w:p>
            <w:pPr>
              <w:spacing w:after="0"/>
            </w:pPr>
            <w:r/>
            <w:r>
              <w:rPr>
                <w:sz w:val="12"/>
              </w:rPr>
              <w:t>2023–2024</w:t>
            </w:r>
          </w:p>
        </w:tc>
        <w:tc>
          <w:tcPr>
            <w:tcW w:type="dxa" w:w="1020"/>
            <w:shd w:val="clear" w:color="auto" w:fill="F3F6F4"/>
          </w:tcPr>
          <w:p>
            <w:pPr>
              <w:spacing w:after="0"/>
            </w:pPr>
            <w:r/>
            <w:r>
              <w:rPr>
                <w:sz w:val="12"/>
              </w:rPr>
              <w:t>news</w:t>
            </w:r>
          </w:p>
        </w:tc>
        <w:tc>
          <w:tcPr>
            <w:tcW w:type="dxa" w:w="907"/>
            <w:shd w:val="clear" w:color="auto" w:fill="F3F6F4"/>
          </w:tcPr>
          <w:p>
            <w:pPr>
              <w:spacing w:after="0"/>
            </w:pPr>
            <w:r/>
            <w:r>
              <w:rPr>
                <w:sz w:val="12"/>
              </w:rPr>
              <w:t>announced</w:t>
            </w:r>
          </w:p>
        </w:tc>
        <w:tc>
          <w:tcPr>
            <w:tcW w:type="dxa" w:w="1474"/>
            <w:shd w:val="clear" w:color="auto" w:fill="F3F6F4"/>
          </w:tcPr>
          <w:p>
            <w:pPr>
              <w:spacing w:after="0"/>
            </w:pPr>
            <w:r/>
            <w:r>
              <w:rPr>
                <w:sz w:val="12"/>
              </w:rPr>
              <w:t>plans, not completions</w:t>
            </w:r>
          </w:p>
        </w:tc>
      </w:tr>
      <w:tr>
        <w:tc>
          <w:tcPr>
            <w:tcW w:type="dxa" w:w="794"/>
          </w:tcPr>
          <w:p>
            <w:pPr>
              <w:spacing w:after="0"/>
            </w:pPr>
            <w:r/>
            <w:r>
              <w:rPr>
                <w:sz w:val="12"/>
              </w:rPr>
              <w:t>W4-S16</w:t>
            </w:r>
          </w:p>
        </w:tc>
        <w:tc>
          <w:tcPr>
            <w:tcW w:type="dxa" w:w="2608"/>
          </w:tcPr>
          <w:p>
            <w:pPr>
              <w:spacing w:after="0"/>
            </w:pPr>
            <w:r/>
            <w:r>
              <w:rPr>
                <w:sz w:val="12"/>
              </w:rPr>
              <w:t>CNG Delhi ₹86.98/kg</w:t>
            </w:r>
          </w:p>
        </w:tc>
        <w:tc>
          <w:tcPr>
            <w:tcW w:type="dxa" w:w="1474"/>
          </w:tcPr>
          <w:p>
            <w:pPr>
              <w:spacing w:after="0"/>
            </w:pPr>
            <w:r/>
            <w:r>
              <w:rPr>
                <w:sz w:val="12"/>
              </w:rPr>
              <w:t>Goodreturns; CarDekho</w:t>
            </w:r>
          </w:p>
        </w:tc>
        <w:tc>
          <w:tcPr>
            <w:tcW w:type="dxa" w:w="2381"/>
          </w:tcPr>
          <w:p>
            <w:pPr>
              <w:spacing w:after="0"/>
            </w:pPr>
            <w:r/>
            <w:r>
              <w:rPr>
                <w:sz w:val="12"/>
              </w:rPr>
              <w:t>CNG price in New Delhi today</w:t>
            </w:r>
          </w:p>
        </w:tc>
        <w:tc>
          <w:tcPr>
            <w:tcW w:type="dxa" w:w="3515"/>
          </w:tcPr>
          <w:p>
            <w:pPr>
              <w:spacing w:after="0"/>
            </w:pPr>
            <w:r/>
            <w:r>
              <w:rPr>
                <w:sz w:val="12"/>
              </w:rPr>
              <w:t>https://www.goodreturns.in/cng-price-in-new-delhi.html ; https://www.cardekho.com/cng-price-in-delhi-state</w:t>
            </w:r>
          </w:p>
        </w:tc>
        <w:tc>
          <w:tcPr>
            <w:tcW w:type="dxa" w:w="907"/>
          </w:tcPr>
          <w:p>
            <w:pPr>
              <w:spacing w:after="0"/>
            </w:pPr>
            <w:r/>
            <w:r>
              <w:rPr>
                <w:sz w:val="12"/>
              </w:rPr>
              <w:t>14 Sep 2026</w:t>
            </w:r>
          </w:p>
        </w:tc>
        <w:tc>
          <w:tcPr>
            <w:tcW w:type="dxa" w:w="1020"/>
          </w:tcPr>
          <w:p>
            <w:pPr>
              <w:spacing w:after="0"/>
            </w:pPr>
            <w:r/>
            <w:r>
              <w:rPr>
                <w:sz w:val="12"/>
              </w:rPr>
              <w:t>price page</w:t>
            </w:r>
          </w:p>
        </w:tc>
        <w:tc>
          <w:tcPr>
            <w:tcW w:type="dxa" w:w="907"/>
          </w:tcPr>
          <w:p>
            <w:pPr>
              <w:spacing w:after="0"/>
            </w:pPr>
            <w:r/>
            <w:r>
              <w:rPr>
                <w:sz w:val="12"/>
              </w:rPr>
              <w:t>observed (aggregator)</w:t>
            </w:r>
          </w:p>
        </w:tc>
        <w:tc>
          <w:tcPr>
            <w:tcW w:type="dxa" w:w="1474"/>
          </w:tcPr>
          <w:p>
            <w:pPr>
              <w:spacing w:after="0"/>
            </w:pPr>
            <w:r/>
            <w:r>
              <w:rPr>
                <w:sz w:val="12"/>
              </w:rPr>
              <w:t>IGL site blocked</w:t>
            </w:r>
          </w:p>
        </w:tc>
      </w:tr>
      <w:tr>
        <w:tc>
          <w:tcPr>
            <w:tcW w:type="dxa" w:w="794"/>
            <w:shd w:val="clear" w:color="auto" w:fill="F3F6F4"/>
          </w:tcPr>
          <w:p>
            <w:pPr>
              <w:spacing w:after="0"/>
            </w:pPr>
            <w:r/>
            <w:r>
              <w:rPr>
                <w:sz w:val="12"/>
              </w:rPr>
              <w:t>W4-S17</w:t>
            </w:r>
          </w:p>
        </w:tc>
        <w:tc>
          <w:tcPr>
            <w:tcW w:type="dxa" w:w="2608"/>
            <w:shd w:val="clear" w:color="auto" w:fill="F3F6F4"/>
          </w:tcPr>
          <w:p>
            <w:pPr>
              <w:spacing w:after="0"/>
            </w:pPr>
            <w:r/>
            <w:r>
              <w:rPr>
                <w:sz w:val="12"/>
              </w:rPr>
              <w:t>MGL CNG ₹88/kg from 1 Sep 2026 (+₹2), PNG ₹53; spot RLNG cited</w:t>
            </w:r>
          </w:p>
        </w:tc>
        <w:tc>
          <w:tcPr>
            <w:tcW w:type="dxa" w:w="1474"/>
            <w:shd w:val="clear" w:color="auto" w:fill="F3F6F4"/>
          </w:tcPr>
          <w:p>
            <w:pPr>
              <w:spacing w:after="0"/>
            </w:pPr>
            <w:r/>
            <w:r>
              <w:rPr>
                <w:sz w:val="12"/>
              </w:rPr>
              <w:t>BusinessToday; IndianPSU; Goodreturns</w:t>
            </w:r>
          </w:p>
        </w:tc>
        <w:tc>
          <w:tcPr>
            <w:tcW w:type="dxa" w:w="2381"/>
            <w:shd w:val="clear" w:color="auto" w:fill="F3F6F4"/>
          </w:tcPr>
          <w:p>
            <w:pPr>
              <w:spacing w:after="0"/>
            </w:pPr>
            <w:r/>
            <w:r>
              <w:rPr>
                <w:sz w:val="12"/>
              </w:rPr>
              <w:t>MGL hikes CNG, PNG prices in Mumbai from September 1</w:t>
            </w:r>
          </w:p>
        </w:tc>
        <w:tc>
          <w:tcPr>
            <w:tcW w:type="dxa" w:w="3515"/>
            <w:shd w:val="clear" w:color="auto" w:fill="F3F6F4"/>
          </w:tcPr>
          <w:p>
            <w:pPr>
              <w:spacing w:after="0"/>
            </w:pPr>
            <w:r/>
            <w:r>
              <w:rPr>
                <w:sz w:val="12"/>
              </w:rPr>
              <w:t>https://www.businesstoday.in/latest/story/mgl-hikes-cng-png-prices-in-mumbai-from-september-1-check-revised-rates-552419-2026-08-31 ; https://indianpsu.com/mgl-cng-price-hike-mumbai-88-september-2026/ ; https://www.goodreturns.in/cng-price-in-mumbai.html</w:t>
            </w:r>
          </w:p>
        </w:tc>
        <w:tc>
          <w:tcPr>
            <w:tcW w:type="dxa" w:w="907"/>
            <w:shd w:val="clear" w:color="auto" w:fill="F3F6F4"/>
          </w:tcPr>
          <w:p>
            <w:pPr>
              <w:spacing w:after="0"/>
            </w:pPr>
            <w:r/>
            <w:r>
              <w:rPr>
                <w:sz w:val="12"/>
              </w:rPr>
              <w:t>31 Aug–14 Sep 2026</w:t>
            </w:r>
          </w:p>
        </w:tc>
        <w:tc>
          <w:tcPr>
            <w:tcW w:type="dxa" w:w="1020"/>
            <w:shd w:val="clear" w:color="auto" w:fill="F3F6F4"/>
          </w:tcPr>
          <w:p>
            <w:pPr>
              <w:spacing w:after="0"/>
            </w:pPr>
            <w:r/>
            <w:r>
              <w:rPr>
                <w:sz w:val="12"/>
              </w:rPr>
              <w:t>news</w:t>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w:t>
            </w:r>
          </w:p>
        </w:tc>
      </w:tr>
      <w:tr>
        <w:tc>
          <w:tcPr>
            <w:tcW w:type="dxa" w:w="794"/>
          </w:tcPr>
          <w:p>
            <w:pPr>
              <w:spacing w:after="0"/>
            </w:pPr>
            <w:r/>
            <w:r>
              <w:rPr>
                <w:sz w:val="12"/>
              </w:rPr>
              <w:t>W4-S18</w:t>
            </w:r>
          </w:p>
        </w:tc>
        <w:tc>
          <w:tcPr>
            <w:tcW w:type="dxa" w:w="2608"/>
          </w:tcPr>
          <w:p>
            <w:pPr>
              <w:spacing w:after="0"/>
            </w:pPr>
            <w:r/>
            <w:r>
              <w:rPr>
                <w:sz w:val="12"/>
              </w:rPr>
              <w:t>Ahmedabad CNG ₹94.02 (7 Sep 2026); ₹86.02 (16 May 2026); ₹83.77 (3 Apr 2026)</w:t>
            </w:r>
          </w:p>
        </w:tc>
        <w:tc>
          <w:tcPr>
            <w:tcW w:type="dxa" w:w="1474"/>
          </w:tcPr>
          <w:p>
            <w:pPr>
              <w:spacing w:after="0"/>
            </w:pPr>
            <w:r/>
            <w:r>
              <w:rPr>
                <w:sz w:val="12"/>
              </w:rPr>
              <w:t>Goodreturns; DeshGujarat; Vibes of India</w:t>
            </w:r>
          </w:p>
        </w:tc>
        <w:tc>
          <w:tcPr>
            <w:tcW w:type="dxa" w:w="2381"/>
          </w:tcPr>
          <w:p>
            <w:pPr>
              <w:spacing w:after="0"/>
            </w:pPr>
            <w:r/>
            <w:r>
              <w:rPr>
                <w:sz w:val="12"/>
              </w:rPr>
              <w:t>CNG price in Ahmedabad; Adani CNG hikes</w:t>
            </w:r>
          </w:p>
        </w:tc>
        <w:tc>
          <w:tcPr>
            <w:tcW w:type="dxa" w:w="3515"/>
          </w:tcPr>
          <w:p>
            <w:pPr>
              <w:spacing w:after="0"/>
            </w:pPr>
            <w:r/>
            <w:r>
              <w:rPr>
                <w:sz w:val="12"/>
              </w:rPr>
              <w:t>https://www.goodreturns.in/cng-price-in-ahmedabad.html ; https://deshgujarat.com/2026/05/16/adani-gas-imposes-another-price-hike-cng-rate-in-ahmedabad-now-at-rs-86-02-per-kg/ ; https://deshgujarat.com/2026/04/03/adani-cng-price-hiked-by-%E2%82%B91-50-rate-reaches-%E2%82%B983-77-amid-global-gas-crisis/</w:t>
            </w:r>
          </w:p>
        </w:tc>
        <w:tc>
          <w:tcPr>
            <w:tcW w:type="dxa" w:w="907"/>
          </w:tcPr>
          <w:p>
            <w:pPr>
              <w:spacing w:after="0"/>
            </w:pPr>
            <w:r/>
            <w:r>
              <w:rPr>
                <w:sz w:val="12"/>
              </w:rPr>
              <w:t>2026</w:t>
            </w:r>
          </w:p>
        </w:tc>
        <w:tc>
          <w:tcPr>
            <w:tcW w:type="dxa" w:w="1020"/>
          </w:tcPr>
          <w:p>
            <w:pPr>
              <w:spacing w:after="0"/>
            </w:pPr>
            <w:r/>
            <w:r>
              <w:rPr>
                <w:sz w:val="12"/>
              </w:rPr>
              <w:t>news/price page</w:t>
            </w:r>
          </w:p>
        </w:tc>
        <w:tc>
          <w:tcPr>
            <w:tcW w:type="dxa" w:w="907"/>
          </w:tcPr>
          <w:p>
            <w:pPr>
              <w:spacing w:after="0"/>
            </w:pPr>
            <w:r/>
            <w:r>
              <w:rPr>
                <w:sz w:val="12"/>
              </w:rPr>
              <w:t>observed</w:t>
            </w:r>
          </w:p>
        </w:tc>
        <w:tc>
          <w:tcPr>
            <w:tcW w:type="dxa" w:w="1474"/>
          </w:tcPr>
          <w:p>
            <w:pPr>
              <w:spacing w:after="0"/>
            </w:pPr>
            <w:r/>
            <w:r>
              <w:rPr>
                <w:sz w:val="12"/>
              </w:rPr>
              <w:t>—</w:t>
            </w:r>
          </w:p>
        </w:tc>
      </w:tr>
      <w:tr>
        <w:tc>
          <w:tcPr>
            <w:tcW w:type="dxa" w:w="794"/>
            <w:shd w:val="clear" w:color="auto" w:fill="F3F6F4"/>
          </w:tcPr>
          <w:p>
            <w:pPr>
              <w:spacing w:after="0"/>
            </w:pPr>
            <w:r/>
            <w:r>
              <w:rPr>
                <w:sz w:val="12"/>
              </w:rPr>
              <w:t>W4-S19</w:t>
            </w:r>
          </w:p>
        </w:tc>
        <w:tc>
          <w:tcPr>
            <w:tcW w:type="dxa" w:w="2608"/>
            <w:shd w:val="clear" w:color="auto" w:fill="F3F6F4"/>
          </w:tcPr>
          <w:p>
            <w:pPr>
              <w:spacing w:after="0"/>
            </w:pPr>
            <w:r/>
            <w:r>
              <w:rPr>
                <w:sz w:val="12"/>
              </w:rPr>
              <w:t>Petrol Delhi ₹102.12/L (25 May 2026), crude basket $113–114; aggregator ₹111.21 (14 Sep 2026); Ahmedabad ₹102.15 vs ₹94.59 conflict</w:t>
            </w:r>
          </w:p>
        </w:tc>
        <w:tc>
          <w:tcPr>
            <w:tcW w:type="dxa" w:w="1474"/>
            <w:shd w:val="clear" w:color="auto" w:fill="F3F6F4"/>
          </w:tcPr>
          <w:p>
            <w:pPr>
              <w:spacing w:after="0"/>
            </w:pPr>
            <w:r/>
            <w:r>
              <w:rPr>
                <w:sz w:val="12"/>
              </w:rPr>
              <w:t>Univest; PingTV; CarDekho; Goodreturns; DriveSpark; Business Standard</w:t>
            </w:r>
          </w:p>
        </w:tc>
        <w:tc>
          <w:tcPr>
            <w:tcW w:type="dxa" w:w="2381"/>
            <w:shd w:val="clear" w:color="auto" w:fill="F3F6F4"/>
          </w:tcPr>
          <w:p>
            <w:pPr>
              <w:spacing w:after="0"/>
            </w:pPr>
            <w:r/>
            <w:r>
              <w:rPr>
                <w:sz w:val="12"/>
              </w:rPr>
              <w:t>Petrol price hike to Rs 100 in Delhi…; petrol price pages</w:t>
            </w:r>
          </w:p>
        </w:tc>
        <w:tc>
          <w:tcPr>
            <w:tcW w:type="dxa" w:w="3515"/>
            <w:shd w:val="clear" w:color="auto" w:fill="F3F6F4"/>
          </w:tcPr>
          <w:p>
            <w:pPr>
              <w:spacing w:after="0"/>
            </w:pPr>
            <w:r/>
            <w:r>
              <w:rPr>
                <w:sz w:val="12"/>
              </w:rPr>
              <w:t>https://univest.in/blogs/petrol-price-hike-crosses-100-delhi-fourth-hike-10-days-may-2026 ; https://www.pingtvindia.com/fuel-price-hike-india-petrol-price-delhi-crossed-100/ ; https://www.cardekho.com/petrol-price ; https://www.goodreturns.in/petrol-price-in-ahmedabad.html ; https://www.drivespark.com/petrol-price-in-ahmedabad/</w:t>
            </w:r>
          </w:p>
        </w:tc>
        <w:tc>
          <w:tcPr>
            <w:tcW w:type="dxa" w:w="907"/>
            <w:shd w:val="clear" w:color="auto" w:fill="F3F6F4"/>
          </w:tcPr>
          <w:p>
            <w:pPr>
              <w:spacing w:after="0"/>
            </w:pPr>
            <w:r/>
            <w:r>
              <w:rPr>
                <w:sz w:val="12"/>
              </w:rPr>
              <w:t>May–Sep 2026</w:t>
            </w:r>
          </w:p>
        </w:tc>
        <w:tc>
          <w:tcPr>
            <w:tcW w:type="dxa" w:w="1020"/>
            <w:shd w:val="clear" w:color="auto" w:fill="F3F6F4"/>
          </w:tcPr>
          <w:p>
            <w:pPr>
              <w:spacing w:after="0"/>
            </w:pPr>
            <w:r/>
            <w:r>
              <w:rPr>
                <w:sz w:val="12"/>
              </w:rPr>
              <w:t>news/price pages</w:t>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Sep figures unverified vs IOCL</w:t>
            </w:r>
          </w:p>
        </w:tc>
      </w:tr>
      <w:tr>
        <w:tc>
          <w:tcPr>
            <w:tcW w:type="dxa" w:w="794"/>
          </w:tcPr>
          <w:p>
            <w:pPr>
              <w:spacing w:after="0"/>
            </w:pPr>
            <w:r/>
            <w:r>
              <w:rPr>
                <w:sz w:val="12"/>
              </w:rPr>
              <w:t>W4-S20</w:t>
            </w:r>
          </w:p>
        </w:tc>
        <w:tc>
          <w:tcPr>
            <w:tcW w:type="dxa" w:w="2608"/>
          </w:tcPr>
          <w:p>
            <w:pPr>
              <w:spacing w:after="0"/>
            </w:pPr>
            <w:r/>
            <w:r>
              <w:rPr>
                <w:sz w:val="12"/>
              </w:rPr>
              <w:t>DERC EV tariff ₹4.50/kWh LT, ₹4.00/kVAh HT, zero fixed; domestic ₹3–8; DERC 1 Jul 2026 upstream-cost order</w:t>
            </w:r>
          </w:p>
        </w:tc>
        <w:tc>
          <w:tcPr>
            <w:tcW w:type="dxa" w:w="1474"/>
          </w:tcPr>
          <w:p>
            <w:pPr>
              <w:spacing w:after="0"/>
            </w:pPr>
            <w:r/>
            <w:r>
              <w:rPr>
                <w:sz w:val="12"/>
              </w:rPr>
              <w:t>thediscombill; bridgewaypower; easyEVplug; Energetica India; MeraEV</w:t>
            </w:r>
          </w:p>
        </w:tc>
        <w:tc>
          <w:tcPr>
            <w:tcW w:type="dxa" w:w="2381"/>
          </w:tcPr>
          <w:p>
            <w:pPr>
              <w:spacing w:after="0"/>
            </w:pPr>
            <w:r/>
            <w:r>
              <w:rPr>
                <w:sz w:val="12"/>
              </w:rPr>
              <w:t>Delhi electricity tariff 2025-26; DERC directs…</w:t>
            </w:r>
          </w:p>
        </w:tc>
        <w:tc>
          <w:tcPr>
            <w:tcW w:type="dxa" w:w="3515"/>
          </w:tcPr>
          <w:p>
            <w:pPr>
              <w:spacing w:after="0"/>
            </w:pPr>
            <w:r/>
            <w:r>
              <w:rPr>
                <w:sz w:val="12"/>
              </w:rPr>
              <w:t>https://thediscombill.com/tariffs/delhi/ ; https://www.easyevplug.com/ev-charger-installation-delhi ; https://energetica-india.net/news/derc-directs-full-upstream-ev-charging-infra-costs-to-be-included-in-demand-notes-under-pm-e-drive</w:t>
            </w:r>
          </w:p>
        </w:tc>
        <w:tc>
          <w:tcPr>
            <w:tcW w:type="dxa" w:w="907"/>
          </w:tcPr>
          <w:p>
            <w:pPr>
              <w:spacing w:after="0"/>
            </w:pPr>
            <w:r/>
            <w:r>
              <w:rPr>
                <w:sz w:val="12"/>
              </w:rPr>
              <w:t>2025–2026</w:t>
            </w:r>
          </w:p>
        </w:tc>
        <w:tc>
          <w:tcPr>
            <w:tcW w:type="dxa" w:w="1020"/>
          </w:tcPr>
          <w:p>
            <w:pPr>
              <w:spacing w:after="0"/>
            </w:pPr>
            <w:r/>
            <w:r>
              <w:rPr>
                <w:sz w:val="12"/>
              </w:rPr>
              <w:t>tariff summaries</w:t>
            </w:r>
          </w:p>
        </w:tc>
        <w:tc>
          <w:tcPr>
            <w:tcW w:type="dxa" w:w="907"/>
          </w:tcPr>
          <w:p>
            <w:pPr>
              <w:spacing w:after="0"/>
            </w:pPr>
            <w:r/>
            <w:r>
              <w:rPr>
                <w:sz w:val="12"/>
              </w:rPr>
              <w:t>observed (secondary)</w:t>
            </w:r>
          </w:p>
        </w:tc>
        <w:tc>
          <w:tcPr>
            <w:tcW w:type="dxa" w:w="1474"/>
          </w:tcPr>
          <w:p>
            <w:pPr>
              <w:spacing w:after="0"/>
            </w:pPr>
            <w:r/>
            <w:r>
              <w:rPr>
                <w:sz w:val="12"/>
              </w:rPr>
              <w:t>DERC order not opened</w:t>
            </w:r>
          </w:p>
        </w:tc>
      </w:tr>
      <w:tr>
        <w:tc>
          <w:tcPr>
            <w:tcW w:type="dxa" w:w="794"/>
            <w:shd w:val="clear" w:color="auto" w:fill="F3F6F4"/>
          </w:tcPr>
          <w:p>
            <w:pPr>
              <w:spacing w:after="0"/>
            </w:pPr>
            <w:r/>
            <w:r>
              <w:rPr>
                <w:sz w:val="12"/>
              </w:rPr>
              <w:t>W4-S21</w:t>
            </w:r>
          </w:p>
        </w:tc>
        <w:tc>
          <w:tcPr>
            <w:tcW w:type="dxa" w:w="2608"/>
            <w:shd w:val="clear" w:color="auto" w:fill="F3F6F4"/>
          </w:tcPr>
          <w:p>
            <w:pPr>
              <w:spacing w:after="0"/>
            </w:pPr>
            <w:r/>
            <w:r>
              <w:rPr>
                <w:sz w:val="12"/>
              </w:rPr>
              <w:t>Public DC fast charging ₹16–24/kWh; Tata Power ₹17; ChargeZone ₹20–25; Statiq ₹15–22</w:t>
            </w:r>
          </w:p>
        </w:tc>
        <w:tc>
          <w:tcPr>
            <w:tcW w:type="dxa" w:w="1474"/>
            <w:shd w:val="clear" w:color="auto" w:fill="F3F6F4"/>
          </w:tcPr>
          <w:p>
            <w:pPr>
              <w:spacing w:after="0"/>
            </w:pPr>
            <w:r/>
            <w:r>
              <w:rPr>
                <w:sz w:val="12"/>
              </w:rPr>
              <w:t>Pulse Energy; searchev.co; MeraEV; GreenTax</w:t>
            </w:r>
          </w:p>
        </w:tc>
        <w:tc>
          <w:tcPr>
            <w:tcW w:type="dxa" w:w="2381"/>
            <w:shd w:val="clear" w:color="auto" w:fill="F3F6F4"/>
          </w:tcPr>
          <w:p>
            <w:pPr>
              <w:spacing w:after="0"/>
            </w:pPr>
            <w:r/>
            <w:r>
              <w:rPr>
                <w:sz w:val="12"/>
              </w:rPr>
              <w:t>EV charging rates in India 2026</w:t>
            </w:r>
          </w:p>
        </w:tc>
        <w:tc>
          <w:tcPr>
            <w:tcW w:type="dxa" w:w="3515"/>
            <w:shd w:val="clear" w:color="auto" w:fill="F3F6F4"/>
          </w:tcPr>
          <w:p>
            <w:pPr>
              <w:spacing w:after="0"/>
            </w:pPr>
            <w:r/>
            <w:r>
              <w:rPr>
                <w:sz w:val="12"/>
              </w:rPr>
              <w:t>https://pulseenergy.io/blog/ev-charging-rates ; https://searchev.co/cost-for-charging-electric-cars/ ; https://www.meraev.com/blog/ev-charging-stations-india-types-costs-guide</w:t>
            </w:r>
          </w:p>
        </w:tc>
        <w:tc>
          <w:tcPr>
            <w:tcW w:type="dxa" w:w="907"/>
            <w:shd w:val="clear" w:color="auto" w:fill="F3F6F4"/>
          </w:tcPr>
          <w:p>
            <w:pPr>
              <w:spacing w:after="0"/>
            </w:pPr>
            <w:r/>
            <w:r>
              <w:rPr>
                <w:sz w:val="12"/>
              </w:rPr>
              <w:t>2026</w:t>
            </w:r>
          </w:p>
        </w:tc>
        <w:tc>
          <w:tcPr>
            <w:tcW w:type="dxa" w:w="1020"/>
            <w:shd w:val="clear" w:color="auto" w:fill="F3F6F4"/>
          </w:tcPr>
          <w:p>
            <w:pPr>
              <w:spacing w:after="0"/>
            </w:pPr>
            <w:r/>
            <w:r>
              <w:rPr>
                <w:sz w:val="12"/>
              </w:rPr>
              <w:t>guides</w:t>
            </w:r>
          </w:p>
        </w:tc>
        <w:tc>
          <w:tcPr>
            <w:tcW w:type="dxa" w:w="907"/>
            <w:shd w:val="clear" w:color="auto" w:fill="F3F6F4"/>
          </w:tcPr>
          <w:p>
            <w:pPr>
              <w:spacing w:after="0"/>
            </w:pPr>
            <w:r/>
            <w:r>
              <w:rPr>
                <w:sz w:val="12"/>
              </w:rPr>
              <w:t>observed (secondary)</w:t>
            </w:r>
          </w:p>
        </w:tc>
        <w:tc>
          <w:tcPr>
            <w:tcW w:type="dxa" w:w="1474"/>
            <w:shd w:val="clear" w:color="auto" w:fill="F3F6F4"/>
          </w:tcPr>
          <w:p>
            <w:pPr>
              <w:spacing w:after="0"/>
            </w:pPr>
            <w:r/>
            <w:r>
              <w:rPr>
                <w:sz w:val="12"/>
              </w:rPr>
              <w:t>operator tariffs vary by state</w:t>
            </w:r>
          </w:p>
        </w:tc>
      </w:tr>
      <w:tr>
        <w:tc>
          <w:tcPr>
            <w:tcW w:type="dxa" w:w="794"/>
          </w:tcPr>
          <w:p>
            <w:pPr>
              <w:spacing w:after="0"/>
            </w:pPr>
            <w:r/>
            <w:r>
              <w:rPr>
                <w:sz w:val="12"/>
              </w:rPr>
              <w:t>W4-S22</w:t>
            </w:r>
          </w:p>
        </w:tc>
        <w:tc>
          <w:tcPr>
            <w:tcW w:type="dxa" w:w="2608"/>
          </w:tcPr>
          <w:p>
            <w:pPr>
              <w:spacing w:after="0"/>
            </w:pPr>
            <w:r/>
            <w:r>
              <w:rPr>
                <w:sz w:val="12"/>
              </w:rPr>
              <w:t>CEEW TCO: charging tariffs; H2 production/dispensing/delivered cost 2030–2050; taxi/4W findings; H2 bus competitiveness; maintenance Table 5; 3W/2W ₹/km</w:t>
            </w:r>
          </w:p>
        </w:tc>
        <w:tc>
          <w:tcPr>
            <w:tcW w:type="dxa" w:w="1474"/>
          </w:tcPr>
          <w:p>
            <w:pPr>
              <w:spacing w:after="0"/>
            </w:pPr>
            <w:r/>
            <w:r>
              <w:rPr>
                <w:sz w:val="12"/>
              </w:rPr>
              <w:t>CEEW</w:t>
            </w:r>
          </w:p>
        </w:tc>
        <w:tc>
          <w:tcPr>
            <w:tcW w:type="dxa" w:w="2381"/>
          </w:tcPr>
          <w:p>
            <w:pPr>
              <w:spacing w:after="0"/>
            </w:pPr>
            <w:r/>
            <w:r>
              <w:rPr>
                <w:sz w:val="12"/>
              </w:rPr>
              <w:t>What Drives Vehicle Ownership Costs in India? / Cost of Ownership for India's Road Transport Sector</w:t>
            </w:r>
          </w:p>
        </w:tc>
        <w:tc>
          <w:tcPr>
            <w:tcW w:type="dxa" w:w="3515"/>
          </w:tcPr>
          <w:p>
            <w:pPr>
              <w:spacing w:after="0"/>
            </w:pPr>
            <w:r/>
            <w:r>
              <w:rPr>
                <w:sz w:val="12"/>
              </w:rPr>
              <w:t>https://www.ceew.in/publications/cost-of-ownership-for-road-transport-sector-for-different-vehicle-segments-fuels-and-powertrains ; https://www.ceew.in/sites/default/files/cost-of-ownership-for-different-vehicle-segments-fuels-and-powertrains.pdf</w:t>
            </w:r>
          </w:p>
        </w:tc>
        <w:tc>
          <w:tcPr>
            <w:tcW w:type="dxa" w:w="907"/>
          </w:tcPr>
          <w:p>
            <w:pPr>
              <w:spacing w:after="0"/>
            </w:pPr>
            <w:r/>
            <w:r>
              <w:rPr>
                <w:sz w:val="12"/>
              </w:rPr>
              <w:t>Jun–Jul 2025 / 2024 base</w:t>
            </w:r>
          </w:p>
        </w:tc>
        <w:tc>
          <w:tcPr>
            <w:tcW w:type="dxa" w:w="1020"/>
          </w:tcPr>
          <w:p>
            <w:pPr>
              <w:spacing w:after="0"/>
            </w:pPr>
            <w:r/>
            <w:r>
              <w:rPr>
                <w:sz w:val="12"/>
              </w:rPr>
              <w:t>Exec summary; Fuel costs; Green hydrogen; Maintenance; Results §4 (verbatim extracts)</w:t>
            </w:r>
          </w:p>
        </w:tc>
        <w:tc>
          <w:tcPr>
            <w:tcW w:type="dxa" w:w="907"/>
          </w:tcPr>
          <w:p>
            <w:pPr>
              <w:spacing w:after="0"/>
            </w:pPr>
            <w:r/>
            <w:r>
              <w:rPr>
                <w:sz w:val="12"/>
              </w:rPr>
              <w:t>modelled</w:t>
            </w:r>
          </w:p>
        </w:tc>
        <w:tc>
          <w:tcPr>
            <w:tcW w:type="dxa" w:w="1474"/>
          </w:tcPr>
          <w:p>
            <w:pPr>
              <w:spacing w:after="0"/>
            </w:pPr>
            <w:r/>
            <w:r>
              <w:rPr>
                <w:sz w:val="12"/>
              </w:rPr>
              <w:t>Tables 3 &amp; 5 values not readable</w:t>
            </w:r>
          </w:p>
        </w:tc>
      </w:tr>
      <w:tr>
        <w:tc>
          <w:tcPr>
            <w:tcW w:type="dxa" w:w="794"/>
            <w:shd w:val="clear" w:color="auto" w:fill="F3F6F4"/>
          </w:tcPr>
          <w:p>
            <w:pPr>
              <w:spacing w:after="0"/>
            </w:pPr>
            <w:r/>
            <w:r>
              <w:rPr>
                <w:sz w:val="12"/>
              </w:rPr>
              <w:t>W4-S23</w:t>
            </w:r>
          </w:p>
        </w:tc>
        <w:tc>
          <w:tcPr>
            <w:tcW w:type="dxa" w:w="2608"/>
            <w:shd w:val="clear" w:color="auto" w:fill="F3F6F4"/>
          </w:tcPr>
          <w:p>
            <w:pPr>
              <w:spacing w:after="0"/>
            </w:pPr>
            <w:r/>
            <w:r>
              <w:rPr>
                <w:sz w:val="12"/>
              </w:rPr>
              <w:t>ADAC charging losses AC 5–10% (wallbox), 24–30% (socket), DC 5–15%</w:t>
            </w:r>
          </w:p>
        </w:tc>
        <w:tc>
          <w:tcPr>
            <w:tcW w:type="dxa" w:w="1474"/>
            <w:shd w:val="clear" w:color="auto" w:fill="F3F6F4"/>
          </w:tcPr>
          <w:p>
            <w:pPr>
              <w:spacing w:after="0"/>
            </w:pPr>
            <w:r/>
            <w:r>
              <w:rPr>
                <w:sz w:val="12"/>
              </w:rPr>
              <w:t>Zecar; InsideEVs; TheNextWeb; vision-mobility (reporting ADAC)</w:t>
            </w:r>
          </w:p>
        </w:tc>
        <w:tc>
          <w:tcPr>
            <w:tcW w:type="dxa" w:w="2381"/>
            <w:shd w:val="clear" w:color="auto" w:fill="F3F6F4"/>
          </w:tcPr>
          <w:p>
            <w:pPr>
              <w:spacing w:after="0"/>
            </w:pPr>
            <w:r/>
            <w:r>
              <w:rPr>
                <w:sz w:val="12"/>
              </w:rPr>
              <w:t>EV charging losses up to 24%…; How efficient is each type of EV charger</w:t>
            </w:r>
          </w:p>
        </w:tc>
        <w:tc>
          <w:tcPr>
            <w:tcW w:type="dxa" w:w="3515"/>
            <w:shd w:val="clear" w:color="auto" w:fill="F3F6F4"/>
          </w:tcPr>
          <w:p>
            <w:pPr>
              <w:spacing w:after="0"/>
            </w:pPr>
            <w:r/>
            <w:r>
              <w:rPr>
                <w:sz w:val="12"/>
              </w:rPr>
              <w:t>https://zecar.com/reviews/ev-charging-losses-adac-study ; https://insideevs.com/features/711659/ev-charger-efficiency-losses/ ; https://vision-mobility.de/en/news/adac-analysis-less-energy-is-lost-at-fast-chargers-384109.html</w:t>
            </w:r>
          </w:p>
        </w:tc>
        <w:tc>
          <w:tcPr>
            <w:tcW w:type="dxa" w:w="907"/>
            <w:shd w:val="clear" w:color="auto" w:fill="F3F6F4"/>
          </w:tcPr>
          <w:p>
            <w:pPr>
              <w:spacing w:after="0"/>
            </w:pPr>
            <w:r/>
            <w:r>
              <w:rPr>
                <w:sz w:val="12"/>
              </w:rPr>
              <w:t>2022–2024</w:t>
            </w:r>
          </w:p>
        </w:tc>
        <w:tc>
          <w:tcPr>
            <w:tcW w:type="dxa" w:w="1020"/>
            <w:shd w:val="clear" w:color="auto" w:fill="F3F6F4"/>
          </w:tcPr>
          <w:p>
            <w:pPr>
              <w:spacing w:after="0"/>
            </w:pPr>
            <w:r/>
            <w:r>
              <w:rPr>
                <w:sz w:val="12"/>
              </w:rPr>
              <w:t>test summaries</w:t>
            </w:r>
          </w:p>
        </w:tc>
        <w:tc>
          <w:tcPr>
            <w:tcW w:type="dxa" w:w="907"/>
            <w:shd w:val="clear" w:color="auto" w:fill="F3F6F4"/>
          </w:tcPr>
          <w:p>
            <w:pPr>
              <w:spacing w:after="0"/>
            </w:pPr>
            <w:r/>
            <w:r>
              <w:rPr>
                <w:sz w:val="12"/>
              </w:rPr>
              <w:t>measured</w:t>
            </w:r>
          </w:p>
        </w:tc>
        <w:tc>
          <w:tcPr>
            <w:tcW w:type="dxa" w:w="1474"/>
            <w:shd w:val="clear" w:color="auto" w:fill="F3F6F4"/>
          </w:tcPr>
          <w:p>
            <w:pPr>
              <w:spacing w:after="0"/>
            </w:pPr>
            <w:r/>
            <w:r>
              <w:rPr>
                <w:sz w:val="12"/>
              </w:rPr>
              <w:t>ADAC report not opened</w:t>
            </w:r>
          </w:p>
        </w:tc>
      </w:tr>
      <w:tr>
        <w:tc>
          <w:tcPr>
            <w:tcW w:type="dxa" w:w="794"/>
          </w:tcPr>
          <w:p>
            <w:pPr>
              <w:spacing w:after="0"/>
            </w:pPr>
            <w:r/>
            <w:r>
              <w:rPr>
                <w:sz w:val="12"/>
              </w:rPr>
              <w:t>W4-S24</w:t>
            </w:r>
          </w:p>
        </w:tc>
        <w:tc>
          <w:tcPr>
            <w:tcW w:type="dxa" w:w="2608"/>
          </w:tcPr>
          <w:p>
            <w:pPr>
              <w:spacing w:after="0"/>
            </w:pPr>
            <w:r/>
            <w:r>
              <w:rPr>
                <w:sz w:val="12"/>
              </w:rPr>
              <w:t>GST: CNG small cars &amp; parts 28%→18% (Sep 2025); CNG-tank classification dispute 18% vs 28%</w:t>
            </w:r>
          </w:p>
        </w:tc>
        <w:tc>
          <w:tcPr>
            <w:tcW w:type="dxa" w:w="1474"/>
          </w:tcPr>
          <w:p>
            <w:pPr>
              <w:spacing w:after="0"/>
            </w:pPr>
            <w:r/>
            <w:r>
              <w:rPr>
                <w:sz w:val="12"/>
              </w:rPr>
              <w:t>EY; TaxO; SAG Infotech</w:t>
            </w:r>
          </w:p>
        </w:tc>
        <w:tc>
          <w:tcPr>
            <w:tcW w:type="dxa" w:w="2381"/>
          </w:tcPr>
          <w:p>
            <w:pPr>
              <w:spacing w:after="0"/>
            </w:pPr>
            <w:r/>
            <w:r>
              <w:rPr>
                <w:sz w:val="12"/>
              </w:rPr>
              <w:t>GST Council announces major rate rationalization (4 Sep 2025); GST notices to CNG kit providers</w:t>
            </w:r>
          </w:p>
        </w:tc>
        <w:tc>
          <w:tcPr>
            <w:tcW w:type="dxa" w:w="3515"/>
          </w:tcPr>
          <w:p>
            <w:pPr>
              <w:spacing w:after="0"/>
            </w:pPr>
            <w:r/>
            <w:r>
              <w:rPr>
                <w:sz w:val="12"/>
              </w:rPr>
              <w:t>https://www.ey.com/content/dam/ey-unified-site/ey-com/en-in/alerts-hub/2025/09/gst-council-announces-major-rate-rationalization-and-trade-facilitation-measures.pdf ; https://taxo.online/latest-news/28-12-2024-gst-notices-sent-to-over-a-dozen-cng-kit-providers/</w:t>
            </w:r>
          </w:p>
        </w:tc>
        <w:tc>
          <w:tcPr>
            <w:tcW w:type="dxa" w:w="907"/>
          </w:tcPr>
          <w:p>
            <w:pPr>
              <w:spacing w:after="0"/>
            </w:pPr>
            <w:r/>
            <w:r>
              <w:rPr>
                <w:sz w:val="12"/>
              </w:rPr>
              <w:t>Sep 2025; Dec 2024</w:t>
            </w:r>
          </w:p>
        </w:tc>
        <w:tc>
          <w:tcPr>
            <w:tcW w:type="dxa" w:w="1020"/>
          </w:tcPr>
          <w:p>
            <w:pPr>
              <w:spacing w:after="0"/>
            </w:pPr>
            <w:r/>
            <w:r>
              <w:rPr>
                <w:sz w:val="12"/>
              </w:rPr>
              <w:t>alert; news</w:t>
            </w:r>
          </w:p>
        </w:tc>
        <w:tc>
          <w:tcPr>
            <w:tcW w:type="dxa" w:w="907"/>
          </w:tcPr>
          <w:p>
            <w:pPr>
              <w:spacing w:after="0"/>
            </w:pPr>
            <w:r/>
            <w:r>
              <w:rPr>
                <w:sz w:val="12"/>
              </w:rPr>
              <w:t>observed</w:t>
            </w:r>
          </w:p>
        </w:tc>
        <w:tc>
          <w:tcPr>
            <w:tcW w:type="dxa" w:w="1474"/>
          </w:tcPr>
          <w:p>
            <w:pPr>
              <w:spacing w:after="0"/>
            </w:pPr>
            <w:r/>
            <w:r>
              <w:rPr>
                <w:sz w:val="12"/>
              </w:rPr>
              <w:t>kit rate unresolved</w:t>
            </w:r>
          </w:p>
        </w:tc>
      </w:tr>
      <w:tr>
        <w:tc>
          <w:tcPr>
            <w:tcW w:type="dxa" w:w="794"/>
            <w:shd w:val="clear" w:color="auto" w:fill="F3F6F4"/>
          </w:tcPr>
          <w:p>
            <w:pPr>
              <w:spacing w:after="0"/>
            </w:pPr>
            <w:r/>
            <w:r>
              <w:rPr>
                <w:sz w:val="12"/>
              </w:rPr>
              <w:t>W4-S25</w:t>
            </w:r>
          </w:p>
        </w:tc>
        <w:tc>
          <w:tcPr>
            <w:tcW w:type="dxa" w:w="2608"/>
            <w:shd w:val="clear" w:color="auto" w:fill="F3F6F4"/>
          </w:tcPr>
          <w:p>
            <w:pPr>
              <w:spacing w:after="0"/>
            </w:pPr>
            <w:r/>
            <w:r>
              <w:rPr>
                <w:sz w:val="12"/>
              </w:rPr>
              <w:t>Delhi EV Policy 2026: notified 30 Jun 2026, in force 1 Jul 2026–31 Mar 2030; 100% road tax &amp; registration waiver BEV ≤₹30 lakh; hybrids excluded</w:t>
            </w:r>
          </w:p>
        </w:tc>
        <w:tc>
          <w:tcPr>
            <w:tcW w:type="dxa" w:w="1474"/>
            <w:shd w:val="clear" w:color="auto" w:fill="F3F6F4"/>
          </w:tcPr>
          <w:p>
            <w:pPr>
              <w:spacing w:after="0"/>
            </w:pPr>
            <w:r/>
            <w:r>
              <w:rPr>
                <w:sz w:val="12"/>
              </w:rPr>
              <w:t>EV Infrastructure News; Akashvani News; Coverfox; MeraEV</w:t>
            </w:r>
          </w:p>
        </w:tc>
        <w:tc>
          <w:tcPr>
            <w:tcW w:type="dxa" w:w="2381"/>
            <w:shd w:val="clear" w:color="auto" w:fill="F3F6F4"/>
          </w:tcPr>
          <w:p>
            <w:pPr>
              <w:spacing w:after="0"/>
            </w:pPr>
            <w:r/>
            <w:r>
              <w:rPr>
                <w:sz w:val="12"/>
              </w:rPr>
              <w:t>Delhi notifies EV Policy 2026…</w:t>
            </w:r>
          </w:p>
        </w:tc>
        <w:tc>
          <w:tcPr>
            <w:tcW w:type="dxa" w:w="3515"/>
            <w:shd w:val="clear" w:color="auto" w:fill="F3F6F4"/>
          </w:tcPr>
          <w:p>
            <w:pPr>
              <w:spacing w:after="0"/>
            </w:pPr>
            <w:r/>
            <w:r>
              <w:rPr>
                <w:sz w:val="12"/>
              </w:rPr>
              <w:t>https://www.evinfrastructurenews.com/ev-policies/delhi-notifies-ev-policy-2026-with-tax-exemptions-for-ev ; https://newsonair.gov.in/electric-cars-priced-upto-30-lakh-rupees-and-registered-in-delhi-to-be-granted-100-exemption-on-road-tax/</w:t>
            </w:r>
          </w:p>
        </w:tc>
        <w:tc>
          <w:tcPr>
            <w:tcW w:type="dxa" w:w="907"/>
            <w:shd w:val="clear" w:color="auto" w:fill="F3F6F4"/>
          </w:tcPr>
          <w:p>
            <w:pPr>
              <w:spacing w:after="0"/>
            </w:pPr>
            <w:r/>
            <w:r>
              <w:rPr>
                <w:sz w:val="12"/>
              </w:rPr>
              <w:t>Jun–Jul 2026</w:t>
            </w:r>
          </w:p>
        </w:tc>
        <w:tc>
          <w:tcPr>
            <w:tcW w:type="dxa" w:w="1020"/>
            <w:shd w:val="clear" w:color="auto" w:fill="F3F6F4"/>
          </w:tcPr>
          <w:p>
            <w:pPr>
              <w:spacing w:after="0"/>
            </w:pPr>
            <w:r/>
            <w:r>
              <w:rPr>
                <w:sz w:val="12"/>
              </w:rPr>
              <w:t>news</w:t>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gazette not opened</w:t>
            </w:r>
          </w:p>
        </w:tc>
      </w:tr>
      <w:tr>
        <w:tc>
          <w:tcPr>
            <w:tcW w:type="dxa" w:w="794"/>
          </w:tcPr>
          <w:p>
            <w:pPr>
              <w:spacing w:after="0"/>
            </w:pPr>
            <w:r/>
            <w:r>
              <w:rPr>
                <w:sz w:val="12"/>
              </w:rPr>
              <w:t>W4-S26</w:t>
            </w:r>
          </w:p>
        </w:tc>
        <w:tc>
          <w:tcPr>
            <w:tcW w:type="dxa" w:w="2608"/>
          </w:tcPr>
          <w:p>
            <w:pPr>
              <w:spacing w:after="0"/>
            </w:pPr>
            <w:r/>
            <w:r>
              <w:rPr>
                <w:sz w:val="12"/>
              </w:rPr>
              <w:t>Tata 8 yr/160,000 km (Tiago.ev, Punch.ev, Curvv.ev, Nexon.ev 45), lifetime first owner; MG ZS EV 8 yr/150,000 km; Windsor/Comet lifetime</w:t>
            </w:r>
          </w:p>
        </w:tc>
        <w:tc>
          <w:tcPr>
            <w:tcW w:type="dxa" w:w="1474"/>
          </w:tcPr>
          <w:p>
            <w:pPr>
              <w:spacing w:after="0"/>
            </w:pPr>
            <w:r/>
            <w:r>
              <w:rPr>
                <w:sz w:val="12"/>
              </w:rPr>
              <w:t>Tata.ev; Cars24 news; ev.care</w:t>
            </w:r>
          </w:p>
        </w:tc>
        <w:tc>
          <w:tcPr>
            <w:tcW w:type="dxa" w:w="2381"/>
          </w:tcPr>
          <w:p>
            <w:pPr>
              <w:spacing w:after="0"/>
            </w:pPr>
            <w:r/>
            <w:r>
              <w:rPr>
                <w:sz w:val="12"/>
              </w:rPr>
              <w:t>Tata EV warranty; MG ZS EV warranty explained</w:t>
            </w:r>
          </w:p>
        </w:tc>
        <w:tc>
          <w:tcPr>
            <w:tcW w:type="dxa" w:w="3515"/>
          </w:tcPr>
          <w:p>
            <w:pPr>
              <w:spacing w:after="0"/>
            </w:pPr>
            <w:r/>
            <w:r>
              <w:rPr>
                <w:sz w:val="12"/>
              </w:rPr>
              <w:t>https://ev.tata.cars/service/warranty.html ; https://www.cars24.com/news/auto/tata-nexon-ev-lifetime-battery-warranty-details-revealed/ ; https://ev.care/blog/mg-zs-ev-warranty-guide</w:t>
            </w:r>
          </w:p>
        </w:tc>
        <w:tc>
          <w:tcPr>
            <w:tcW w:type="dxa" w:w="907"/>
          </w:tcPr>
          <w:p>
            <w:pPr>
              <w:spacing w:after="0"/>
            </w:pPr>
            <w:r/>
            <w:r>
              <w:rPr>
                <w:sz w:val="12"/>
              </w:rPr>
              <w:t>2025–2026</w:t>
            </w:r>
          </w:p>
        </w:tc>
        <w:tc>
          <w:tcPr>
            <w:tcW w:type="dxa" w:w="1020"/>
          </w:tcPr>
          <w:p>
            <w:pPr>
              <w:spacing w:after="0"/>
            </w:pPr>
            <w:r/>
            <w:r>
              <w:rPr>
                <w:sz w:val="12"/>
              </w:rPr>
              <w:t>warranty pages</w:t>
            </w:r>
          </w:p>
        </w:tc>
        <w:tc>
          <w:tcPr>
            <w:tcW w:type="dxa" w:w="907"/>
          </w:tcPr>
          <w:p>
            <w:pPr>
              <w:spacing w:after="0"/>
            </w:pPr>
            <w:r/>
            <w:r>
              <w:rPr>
                <w:sz w:val="12"/>
              </w:rPr>
              <w:t>observed</w:t>
            </w:r>
          </w:p>
        </w:tc>
        <w:tc>
          <w:tcPr>
            <w:tcW w:type="dxa" w:w="1474"/>
          </w:tcPr>
          <w:p>
            <w:pPr>
              <w:spacing w:after="0"/>
            </w:pPr>
            <w:r/>
            <w:r>
              <w:rPr>
                <w:sz w:val="12"/>
              </w:rPr>
              <w:t>—</w:t>
            </w:r>
          </w:p>
        </w:tc>
      </w:tr>
      <w:tr>
        <w:tc>
          <w:tcPr>
            <w:tcW w:type="dxa" w:w="794"/>
            <w:shd w:val="clear" w:color="auto" w:fill="F3F6F4"/>
          </w:tcPr>
          <w:p>
            <w:pPr>
              <w:spacing w:after="0"/>
            </w:pPr>
            <w:r/>
            <w:r>
              <w:rPr>
                <w:sz w:val="12"/>
              </w:rPr>
              <w:t>W4-S27</w:t>
            </w:r>
          </w:p>
        </w:tc>
        <w:tc>
          <w:tcPr>
            <w:tcW w:type="dxa" w:w="2608"/>
            <w:shd w:val="clear" w:color="auto" w:fill="F3F6F4"/>
          </w:tcPr>
          <w:p>
            <w:pPr>
              <w:spacing w:after="0"/>
            </w:pPr>
            <w:r/>
            <w:r>
              <w:rPr>
                <w:sz w:val="12"/>
              </w:rPr>
              <w:t>Geotab degradation 1.8%/yr (2024) → 2.3%/yr (2025 update); &gt;90% after 160,000 km</w:t>
            </w:r>
          </w:p>
        </w:tc>
        <w:tc>
          <w:tcPr>
            <w:tcW w:type="dxa" w:w="1474"/>
            <w:shd w:val="clear" w:color="auto" w:fill="F3F6F4"/>
          </w:tcPr>
          <w:p>
            <w:pPr>
              <w:spacing w:after="0"/>
            </w:pPr>
            <w:r/>
            <w:r>
              <w:rPr>
                <w:sz w:val="12"/>
              </w:rPr>
              <w:t>Geotab</w:t>
            </w:r>
          </w:p>
        </w:tc>
        <w:tc>
          <w:tcPr>
            <w:tcW w:type="dxa" w:w="2381"/>
            <w:shd w:val="clear" w:color="auto" w:fill="F3F6F4"/>
          </w:tcPr>
          <w:p>
            <w:pPr>
              <w:spacing w:after="0"/>
            </w:pPr>
            <w:r/>
            <w:r>
              <w:rPr>
                <w:sz w:val="12"/>
              </w:rPr>
              <w:t>EV battery health study; 2024 battery degradation update</w:t>
            </w:r>
          </w:p>
        </w:tc>
        <w:tc>
          <w:tcPr>
            <w:tcW w:type="dxa" w:w="3515"/>
            <w:shd w:val="clear" w:color="auto" w:fill="F3F6F4"/>
          </w:tcPr>
          <w:p>
            <w:pPr>
              <w:spacing w:after="0"/>
            </w:pPr>
            <w:r/>
            <w:r>
              <w:rPr>
                <w:sz w:val="12"/>
              </w:rPr>
              <w:t>https://www.geotab.com/blog/ev-battery-health/ ; https://www.geotab.com/uk/press-release/2024-battery-degradation/</w:t>
            </w:r>
          </w:p>
        </w:tc>
        <w:tc>
          <w:tcPr>
            <w:tcW w:type="dxa" w:w="907"/>
            <w:shd w:val="clear" w:color="auto" w:fill="F3F6F4"/>
          </w:tcPr>
          <w:p>
            <w:pPr>
              <w:spacing w:after="0"/>
            </w:pPr>
            <w:r/>
            <w:r>
              <w:rPr>
                <w:sz w:val="12"/>
              </w:rPr>
              <w:t>2024–2025</w:t>
            </w:r>
          </w:p>
        </w:tc>
        <w:tc>
          <w:tcPr>
            <w:tcW w:type="dxa" w:w="1020"/>
            <w:shd w:val="clear" w:color="auto" w:fill="F3F6F4"/>
          </w:tcPr>
          <w:p>
            <w:pPr>
              <w:spacing w:after="0"/>
            </w:pPr>
            <w:r/>
            <w:r>
              <w:rPr>
                <w:sz w:val="12"/>
              </w:rPr>
              <w:t>blog/press</w:t>
            </w:r>
          </w:p>
        </w:tc>
        <w:tc>
          <w:tcPr>
            <w:tcW w:type="dxa" w:w="907"/>
            <w:shd w:val="clear" w:color="auto" w:fill="F3F6F4"/>
          </w:tcPr>
          <w:p>
            <w:pPr>
              <w:spacing w:after="0"/>
            </w:pPr>
            <w:r/>
            <w:r>
              <w:rPr>
                <w:sz w:val="12"/>
              </w:rPr>
              <w:t>measured</w:t>
            </w:r>
          </w:p>
        </w:tc>
        <w:tc>
          <w:tcPr>
            <w:tcW w:type="dxa" w:w="1474"/>
            <w:shd w:val="clear" w:color="auto" w:fill="F3F6F4"/>
          </w:tcPr>
          <w:p>
            <w:pPr>
              <w:spacing w:after="0"/>
            </w:pPr>
            <w:r/>
            <w:r>
              <w:rPr>
                <w:sz w:val="12"/>
              </w:rPr>
              <w:t>fleet mix not Indian</w:t>
            </w:r>
          </w:p>
        </w:tc>
      </w:tr>
      <w:tr>
        <w:tc>
          <w:tcPr>
            <w:tcW w:type="dxa" w:w="794"/>
          </w:tcPr>
          <w:p>
            <w:pPr>
              <w:spacing w:after="0"/>
            </w:pPr>
            <w:r/>
            <w:r>
              <w:rPr>
                <w:sz w:val="12"/>
              </w:rPr>
              <w:t>W4-S28</w:t>
            </w:r>
          </w:p>
        </w:tc>
        <w:tc>
          <w:tcPr>
            <w:tcW w:type="dxa" w:w="2608"/>
          </w:tcPr>
          <w:p>
            <w:pPr>
              <w:spacing w:after="0"/>
            </w:pPr>
            <w:r/>
            <w:r>
              <w:rPr>
                <w:sz w:val="12"/>
              </w:rPr>
              <w:t>Used Dzire CNG 2022 ₹6.09 lakh (56k km); True Value 2022 ₹6.40 lakh / 2024 ₹7.40 lakh; new Tour S CNG ₹7.09 lakh; on-road ₹6.24–8.51 lakh</w:t>
            </w:r>
          </w:p>
        </w:tc>
        <w:tc>
          <w:tcPr>
            <w:tcW w:type="dxa" w:w="1474"/>
          </w:tcPr>
          <w:p>
            <w:pPr>
              <w:spacing w:after="0"/>
            </w:pPr>
            <w:r/>
            <w:r>
              <w:rPr>
                <w:sz w:val="12"/>
              </w:rPr>
              <w:t>Cars24; Maruti True Value; Cars24 new cars; CarDekho</w:t>
            </w:r>
          </w:p>
        </w:tc>
        <w:tc>
          <w:tcPr>
            <w:tcW w:type="dxa" w:w="2381"/>
          </w:tcPr>
          <w:p>
            <w:pPr>
              <w:spacing w:after="0"/>
            </w:pPr>
            <w:r/>
            <w:r>
              <w:rPr>
                <w:sz w:val="12"/>
              </w:rPr>
              <w:t>listings</w:t>
            </w:r>
          </w:p>
        </w:tc>
        <w:tc>
          <w:tcPr>
            <w:tcW w:type="dxa" w:w="3515"/>
          </w:tcPr>
          <w:p>
            <w:pPr>
              <w:spacing w:after="0"/>
            </w:pPr>
            <w:r/>
            <w:r>
              <w:rPr>
                <w:sz w:val="12"/>
              </w:rPr>
              <w:t>https://www.cars24.com/buy-used-maruti-dzire-cars-new-delhi/ ; https://www.marutisuzukitruevalue.com/used-dzire ; https://www.cars24.com/new-cars/maruti-suzuki/dzire-tour/ ; https://www.cardekho.com/maruti/dzire-tour-s/price-in-new-delhi</w:t>
            </w:r>
          </w:p>
        </w:tc>
        <w:tc>
          <w:tcPr>
            <w:tcW w:type="dxa" w:w="907"/>
          </w:tcPr>
          <w:p>
            <w:pPr>
              <w:spacing w:after="0"/>
            </w:pPr>
            <w:r/>
            <w:r>
              <w:rPr>
                <w:sz w:val="12"/>
              </w:rPr>
              <w:t>Sep 2026</w:t>
            </w:r>
          </w:p>
        </w:tc>
        <w:tc>
          <w:tcPr>
            <w:tcW w:type="dxa" w:w="1020"/>
          </w:tcPr>
          <w:p>
            <w:pPr>
              <w:spacing w:after="0"/>
            </w:pPr>
            <w:r/>
            <w:r>
              <w:rPr>
                <w:sz w:val="12"/>
              </w:rPr>
              <w:t>listings</w:t>
            </w:r>
          </w:p>
        </w:tc>
        <w:tc>
          <w:tcPr>
            <w:tcW w:type="dxa" w:w="907"/>
          </w:tcPr>
          <w:p>
            <w:pPr>
              <w:spacing w:after="0"/>
            </w:pPr>
            <w:r/>
            <w:r>
              <w:rPr>
                <w:sz w:val="12"/>
              </w:rPr>
              <w:t>observed (asking prices)</w:t>
            </w:r>
          </w:p>
        </w:tc>
        <w:tc>
          <w:tcPr>
            <w:tcW w:type="dxa" w:w="1474"/>
          </w:tcPr>
          <w:p>
            <w:pPr>
              <w:spacing w:after="0"/>
            </w:pPr>
            <w:r/>
            <w:r>
              <w:rPr>
                <w:sz w:val="12"/>
              </w:rPr>
              <w:t>not taxi-registered cars</w:t>
            </w:r>
          </w:p>
        </w:tc>
      </w:tr>
      <w:tr>
        <w:tc>
          <w:tcPr>
            <w:tcW w:type="dxa" w:w="794"/>
            <w:shd w:val="clear" w:color="auto" w:fill="F3F6F4"/>
          </w:tcPr>
          <w:p>
            <w:pPr>
              <w:spacing w:after="0"/>
            </w:pPr>
            <w:r/>
            <w:r>
              <w:rPr>
                <w:sz w:val="12"/>
              </w:rPr>
              <w:t>W4-S29</w:t>
            </w:r>
          </w:p>
        </w:tc>
        <w:tc>
          <w:tcPr>
            <w:tcW w:type="dxa" w:w="2608"/>
            <w:shd w:val="clear" w:color="auto" w:fill="F3F6F4"/>
          </w:tcPr>
          <w:p>
            <w:pPr>
              <w:spacing w:after="0"/>
            </w:pPr>
            <w:r/>
            <w:r>
              <w:rPr>
                <w:sz w:val="12"/>
              </w:rPr>
              <w:t>NBFC rates: Shriram from 10%; taxi 9–15%; Chola 9.35–17.35% used car, 10–21% CV; NBFC 13–18%</w:t>
            </w:r>
          </w:p>
        </w:tc>
        <w:tc>
          <w:tcPr>
            <w:tcW w:type="dxa" w:w="1474"/>
            <w:shd w:val="clear" w:color="auto" w:fill="F3F6F4"/>
          </w:tcPr>
          <w:p>
            <w:pPr>
              <w:spacing w:after="0"/>
            </w:pPr>
            <w:r/>
            <w:r>
              <w:rPr>
                <w:sz w:val="12"/>
              </w:rPr>
              <w:t>Shriram Finance; upniva (Cholamandalam); Asymmetrica/calcwise</w:t>
            </w:r>
          </w:p>
        </w:tc>
        <w:tc>
          <w:tcPr>
            <w:tcW w:type="dxa" w:w="2381"/>
            <w:shd w:val="clear" w:color="auto" w:fill="F3F6F4"/>
          </w:tcPr>
          <w:p>
            <w:pPr>
              <w:spacing w:after="0"/>
            </w:pPr>
            <w:r/>
            <w:r>
              <w:rPr>
                <w:sz w:val="12"/>
              </w:rPr>
              <w:t>rate pages</w:t>
            </w:r>
          </w:p>
        </w:tc>
        <w:tc>
          <w:tcPr>
            <w:tcW w:type="dxa" w:w="3515"/>
            <w:shd w:val="clear" w:color="auto" w:fill="F3F6F4"/>
          </w:tcPr>
          <w:p>
            <w:pPr>
              <w:spacing w:after="0"/>
            </w:pPr>
            <w:r/>
            <w:r>
              <w:rPr>
                <w:sz w:val="12"/>
              </w:rPr>
              <w:t>https://www.shriramfinance.in/articles/used-car-loan/2025/understanding-used-car-loan-interest-rates-for-taxi-drivers ; https://upniva.com/loans/cholamandalam-used-car-loan ; https://asymmetrica.in/calculators/car-loan-rates/</w:t>
            </w:r>
          </w:p>
        </w:tc>
        <w:tc>
          <w:tcPr>
            <w:tcW w:type="dxa" w:w="907"/>
            <w:shd w:val="clear" w:color="auto" w:fill="F3F6F4"/>
          </w:tcPr>
          <w:p>
            <w:pPr>
              <w:spacing w:after="0"/>
            </w:pPr>
            <w:r/>
            <w:r>
              <w:rPr>
                <w:sz w:val="12"/>
              </w:rPr>
              <w:t>2025–2026</w:t>
            </w:r>
          </w:p>
        </w:tc>
        <w:tc>
          <w:tcPr>
            <w:tcW w:type="dxa" w:w="1020"/>
            <w:shd w:val="clear" w:color="auto" w:fill="F3F6F4"/>
          </w:tcPr>
          <w:p>
            <w:pPr>
              <w:spacing w:after="0"/>
            </w:pPr>
            <w:r/>
            <w:r>
              <w:rPr>
                <w:sz w:val="12"/>
              </w:rPr>
              <w:t>rate pages</w:t>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indicative</w:t>
            </w:r>
          </w:p>
        </w:tc>
      </w:tr>
      <w:tr>
        <w:tc>
          <w:tcPr>
            <w:tcW w:type="dxa" w:w="794"/>
          </w:tcPr>
          <w:p>
            <w:pPr>
              <w:spacing w:after="0"/>
            </w:pPr>
            <w:r/>
            <w:r>
              <w:rPr>
                <w:sz w:val="12"/>
              </w:rPr>
              <w:t>W4-S30</w:t>
            </w:r>
          </w:p>
        </w:tc>
        <w:tc>
          <w:tcPr>
            <w:tcW w:type="dxa" w:w="2608"/>
          </w:tcPr>
          <w:p>
            <w:pPr>
              <w:spacing w:after="0"/>
            </w:pPr>
            <w:r/>
            <w:r>
              <w:rPr>
                <w:sz w:val="12"/>
              </w:rPr>
              <w:t>Taxi 70,000 km/yr; car 11,500; bus 75,000 (Table A.3)</w:t>
            </w:r>
          </w:p>
        </w:tc>
        <w:tc>
          <w:tcPr>
            <w:tcW w:type="dxa" w:w="1474"/>
          </w:tcPr>
          <w:p>
            <w:pPr>
              <w:spacing w:after="0"/>
            </w:pPr>
            <w:r/>
            <w:r>
              <w:rPr>
                <w:sz w:val="12"/>
              </w:rPr>
              <w:t>NITI Aayog</w:t>
            </w:r>
          </w:p>
        </w:tc>
        <w:tc>
          <w:tcPr>
            <w:tcW w:type="dxa" w:w="2381"/>
          </w:tcPr>
          <w:p>
            <w:pPr>
              <w:spacing w:after="0"/>
            </w:pPr>
            <w:r/>
            <w:r>
              <w:rPr>
                <w:sz w:val="12"/>
              </w:rPr>
              <w:t>Scenarios Towards Viksit Bharat and Net Zero — Sectoral Insights: Transport</w:t>
            </w:r>
          </w:p>
        </w:tc>
        <w:tc>
          <w:tcPr>
            <w:tcW w:type="dxa" w:w="3515"/>
          </w:tcPr>
          <w:p>
            <w:pPr>
              <w:spacing w:after="0"/>
            </w:pPr>
            <w:r/>
            <w:r>
              <w:rPr>
                <w:sz w:val="12"/>
              </w:rPr>
              <w:t>https://www.niti.gov.in/sites/default/files/2026-02/Scenarios-Towards-Viksit-Bharat-and-Net-Zero-Sectoral-Insights-Transport.pdf</w:t>
            </w:r>
          </w:p>
        </w:tc>
        <w:tc>
          <w:tcPr>
            <w:tcW w:type="dxa" w:w="907"/>
          </w:tcPr>
          <w:p>
            <w:pPr>
              <w:spacing w:after="0"/>
            </w:pPr>
            <w:r/>
            <w:r>
              <w:rPr>
                <w:sz w:val="12"/>
              </w:rPr>
              <w:t>Feb 2026</w:t>
            </w:r>
          </w:p>
        </w:tc>
        <w:tc>
          <w:tcPr>
            <w:tcW w:type="dxa" w:w="1020"/>
          </w:tcPr>
          <w:p>
            <w:pPr>
              <w:spacing w:after="0"/>
            </w:pPr>
            <w:r/>
            <w:r>
              <w:rPr>
                <w:sz w:val="12"/>
              </w:rPr>
              <w:t>Annex Table A.3 (verbatim)</w:t>
            </w:r>
          </w:p>
        </w:tc>
        <w:tc>
          <w:tcPr>
            <w:tcW w:type="dxa" w:w="907"/>
          </w:tcPr>
          <w:p>
            <w:pPr>
              <w:spacing w:after="0"/>
            </w:pPr>
            <w:r/>
            <w:r>
              <w:rPr>
                <w:sz w:val="12"/>
              </w:rPr>
              <w:t>modelling assumption</w:t>
            </w:r>
          </w:p>
        </w:tc>
        <w:tc>
          <w:tcPr>
            <w:tcW w:type="dxa" w:w="1474"/>
          </w:tcPr>
          <w:p>
            <w:pPr>
              <w:spacing w:after="0"/>
            </w:pPr>
            <w:r/>
            <w:r>
              <w:rPr>
                <w:sz w:val="12"/>
              </w:rPr>
              <w:t>—</w:t>
            </w:r>
          </w:p>
        </w:tc>
      </w:tr>
      <w:tr>
        <w:tc>
          <w:tcPr>
            <w:tcW w:type="dxa" w:w="794"/>
            <w:shd w:val="clear" w:color="auto" w:fill="F3F6F4"/>
          </w:tcPr>
          <w:p>
            <w:pPr>
              <w:spacing w:after="0"/>
            </w:pPr>
            <w:r/>
            <w:r>
              <w:rPr>
                <w:sz w:val="12"/>
              </w:rPr>
              <w:t>W4-S31</w:t>
            </w:r>
          </w:p>
        </w:tc>
        <w:tc>
          <w:tcPr>
            <w:tcW w:type="dxa" w:w="2608"/>
            <w:shd w:val="clear" w:color="auto" w:fill="F3F6F4"/>
          </w:tcPr>
          <w:p>
            <w:pPr>
              <w:spacing w:after="0"/>
            </w:pPr>
            <w:r/>
            <w:r>
              <w:rPr>
                <w:sz w:val="12"/>
              </w:rPr>
              <w:t>ICCT ride-hailing TCO ₹7.6/km; −34% Delhi / −20% Hyderabad with incentives; ₹60,000 bulk discount</w:t>
            </w:r>
          </w:p>
        </w:tc>
        <w:tc>
          <w:tcPr>
            <w:tcW w:type="dxa" w:w="1474"/>
            <w:shd w:val="clear" w:color="auto" w:fill="F3F6F4"/>
          </w:tcPr>
          <w:p>
            <w:pPr>
              <w:spacing w:after="0"/>
            </w:pPr>
            <w:r/>
            <w:r>
              <w:rPr>
                <w:sz w:val="12"/>
              </w:rPr>
              <w:t>ICCT</w:t>
            </w:r>
          </w:p>
        </w:tc>
        <w:tc>
          <w:tcPr>
            <w:tcW w:type="dxa" w:w="2381"/>
            <w:shd w:val="clear" w:color="auto" w:fill="F3F6F4"/>
          </w:tcPr>
          <w:p>
            <w:pPr>
              <w:spacing w:after="0"/>
            </w:pPr>
            <w:r/>
            <w:r>
              <w:rPr>
                <w:sz w:val="12"/>
              </w:rPr>
              <w:t>Updated analysis of incentives for electrifying India's four-wheeler ride-hailing fleet</w:t>
            </w:r>
          </w:p>
        </w:tc>
        <w:tc>
          <w:tcPr>
            <w:tcW w:type="dxa" w:w="3515"/>
            <w:shd w:val="clear" w:color="auto" w:fill="F3F6F4"/>
          </w:tcPr>
          <w:p>
            <w:pPr>
              <w:spacing w:after="0"/>
            </w:pPr>
            <w:r/>
            <w:r>
              <w:rPr>
                <w:sz w:val="12"/>
              </w:rPr>
              <w:t>https://theicct.org/wp-content/uploads/2021/06/update-electrifying-india-ride-hailing-fleet-apr2021.pdf</w:t>
            </w:r>
          </w:p>
        </w:tc>
        <w:tc>
          <w:tcPr>
            <w:tcW w:type="dxa" w:w="907"/>
            <w:shd w:val="clear" w:color="auto" w:fill="F3F6F4"/>
          </w:tcPr>
          <w:p>
            <w:pPr>
              <w:spacing w:after="0"/>
            </w:pPr>
            <w:r/>
            <w:r>
              <w:rPr>
                <w:sz w:val="12"/>
              </w:rPr>
              <w:t>Apr 2021</w:t>
            </w:r>
          </w:p>
        </w:tc>
        <w:tc>
          <w:tcPr>
            <w:tcW w:type="dxa" w:w="1020"/>
            <w:shd w:val="clear" w:color="auto" w:fill="F3F6F4"/>
          </w:tcPr>
          <w:p>
            <w:pPr>
              <w:spacing w:after="0"/>
            </w:pPr>
            <w:r/>
            <w:r>
              <w:rPr>
                <w:sz w:val="12"/>
              </w:rPr>
              <w:t>working paper (snippets)</w:t>
            </w:r>
          </w:p>
        </w:tc>
        <w:tc>
          <w:tcPr>
            <w:tcW w:type="dxa" w:w="907"/>
            <w:shd w:val="clear" w:color="auto" w:fill="F3F6F4"/>
          </w:tcPr>
          <w:p>
            <w:pPr>
              <w:spacing w:after="0"/>
            </w:pPr>
            <w:r/>
            <w:r>
              <w:rPr>
                <w:sz w:val="12"/>
              </w:rPr>
              <w:t>modelled</w:t>
            </w:r>
          </w:p>
        </w:tc>
        <w:tc>
          <w:tcPr>
            <w:tcW w:type="dxa" w:w="1474"/>
            <w:shd w:val="clear" w:color="auto" w:fill="F3F6F4"/>
          </w:tcPr>
          <w:p>
            <w:pPr>
              <w:spacing w:after="0"/>
            </w:pPr>
            <w:r/>
            <w:r>
              <w:rPr>
                <w:sz w:val="12"/>
              </w:rPr>
              <w:t>daily-km assumption not extracted</w:t>
            </w:r>
          </w:p>
        </w:tc>
      </w:tr>
      <w:tr>
        <w:tc>
          <w:tcPr>
            <w:tcW w:type="dxa" w:w="794"/>
          </w:tcPr>
          <w:p>
            <w:pPr>
              <w:spacing w:after="0"/>
            </w:pPr>
            <w:r/>
            <w:r>
              <w:rPr>
                <w:sz w:val="12"/>
              </w:rPr>
              <w:t>W4-S32</w:t>
            </w:r>
          </w:p>
        </w:tc>
        <w:tc>
          <w:tcPr>
            <w:tcW w:type="dxa" w:w="2608"/>
          </w:tcPr>
          <w:p>
            <w:pPr>
              <w:spacing w:after="0"/>
            </w:pPr>
            <w:r/>
            <w:r>
              <w:rPr>
                <w:sz w:val="12"/>
              </w:rPr>
              <w:t>Driver anecdotes ~300 km/day incl. empty running</w:t>
            </w:r>
          </w:p>
        </w:tc>
        <w:tc>
          <w:tcPr>
            <w:tcW w:type="dxa" w:w="1474"/>
          </w:tcPr>
          <w:p>
            <w:pPr>
              <w:spacing w:after="0"/>
            </w:pPr>
            <w:r/>
            <w:r>
              <w:rPr>
                <w:sz w:val="12"/>
              </w:rPr>
              <w:t>Quora</w:t>
            </w:r>
          </w:p>
        </w:tc>
        <w:tc>
          <w:tcPr>
            <w:tcW w:type="dxa" w:w="2381"/>
          </w:tcPr>
          <w:p>
            <w:pPr>
              <w:spacing w:after="0"/>
            </w:pPr>
            <w:r/>
            <w:r>
              <w:rPr>
                <w:sz w:val="12"/>
              </w:rPr>
              <w:t>—</w:t>
            </w:r>
          </w:p>
        </w:tc>
        <w:tc>
          <w:tcPr>
            <w:tcW w:type="dxa" w:w="3515"/>
          </w:tcPr>
          <w:p>
            <w:pPr>
              <w:spacing w:after="0"/>
            </w:pPr>
            <w:r/>
            <w:r>
              <w:rPr>
                <w:sz w:val="12"/>
              </w:rPr>
              <w:t>https://www.quora.com/How-many-kilometers-on-average-do-Ola-or-Uber-cab-drivers-drive-in-a-single-day</w:t>
            </w:r>
          </w:p>
        </w:tc>
        <w:tc>
          <w:tcPr>
            <w:tcW w:type="dxa" w:w="907"/>
          </w:tcPr>
          <w:p>
            <w:pPr>
              <w:spacing w:after="0"/>
            </w:pPr>
            <w:r/>
            <w:r>
              <w:rPr>
                <w:sz w:val="12"/>
              </w:rPr>
              <w:t>n.d.</w:t>
            </w:r>
          </w:p>
        </w:tc>
        <w:tc>
          <w:tcPr>
            <w:tcW w:type="dxa" w:w="1020"/>
          </w:tcPr>
          <w:p>
            <w:pPr>
              <w:spacing w:after="0"/>
            </w:pPr>
            <w:r/>
            <w:r>
              <w:rPr>
                <w:sz w:val="12"/>
              </w:rPr>
              <w:t>—</w:t>
            </w:r>
          </w:p>
        </w:tc>
        <w:tc>
          <w:tcPr>
            <w:tcW w:type="dxa" w:w="907"/>
          </w:tcPr>
          <w:p>
            <w:pPr>
              <w:spacing w:after="0"/>
            </w:pPr>
            <w:r/>
            <w:r>
              <w:rPr>
                <w:sz w:val="12"/>
              </w:rPr>
              <w:t>anecdotal</w:t>
            </w:r>
          </w:p>
        </w:tc>
        <w:tc>
          <w:tcPr>
            <w:tcW w:type="dxa" w:w="1474"/>
          </w:tcPr>
          <w:p>
            <w:pPr>
              <w:spacing w:after="0"/>
            </w:pPr>
            <w:r/>
            <w:r>
              <w:rPr>
                <w:sz w:val="12"/>
              </w:rPr>
              <w:t>low grade</w:t>
            </w:r>
          </w:p>
        </w:tc>
      </w:tr>
      <w:tr>
        <w:tc>
          <w:tcPr>
            <w:tcW w:type="dxa" w:w="794"/>
            <w:shd w:val="clear" w:color="auto" w:fill="F3F6F4"/>
          </w:tcPr>
          <w:p>
            <w:pPr>
              <w:spacing w:after="0"/>
            </w:pPr>
            <w:r/>
            <w:r>
              <w:rPr>
                <w:sz w:val="12"/>
              </w:rPr>
              <w:t>W4-S33</w:t>
            </w:r>
          </w:p>
        </w:tc>
        <w:tc>
          <w:tcPr>
            <w:tcW w:type="dxa" w:w="2608"/>
            <w:shd w:val="clear" w:color="auto" w:fill="F3F6F4"/>
          </w:tcPr>
          <w:p>
            <w:pPr>
              <w:spacing w:after="0"/>
            </w:pPr>
            <w:r/>
            <w:r>
              <w:rPr>
                <w:sz w:val="12"/>
              </w:rPr>
              <w:t>Green H2 USD 3.5–5/kg (industry); breakeven &lt;USD 2; USD 1.8/kg policy levers</w:t>
            </w:r>
          </w:p>
        </w:tc>
        <w:tc>
          <w:tcPr>
            <w:tcW w:type="dxa" w:w="1474"/>
            <w:shd w:val="clear" w:color="auto" w:fill="F3F6F4"/>
          </w:tcPr>
          <w:p>
            <w:pPr>
              <w:spacing w:after="0"/>
            </w:pPr>
            <w:r/>
            <w:r>
              <w:rPr>
                <w:sz w:val="12"/>
              </w:rPr>
              <w:t>CEEW</w:t>
            </w:r>
          </w:p>
        </w:tc>
        <w:tc>
          <w:tcPr>
            <w:tcW w:type="dxa" w:w="2381"/>
            <w:shd w:val="clear" w:color="auto" w:fill="F3F6F4"/>
          </w:tcPr>
          <w:p>
            <w:pPr>
              <w:spacing w:after="0"/>
            </w:pPr>
            <w:r/>
            <w:r>
              <w:rPr>
                <w:sz w:val="12"/>
              </w:rPr>
              <w:t>How can India Boost Investment for Domestic Green Hydrogen?</w:t>
            </w:r>
          </w:p>
        </w:tc>
        <w:tc>
          <w:tcPr>
            <w:tcW w:type="dxa" w:w="3515"/>
            <w:shd w:val="clear" w:color="auto" w:fill="F3F6F4"/>
          </w:tcPr>
          <w:p>
            <w:pPr>
              <w:spacing w:after="0"/>
            </w:pPr>
            <w:r/>
            <w:r>
              <w:rPr>
                <w:sz w:val="12"/>
              </w:rPr>
              <w:t>https://www.ceew.in/publications/how-can-indian-policymakers-boost-investments-for-domestic-green-hydrogen-financing</w:t>
            </w:r>
          </w:p>
        </w:tc>
        <w:tc>
          <w:tcPr>
            <w:tcW w:type="dxa" w:w="907"/>
            <w:shd w:val="clear" w:color="auto" w:fill="F3F6F4"/>
          </w:tcPr>
          <w:p>
            <w:pPr>
              <w:spacing w:after="0"/>
            </w:pPr>
            <w:r/>
            <w:r>
              <w:rPr>
                <w:sz w:val="12"/>
              </w:rPr>
              <w:t>2024–2025</w:t>
            </w:r>
          </w:p>
        </w:tc>
        <w:tc>
          <w:tcPr>
            <w:tcW w:type="dxa" w:w="1020"/>
            <w:shd w:val="clear" w:color="auto" w:fill="F3F6F4"/>
          </w:tcPr>
          <w:p>
            <w:pPr>
              <w:spacing w:after="0"/>
            </w:pPr>
            <w:r/>
            <w:r>
              <w:rPr>
                <w:sz w:val="12"/>
              </w:rPr>
              <w:t>Challenge 1 (verbatim)</w:t>
            </w:r>
          </w:p>
        </w:tc>
        <w:tc>
          <w:tcPr>
            <w:tcW w:type="dxa" w:w="907"/>
            <w:shd w:val="clear" w:color="auto" w:fill="F3F6F4"/>
          </w:tcPr>
          <w:p>
            <w:pPr>
              <w:spacing w:after="0"/>
            </w:pPr>
            <w:r/>
            <w:r>
              <w:rPr>
                <w:sz w:val="12"/>
              </w:rPr>
              <w:t>estimate</w:t>
            </w:r>
          </w:p>
        </w:tc>
        <w:tc>
          <w:tcPr>
            <w:tcW w:type="dxa" w:w="1474"/>
            <w:shd w:val="clear" w:color="auto" w:fill="F3F6F4"/>
          </w:tcPr>
          <w:p>
            <w:pPr>
              <w:spacing w:after="0"/>
            </w:pPr>
            <w:r/>
            <w:r>
              <w:rPr>
                <w:sz w:val="12"/>
              </w:rPr>
              <w:t>—</w:t>
            </w:r>
          </w:p>
        </w:tc>
      </w:tr>
      <w:tr>
        <w:tc>
          <w:tcPr>
            <w:tcW w:type="dxa" w:w="794"/>
          </w:tcPr>
          <w:p>
            <w:pPr>
              <w:spacing w:after="0"/>
            </w:pPr>
            <w:r/>
            <w:r>
              <w:rPr>
                <w:sz w:val="12"/>
              </w:rPr>
              <w:t>W4-S34</w:t>
            </w:r>
          </w:p>
        </w:tc>
        <w:tc>
          <w:tcPr>
            <w:tcW w:type="dxa" w:w="2608"/>
          </w:tcPr>
          <w:p>
            <w:pPr>
              <w:spacing w:after="0"/>
            </w:pPr>
            <w:r/>
            <w:r>
              <w:rPr>
                <w:sz w:val="12"/>
              </w:rPr>
              <w:t>₹397–560/kg ($4.6–6.7/kg), 2–3× grey</w:t>
            </w:r>
          </w:p>
        </w:tc>
        <w:tc>
          <w:tcPr>
            <w:tcW w:type="dxa" w:w="1474"/>
          </w:tcPr>
          <w:p>
            <w:pPr>
              <w:spacing w:after="0"/>
            </w:pPr>
            <w:r/>
            <w:r>
              <w:rPr>
                <w:sz w:val="12"/>
              </w:rPr>
              <w:t>GH2 India</w:t>
            </w:r>
          </w:p>
        </w:tc>
        <w:tc>
          <w:tcPr>
            <w:tcW w:type="dxa" w:w="2381"/>
          </w:tcPr>
          <w:p>
            <w:pPr>
              <w:spacing w:after="0"/>
            </w:pPr>
            <w:r/>
            <w:r>
              <w:rPr>
                <w:sz w:val="12"/>
              </w:rPr>
              <w:t>India's Green Molecules Moment: ACME's new deals…</w:t>
            </w:r>
          </w:p>
        </w:tc>
        <w:tc>
          <w:tcPr>
            <w:tcW w:type="dxa" w:w="3515"/>
          </w:tcPr>
          <w:p>
            <w:pPr>
              <w:spacing w:after="0"/>
            </w:pPr>
            <w:r/>
            <w:r>
              <w:rPr>
                <w:sz w:val="12"/>
              </w:rPr>
              <w:t>https://www.gh2.org.in/indias-green-molecules-moment-acmes-new-deals-show-the-market-is-finally-moving-from-announcements-to-offtake</w:t>
            </w:r>
          </w:p>
        </w:tc>
        <w:tc>
          <w:tcPr>
            <w:tcW w:type="dxa" w:w="907"/>
          </w:tcPr>
          <w:p>
            <w:pPr>
              <w:spacing w:after="0"/>
            </w:pPr>
            <w:r/>
            <w:r>
              <w:rPr>
                <w:sz w:val="12"/>
              </w:rPr>
              <w:t>2025–2026</w:t>
            </w:r>
          </w:p>
        </w:tc>
        <w:tc>
          <w:tcPr>
            <w:tcW w:type="dxa" w:w="1020"/>
          </w:tcPr>
          <w:p>
            <w:pPr>
              <w:spacing w:after="0"/>
            </w:pPr>
            <w:r/>
            <w:r>
              <w:rPr>
                <w:sz w:val="12"/>
              </w:rPr>
              <w:t>article (verbatim)</w:t>
            </w:r>
          </w:p>
        </w:tc>
        <w:tc>
          <w:tcPr>
            <w:tcW w:type="dxa" w:w="907"/>
          </w:tcPr>
          <w:p>
            <w:pPr>
              <w:spacing w:after="0"/>
            </w:pPr>
            <w:r/>
            <w:r>
              <w:rPr>
                <w:sz w:val="12"/>
              </w:rPr>
              <w:t>estimate</w:t>
            </w:r>
          </w:p>
        </w:tc>
        <w:tc>
          <w:tcPr>
            <w:tcW w:type="dxa" w:w="1474"/>
          </w:tcPr>
          <w:p>
            <w:pPr>
              <w:spacing w:after="0"/>
            </w:pPr>
            <w:r/>
            <w:r>
              <w:rPr>
                <w:sz w:val="12"/>
              </w:rPr>
              <w:t>advocacy body</w:t>
            </w:r>
          </w:p>
        </w:tc>
      </w:tr>
      <w:tr>
        <w:tc>
          <w:tcPr>
            <w:tcW w:type="dxa" w:w="794"/>
            <w:shd w:val="clear" w:color="auto" w:fill="F3F6F4"/>
          </w:tcPr>
          <w:p>
            <w:pPr>
              <w:spacing w:after="0"/>
            </w:pPr>
            <w:r/>
            <w:r>
              <w:rPr>
                <w:sz w:val="12"/>
              </w:rPr>
              <w:t>W4-S36</w:t>
            </w:r>
          </w:p>
        </w:tc>
        <w:tc>
          <w:tcPr>
            <w:tcW w:type="dxa" w:w="2608"/>
            <w:shd w:val="clear" w:color="auto" w:fill="F3F6F4"/>
          </w:tcPr>
          <w:p>
            <w:pPr>
              <w:spacing w:after="0"/>
            </w:pPr>
            <w:r/>
            <w:r>
              <w:rPr>
                <w:sz w:val="12"/>
              </w:rPr>
              <w:t>Green H2 $4–7/kg today; $1.60 (2030), $0.70 (2050) best case; $1.4/kg most aggressive; $1/kg goal</w:t>
            </w:r>
          </w:p>
        </w:tc>
        <w:tc>
          <w:tcPr>
            <w:tcW w:type="dxa" w:w="1474"/>
            <w:shd w:val="clear" w:color="auto" w:fill="F3F6F4"/>
          </w:tcPr>
          <w:p>
            <w:pPr>
              <w:spacing w:after="0"/>
            </w:pPr>
            <w:r/>
            <w:r>
              <w:rPr>
                <w:sz w:val="12"/>
              </w:rPr>
              <w:t>NITI Aayog &amp; RMI</w:t>
            </w:r>
          </w:p>
        </w:tc>
        <w:tc>
          <w:tcPr>
            <w:tcW w:type="dxa" w:w="2381"/>
            <w:shd w:val="clear" w:color="auto" w:fill="F3F6F4"/>
          </w:tcPr>
          <w:p>
            <w:pPr>
              <w:spacing w:after="0"/>
            </w:pPr>
            <w:r/>
            <w:r>
              <w:rPr>
                <w:sz w:val="12"/>
              </w:rPr>
              <w:t>Harnessing Green Hydrogen</w:t>
            </w:r>
          </w:p>
        </w:tc>
        <w:tc>
          <w:tcPr>
            <w:tcW w:type="dxa" w:w="3515"/>
            <w:shd w:val="clear" w:color="auto" w:fill="F3F6F4"/>
          </w:tcPr>
          <w:p>
            <w:pPr>
              <w:spacing w:after="0"/>
            </w:pPr>
            <w:r/>
            <w:r>
              <w:rPr>
                <w:sz w:val="12"/>
              </w:rPr>
              <w:t>https://www.niti.gov.in/sites/default/files/2022-06/Harnessing_Green_Hydrogen_V21_DIGITAL_29062022.pdf ; https://www.pib.gov.in/PressReleasePage.aspx?PRID=1838104</w:t>
            </w:r>
          </w:p>
        </w:tc>
        <w:tc>
          <w:tcPr>
            <w:tcW w:type="dxa" w:w="907"/>
            <w:shd w:val="clear" w:color="auto" w:fill="F3F6F4"/>
          </w:tcPr>
          <w:p>
            <w:pPr>
              <w:spacing w:after="0"/>
            </w:pPr>
            <w:r/>
            <w:r>
              <w:rPr>
                <w:sz w:val="12"/>
              </w:rPr>
              <w:t>29 Jun 2022</w:t>
            </w:r>
          </w:p>
        </w:tc>
        <w:tc>
          <w:tcPr>
            <w:tcW w:type="dxa" w:w="1020"/>
            <w:shd w:val="clear" w:color="auto" w:fill="F3F6F4"/>
          </w:tcPr>
          <w:p>
            <w:pPr>
              <w:spacing w:after="0"/>
            </w:pPr>
            <w:r/>
            <w:r>
              <w:rPr>
                <w:sz w:val="12"/>
              </w:rPr>
              <w:t>cost chapter (summary)</w:t>
            </w:r>
          </w:p>
        </w:tc>
        <w:tc>
          <w:tcPr>
            <w:tcW w:type="dxa" w:w="907"/>
            <w:shd w:val="clear" w:color="auto" w:fill="F3F6F4"/>
          </w:tcPr>
          <w:p>
            <w:pPr>
              <w:spacing w:after="0"/>
            </w:pPr>
            <w:r/>
            <w:r>
              <w:rPr>
                <w:sz w:val="12"/>
              </w:rPr>
              <w:t>modelled/target</w:t>
            </w:r>
          </w:p>
        </w:tc>
        <w:tc>
          <w:tcPr>
            <w:tcW w:type="dxa" w:w="1474"/>
            <w:shd w:val="clear" w:color="auto" w:fill="F3F6F4"/>
          </w:tcPr>
          <w:p>
            <w:pPr>
              <w:spacing w:after="0"/>
            </w:pPr>
            <w:r/>
            <w:r>
              <w:rPr>
                <w:sz w:val="12"/>
              </w:rPr>
              <w:t>search summary</w:t>
            </w:r>
          </w:p>
        </w:tc>
      </w:tr>
      <w:tr>
        <w:tc>
          <w:tcPr>
            <w:tcW w:type="dxa" w:w="794"/>
          </w:tcPr>
          <w:p>
            <w:pPr>
              <w:spacing w:after="0"/>
            </w:pPr>
            <w:r/>
            <w:r>
              <w:rPr>
                <w:sz w:val="12"/>
              </w:rPr>
              <w:t>W4-S37</w:t>
            </w:r>
          </w:p>
        </w:tc>
        <w:tc>
          <w:tcPr>
            <w:tcW w:type="dxa" w:w="2608"/>
          </w:tcPr>
          <w:p>
            <w:pPr>
              <w:spacing w:after="0"/>
            </w:pPr>
            <w:r/>
            <w:r>
              <w:rPr>
                <w:sz w:val="12"/>
              </w:rPr>
              <w:t>At-pump green H2 ~$5/kg (₹350) mid, $3.5 (₹245) optimistic (2050)</w:t>
            </w:r>
          </w:p>
        </w:tc>
        <w:tc>
          <w:tcPr>
            <w:tcW w:type="dxa" w:w="1474"/>
          </w:tcPr>
          <w:p>
            <w:pPr>
              <w:spacing w:after="0"/>
            </w:pPr>
            <w:r/>
            <w:r>
              <w:rPr>
                <w:sz w:val="12"/>
              </w:rPr>
              <w:t>ICCT; EurekAlert</w:t>
            </w:r>
          </w:p>
        </w:tc>
        <w:tc>
          <w:tcPr>
            <w:tcW w:type="dxa" w:w="2381"/>
          </w:tcPr>
          <w:p>
            <w:pPr>
              <w:spacing w:after="0"/>
            </w:pPr>
            <w:r/>
            <w:r>
              <w:rPr>
                <w:sz w:val="12"/>
              </w:rPr>
              <w:t>Hydrogen fuel for transport in India</w:t>
            </w:r>
          </w:p>
        </w:tc>
        <w:tc>
          <w:tcPr>
            <w:tcW w:type="dxa" w:w="3515"/>
          </w:tcPr>
          <w:p>
            <w:pPr>
              <w:spacing w:after="0"/>
            </w:pPr>
            <w:r/>
            <w:r>
              <w:rPr>
                <w:sz w:val="12"/>
              </w:rPr>
              <w:t>https://theicct.org/publication/india-fuel-hydrogen-cost-jan22/ ; https://www.eurekalert.org/news-releases/941197</w:t>
            </w:r>
          </w:p>
        </w:tc>
        <w:tc>
          <w:tcPr>
            <w:tcW w:type="dxa" w:w="907"/>
          </w:tcPr>
          <w:p>
            <w:pPr>
              <w:spacing w:after="0"/>
            </w:pPr>
            <w:r/>
            <w:r>
              <w:rPr>
                <w:sz w:val="12"/>
              </w:rPr>
              <w:t>Jan 2022</w:t>
            </w:r>
          </w:p>
        </w:tc>
        <w:tc>
          <w:tcPr>
            <w:tcW w:type="dxa" w:w="1020"/>
          </w:tcPr>
          <w:p>
            <w:pPr>
              <w:spacing w:after="0"/>
            </w:pPr>
            <w:r/>
            <w:r>
              <w:rPr>
                <w:sz w:val="12"/>
              </w:rPr>
              <w:t>summary</w:t>
            </w:r>
          </w:p>
        </w:tc>
        <w:tc>
          <w:tcPr>
            <w:tcW w:type="dxa" w:w="907"/>
          </w:tcPr>
          <w:p>
            <w:pPr>
              <w:spacing w:after="0"/>
            </w:pPr>
            <w:r/>
            <w:r>
              <w:rPr>
                <w:sz w:val="12"/>
              </w:rPr>
              <w:t>modelled</w:t>
            </w:r>
          </w:p>
        </w:tc>
        <w:tc>
          <w:tcPr>
            <w:tcW w:type="dxa" w:w="1474"/>
          </w:tcPr>
          <w:p>
            <w:pPr>
              <w:spacing w:after="0"/>
            </w:pPr>
            <w:r/>
            <w:r>
              <w:rPr>
                <w:sz w:val="12"/>
              </w:rPr>
              <w:t>year attribution uncertain</w:t>
            </w:r>
          </w:p>
        </w:tc>
      </w:tr>
      <w:tr>
        <w:tc>
          <w:tcPr>
            <w:tcW w:type="dxa" w:w="794"/>
            <w:shd w:val="clear" w:color="auto" w:fill="F3F6F4"/>
          </w:tcPr>
          <w:p>
            <w:pPr>
              <w:spacing w:after="0"/>
            </w:pPr>
            <w:r/>
            <w:r>
              <w:rPr>
                <w:sz w:val="12"/>
              </w:rPr>
              <w:t>W4-S38</w:t>
            </w:r>
          </w:p>
        </w:tc>
        <w:tc>
          <w:tcPr>
            <w:tcW w:type="dxa" w:w="2608"/>
            <w:shd w:val="clear" w:color="auto" w:fill="F3F6F4"/>
          </w:tcPr>
          <w:p>
            <w:pPr>
              <w:spacing w:after="0"/>
            </w:pPr>
            <w:r/>
            <w:r>
              <w:rPr>
                <w:sz w:val="12"/>
              </w:rPr>
              <w:t>Green ammonia auctions ₹55.75 (first), ₹49.75 lowest, ₹53.27 weighted avg, 724,000 t/yr; ₹54.73 8th; ₹52.50 Onix</w:t>
            </w:r>
          </w:p>
        </w:tc>
        <w:tc>
          <w:tcPr>
            <w:tcW w:type="dxa" w:w="1474"/>
            <w:shd w:val="clear" w:color="auto" w:fill="F3F6F4"/>
          </w:tcPr>
          <w:p>
            <w:pPr>
              <w:spacing w:after="0"/>
            </w:pPr>
            <w:r/>
            <w:r>
              <w:rPr>
                <w:sz w:val="12"/>
              </w:rPr>
              <w:t>PIB; pv magazine India; S&amp;P Global; ACME; Fuel Cells Works</w:t>
            </w:r>
          </w:p>
        </w:tc>
        <w:tc>
          <w:tcPr>
            <w:tcW w:type="dxa" w:w="2381"/>
            <w:shd w:val="clear" w:color="auto" w:fill="F3F6F4"/>
          </w:tcPr>
          <w:p>
            <w:pPr>
              <w:spacing w:after="0"/>
            </w:pPr>
            <w:r/>
            <w:r>
              <w:rPr>
                <w:sz w:val="12"/>
              </w:rPr>
              <w:t>SECI first green ammonia auction…; Green ammonia only 10% costlier…; Low-priced Indian renewable ammonia auctions</w:t>
            </w:r>
          </w:p>
        </w:tc>
        <w:tc>
          <w:tcPr>
            <w:tcW w:type="dxa" w:w="3515"/>
            <w:shd w:val="clear" w:color="auto" w:fill="F3F6F4"/>
          </w:tcPr>
          <w:p>
            <w:pPr>
              <w:spacing w:after="0"/>
            </w:pPr>
            <w:r/>
            <w:r>
              <w:rPr>
                <w:sz w:val="12"/>
              </w:rPr>
              <w:t>https://www.pib.gov.in/PressReleasePage.aspx?PRID=2153006 ; https://www.pv-magazine-india.com/2025/08/28/green-ammonia-is-only-10-costlier-than-grey-in-the-latest-sight-mode-2a-auctions/ ; https://www.spglobal.com/commodity-insights/en/news-research/latest-news/energy-transition/090425-low-priced-indian-renewable-ammonia-auctions-a-meaningful-signal-h2global</w:t>
            </w:r>
          </w:p>
        </w:tc>
        <w:tc>
          <w:tcPr>
            <w:tcW w:type="dxa" w:w="907"/>
            <w:shd w:val="clear" w:color="auto" w:fill="F3F6F4"/>
          </w:tcPr>
          <w:p>
            <w:pPr>
              <w:spacing w:after="0"/>
            </w:pPr>
            <w:r/>
            <w:r>
              <w:rPr>
                <w:sz w:val="12"/>
              </w:rPr>
              <w:t>Jul–Sep 2025</w:t>
            </w:r>
          </w:p>
        </w:tc>
        <w:tc>
          <w:tcPr>
            <w:tcW w:type="dxa" w:w="1020"/>
            <w:shd w:val="clear" w:color="auto" w:fill="F3F6F4"/>
          </w:tcPr>
          <w:p>
            <w:pPr>
              <w:spacing w:after="0"/>
            </w:pPr>
            <w:r/>
            <w:r>
              <w:rPr>
                <w:sz w:val="12"/>
              </w:rPr>
              <w:t>news</w:t>
            </w:r>
          </w:p>
        </w:tc>
        <w:tc>
          <w:tcPr>
            <w:tcW w:type="dxa" w:w="907"/>
            <w:shd w:val="clear" w:color="auto" w:fill="F3F6F4"/>
          </w:tcPr>
          <w:p>
            <w:pPr>
              <w:spacing w:after="0"/>
            </w:pPr>
            <w:r/>
            <w:r>
              <w:rPr>
                <w:sz w:val="12"/>
              </w:rPr>
              <w:t>observed (auction)</w:t>
            </w:r>
          </w:p>
        </w:tc>
        <w:tc>
          <w:tcPr>
            <w:tcW w:type="dxa" w:w="1474"/>
            <w:shd w:val="clear" w:color="auto" w:fill="F3F6F4"/>
          </w:tcPr>
          <w:p>
            <w:pPr>
              <w:spacing w:after="0"/>
            </w:pPr>
            <w:r/>
            <w:r>
              <w:rPr>
                <w:sz w:val="12"/>
              </w:rPr>
              <w:t>conversion to H2 is a calculation</w:t>
            </w:r>
          </w:p>
        </w:tc>
      </w:tr>
      <w:tr>
        <w:tc>
          <w:tcPr>
            <w:tcW w:type="dxa" w:w="794"/>
          </w:tcPr>
          <w:p>
            <w:pPr>
              <w:spacing w:after="0"/>
            </w:pPr>
            <w:r/>
            <w:r>
              <w:rPr>
                <w:sz w:val="12"/>
              </w:rPr>
              <w:t>W4-S39</w:t>
            </w:r>
          </w:p>
        </w:tc>
        <w:tc>
          <w:tcPr>
            <w:tcW w:type="dxa" w:w="2608"/>
          </w:tcPr>
          <w:p>
            <w:pPr>
              <w:spacing w:after="0"/>
            </w:pPr>
            <w:r/>
            <w:r>
              <w:rPr>
                <w:sz w:val="12"/>
              </w:rPr>
              <w:t>SIGHT Mode-1 Tranche-II 450,000 t/yr, ₹2,239 crore; ₹50/40/30 per kg</w:t>
            </w:r>
          </w:p>
        </w:tc>
        <w:tc>
          <w:tcPr>
            <w:tcW w:type="dxa" w:w="1474"/>
          </w:tcPr>
          <w:p>
            <w:pPr>
              <w:spacing w:after="0"/>
            </w:pPr>
            <w:r/>
            <w:r>
              <w:rPr>
                <w:sz w:val="12"/>
              </w:rPr>
              <w:t>Renewable Watch; JMK; SolarQuarter</w:t>
            </w:r>
          </w:p>
        </w:tc>
        <w:tc>
          <w:tcPr>
            <w:tcW w:type="dxa" w:w="2381"/>
          </w:tcPr>
          <w:p>
            <w:pPr>
              <w:spacing w:after="0"/>
            </w:pPr>
            <w:r/>
            <w:r>
              <w:rPr>
                <w:sz w:val="12"/>
              </w:rPr>
              <w:t>SECI announces results of green hydrogen auction under SIGHT</w:t>
            </w:r>
          </w:p>
        </w:tc>
        <w:tc>
          <w:tcPr>
            <w:tcW w:type="dxa" w:w="3515"/>
          </w:tcPr>
          <w:p>
            <w:pPr>
              <w:spacing w:after="0"/>
            </w:pPr>
            <w:r/>
            <w:r>
              <w:rPr>
                <w:sz w:val="12"/>
              </w:rPr>
              <w:t>https://renewablewatch.in/2025/03/20/seci-announces-results-of-green-hydrogen-auction-under-sight-programme/ ; https://jmkresearch.com/seci-awards-450000-mt-annual-capacity-under-sight-tranche-ii-for-green-hydrogen-production/</w:t>
            </w:r>
          </w:p>
        </w:tc>
        <w:tc>
          <w:tcPr>
            <w:tcW w:type="dxa" w:w="907"/>
          </w:tcPr>
          <w:p>
            <w:pPr>
              <w:spacing w:after="0"/>
            </w:pPr>
            <w:r/>
            <w:r>
              <w:rPr>
                <w:sz w:val="12"/>
              </w:rPr>
              <w:t>Mar 2025</w:t>
            </w:r>
          </w:p>
        </w:tc>
        <w:tc>
          <w:tcPr>
            <w:tcW w:type="dxa" w:w="1020"/>
          </w:tcPr>
          <w:p>
            <w:pPr>
              <w:spacing w:after="0"/>
            </w:pPr>
            <w:r/>
            <w:r>
              <w:rPr>
                <w:sz w:val="12"/>
              </w:rPr>
              <w:t>news</w:t>
            </w:r>
          </w:p>
        </w:tc>
        <w:tc>
          <w:tcPr>
            <w:tcW w:type="dxa" w:w="907"/>
          </w:tcPr>
          <w:p>
            <w:pPr>
              <w:spacing w:after="0"/>
            </w:pPr>
            <w:r/>
            <w:r>
              <w:rPr>
                <w:sz w:val="12"/>
              </w:rPr>
              <w:t>observed</w:t>
            </w:r>
          </w:p>
        </w:tc>
        <w:tc>
          <w:tcPr>
            <w:tcW w:type="dxa" w:w="1474"/>
          </w:tcPr>
          <w:p>
            <w:pPr>
              <w:spacing w:after="0"/>
            </w:pPr>
            <w:r/>
            <w:r>
              <w:rPr>
                <w:sz w:val="12"/>
              </w:rPr>
              <w:t>—</w:t>
            </w:r>
          </w:p>
        </w:tc>
      </w:tr>
      <w:tr>
        <w:tc>
          <w:tcPr>
            <w:tcW w:type="dxa" w:w="794"/>
            <w:shd w:val="clear" w:color="auto" w:fill="F3F6F4"/>
          </w:tcPr>
          <w:p>
            <w:pPr>
              <w:spacing w:after="0"/>
            </w:pPr>
            <w:r/>
            <w:r>
              <w:rPr>
                <w:sz w:val="12"/>
              </w:rPr>
              <w:t>W4-S40</w:t>
            </w:r>
          </w:p>
        </w:tc>
        <w:tc>
          <w:tcPr>
            <w:tcW w:type="dxa" w:w="2608"/>
            <w:shd w:val="clear" w:color="auto" w:fill="F3F6F4"/>
          </w:tcPr>
          <w:p>
            <w:pPr>
              <w:spacing w:after="0"/>
            </w:pPr>
            <w:r/>
            <w:r>
              <w:rPr>
                <w:sz w:val="12"/>
              </w:rPr>
              <w:t>Electrolyser Tranche-II 1.5 GW, 11 winners, ₹4,440 crore FY26–30</w:t>
            </w:r>
          </w:p>
        </w:tc>
        <w:tc>
          <w:tcPr>
            <w:tcW w:type="dxa" w:w="1474"/>
            <w:shd w:val="clear" w:color="auto" w:fill="F3F6F4"/>
          </w:tcPr>
          <w:p>
            <w:pPr>
              <w:spacing w:after="0"/>
            </w:pPr>
            <w:r/>
            <w:r>
              <w:rPr>
                <w:sz w:val="12"/>
              </w:rPr>
              <w:t>Mercom; pv magazine India; MNRE</w:t>
            </w:r>
          </w:p>
        </w:tc>
        <w:tc>
          <w:tcPr>
            <w:tcW w:type="dxa" w:w="2381"/>
            <w:shd w:val="clear" w:color="auto" w:fill="F3F6F4"/>
          </w:tcPr>
          <w:p>
            <w:pPr>
              <w:spacing w:after="0"/>
            </w:pPr>
            <w:r/>
            <w:r>
              <w:rPr>
                <w:sz w:val="12"/>
              </w:rPr>
              <w:t>MNRE allocates ₹44.4 bn…; SECI awards LoAs…</w:t>
            </w:r>
          </w:p>
        </w:tc>
        <w:tc>
          <w:tcPr>
            <w:tcW w:type="dxa" w:w="3515"/>
            <w:shd w:val="clear" w:color="auto" w:fill="F3F6F4"/>
          </w:tcPr>
          <w:p>
            <w:pPr>
              <w:spacing w:after="0"/>
            </w:pPr>
            <w:r/>
            <w:r>
              <w:rPr>
                <w:sz w:val="12"/>
              </w:rPr>
              <w:t>https://www.mercomindia.com/mnre-electrolyzer-manufacturing-sight-ii-program ; https://www.pv-magazine-india.com/2025/01/21/the-hydrogen-stream-seci-awards-loas-for-electrolyser-production-linked-incentives/</w:t>
            </w:r>
          </w:p>
        </w:tc>
        <w:tc>
          <w:tcPr>
            <w:tcW w:type="dxa" w:w="907"/>
            <w:shd w:val="clear" w:color="auto" w:fill="F3F6F4"/>
          </w:tcPr>
          <w:p>
            <w:pPr>
              <w:spacing w:after="0"/>
            </w:pPr>
            <w:r/>
            <w:r>
              <w:rPr>
                <w:sz w:val="12"/>
              </w:rPr>
              <w:t>Jan 2025</w:t>
            </w:r>
          </w:p>
        </w:tc>
        <w:tc>
          <w:tcPr>
            <w:tcW w:type="dxa" w:w="1020"/>
            <w:shd w:val="clear" w:color="auto" w:fill="F3F6F4"/>
          </w:tcPr>
          <w:p>
            <w:pPr>
              <w:spacing w:after="0"/>
            </w:pPr>
            <w:r/>
            <w:r>
              <w:rPr>
                <w:sz w:val="12"/>
              </w:rPr>
              <w:t>news</w:t>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w:t>
            </w:r>
          </w:p>
        </w:tc>
      </w:tr>
      <w:tr>
        <w:tc>
          <w:tcPr>
            <w:tcW w:type="dxa" w:w="794"/>
          </w:tcPr>
          <w:p>
            <w:pPr>
              <w:spacing w:after="0"/>
            </w:pPr>
            <w:r/>
            <w:r>
              <w:rPr>
                <w:sz w:val="12"/>
              </w:rPr>
              <w:t>W4-S41</w:t>
            </w:r>
          </w:p>
        </w:tc>
        <w:tc>
          <w:tcPr>
            <w:tcW w:type="dxa" w:w="2608"/>
          </w:tcPr>
          <w:p>
            <w:pPr>
              <w:spacing w:after="0"/>
            </w:pPr>
            <w:r/>
            <w:r>
              <w:rPr>
                <w:sz w:val="12"/>
              </w:rPr>
              <w:t>Electrolyser ₹30,000/kW alkaline, ₹42,000/kW PEM (1 MW, 300 MW/yr)</w:t>
            </w:r>
          </w:p>
        </w:tc>
        <w:tc>
          <w:tcPr>
            <w:tcW w:type="dxa" w:w="1474"/>
          </w:tcPr>
          <w:p>
            <w:pPr>
              <w:spacing w:after="0"/>
            </w:pPr>
            <w:r/>
            <w:r>
              <w:rPr>
                <w:sz w:val="12"/>
              </w:rPr>
              <w:t>JMK Research / World Bank technical report</w:t>
            </w:r>
          </w:p>
        </w:tc>
        <w:tc>
          <w:tcPr>
            <w:tcW w:type="dxa" w:w="2381"/>
          </w:tcPr>
          <w:p>
            <w:pPr>
              <w:spacing w:after="0"/>
            </w:pPr>
            <w:r/>
            <w:r>
              <w:rPr>
                <w:sz w:val="12"/>
              </w:rPr>
              <w:t>India's $2.1bn leap towards its green hydrogen vision; Technical and Economic Characteristics…</w:t>
            </w:r>
          </w:p>
        </w:tc>
        <w:tc>
          <w:tcPr>
            <w:tcW w:type="dxa" w:w="3515"/>
          </w:tcPr>
          <w:p>
            <w:pPr>
              <w:spacing w:after="0"/>
            </w:pPr>
            <w:r/>
            <w:r>
              <w:rPr>
                <w:sz w:val="12"/>
              </w:rPr>
              <w:t>https://jmkresearch.com/wp-content/uploads/2025/02/Indias-2.1bn-leap-towards-its-Green-Hydrogen-vision.pdf ; https://documents1.worldbank.org/curated/en/099022326123011297/pdf/P506220-b45b0865-8706-4862-8792-d8cc71f84569.pdf</w:t>
            </w:r>
          </w:p>
        </w:tc>
        <w:tc>
          <w:tcPr>
            <w:tcW w:type="dxa" w:w="907"/>
          </w:tcPr>
          <w:p>
            <w:pPr>
              <w:spacing w:after="0"/>
            </w:pPr>
            <w:r/>
            <w:r>
              <w:rPr>
                <w:sz w:val="12"/>
              </w:rPr>
              <w:t>Feb 2025 / 2026</w:t>
            </w:r>
          </w:p>
        </w:tc>
        <w:tc>
          <w:tcPr>
            <w:tcW w:type="dxa" w:w="1020"/>
          </w:tcPr>
          <w:p>
            <w:pPr>
              <w:spacing w:after="0"/>
            </w:pPr>
            <w:r/>
            <w:r>
              <w:rPr>
                <w:sz w:val="12"/>
              </w:rPr>
              <w:t>summary</w:t>
            </w:r>
          </w:p>
        </w:tc>
        <w:tc>
          <w:tcPr>
            <w:tcW w:type="dxa" w:w="907"/>
          </w:tcPr>
          <w:p>
            <w:pPr>
              <w:spacing w:after="0"/>
            </w:pPr>
            <w:r/>
            <w:r>
              <w:rPr>
                <w:sz w:val="12"/>
              </w:rPr>
              <w:t>modelled</w:t>
            </w:r>
          </w:p>
        </w:tc>
        <w:tc>
          <w:tcPr>
            <w:tcW w:type="dxa" w:w="1474"/>
          </w:tcPr>
          <w:p>
            <w:pPr>
              <w:spacing w:after="0"/>
            </w:pPr>
            <w:r/>
            <w:r>
              <w:rPr>
                <w:sz w:val="12"/>
              </w:rPr>
              <w:t>attribution between the two docs unclear</w:t>
            </w:r>
          </w:p>
        </w:tc>
      </w:tr>
      <w:tr>
        <w:tc>
          <w:tcPr>
            <w:tcW w:type="dxa" w:w="794"/>
            <w:shd w:val="clear" w:color="auto" w:fill="F3F6F4"/>
          </w:tcPr>
          <w:p>
            <w:pPr>
              <w:spacing w:after="0"/>
            </w:pPr>
            <w:r/>
            <w:r>
              <w:rPr>
                <w:sz w:val="12"/>
              </w:rPr>
              <w:t>W4-S42</w:t>
            </w:r>
          </w:p>
        </w:tc>
        <w:tc>
          <w:tcPr>
            <w:tcW w:type="dxa" w:w="2608"/>
            <w:shd w:val="clear" w:color="auto" w:fill="F3F6F4"/>
          </w:tcPr>
          <w:p>
            <w:pPr>
              <w:spacing w:after="0"/>
            </w:pPr>
            <w:r/>
            <w:r>
              <w:rPr>
                <w:sz w:val="12"/>
              </w:rPr>
              <w:t>Grey H2 $1.5–1.6/kg stable, $3–7.5 under LNG shock; gap $1.6–3.2; SMR ₹181–229/kg (LinkedIn)</w:t>
            </w:r>
          </w:p>
        </w:tc>
        <w:tc>
          <w:tcPr>
            <w:tcW w:type="dxa" w:w="1474"/>
            <w:shd w:val="clear" w:color="auto" w:fill="F3F6F4"/>
          </w:tcPr>
          <w:p>
            <w:pPr>
              <w:spacing w:after="0"/>
            </w:pPr>
            <w:r/>
            <w:r>
              <w:rPr>
                <w:sz w:val="12"/>
              </w:rPr>
              <w:t>RMI; LinkedIn post</w:t>
            </w:r>
          </w:p>
        </w:tc>
        <w:tc>
          <w:tcPr>
            <w:tcW w:type="dxa" w:w="2381"/>
            <w:shd w:val="clear" w:color="auto" w:fill="F3F6F4"/>
          </w:tcPr>
          <w:p>
            <w:pPr>
              <w:spacing w:after="0"/>
            </w:pPr>
            <w:r/>
            <w:r>
              <w:rPr>
                <w:sz w:val="12"/>
              </w:rPr>
              <w:t>Green Hydrogen Production Pathways for India</w:t>
            </w:r>
          </w:p>
        </w:tc>
        <w:tc>
          <w:tcPr>
            <w:tcW w:type="dxa" w:w="3515"/>
            <w:shd w:val="clear" w:color="auto" w:fill="F3F6F4"/>
          </w:tcPr>
          <w:p>
            <w:pPr>
              <w:spacing w:after="0"/>
            </w:pPr>
            <w:r/>
            <w:r>
              <w:rPr>
                <w:sz w:val="12"/>
              </w:rPr>
              <w:t>https://rmi.org/green-hydrogen-production-pathways-for-india/ ; https://www.linkedin.com/posts/sanjeevsharmagh2_refineryhydrogen-greenhydrogen-iocl-activity-7454393902108889088-B4dk</w:t>
            </w:r>
          </w:p>
        </w:tc>
        <w:tc>
          <w:tcPr>
            <w:tcW w:type="dxa" w:w="907"/>
            <w:shd w:val="clear" w:color="auto" w:fill="F3F6F4"/>
          </w:tcPr>
          <w:p>
            <w:pPr>
              <w:spacing w:after="0"/>
            </w:pPr>
            <w:r/>
            <w:r>
              <w:rPr>
                <w:sz w:val="12"/>
              </w:rPr>
              <w:t>2024–2026</w:t>
            </w:r>
          </w:p>
        </w:tc>
        <w:tc>
          <w:tcPr>
            <w:tcW w:type="dxa" w:w="1020"/>
            <w:shd w:val="clear" w:color="auto" w:fill="F3F6F4"/>
          </w:tcPr>
          <w:p>
            <w:pPr>
              <w:spacing w:after="0"/>
            </w:pPr>
            <w:r/>
            <w:r>
              <w:rPr>
                <w:sz w:val="12"/>
              </w:rPr>
              <w:t>exec summary (verbatim)</w:t>
            </w:r>
          </w:p>
        </w:tc>
        <w:tc>
          <w:tcPr>
            <w:tcW w:type="dxa" w:w="907"/>
            <w:shd w:val="clear" w:color="auto" w:fill="F3F6F4"/>
          </w:tcPr>
          <w:p>
            <w:pPr>
              <w:spacing w:after="0"/>
            </w:pPr>
            <w:r/>
            <w:r>
              <w:rPr>
                <w:sz w:val="12"/>
              </w:rPr>
              <w:t>estimate</w:t>
            </w:r>
          </w:p>
        </w:tc>
        <w:tc>
          <w:tcPr>
            <w:tcW w:type="dxa" w:w="1474"/>
            <w:shd w:val="clear" w:color="auto" w:fill="F3F6F4"/>
          </w:tcPr>
          <w:p>
            <w:pPr>
              <w:spacing w:after="0"/>
            </w:pPr>
            <w:r/>
            <w:r>
              <w:rPr>
                <w:sz w:val="12"/>
              </w:rPr>
              <w:t>LinkedIn low grade</w:t>
            </w:r>
          </w:p>
        </w:tc>
      </w:tr>
      <w:tr>
        <w:tc>
          <w:tcPr>
            <w:tcW w:type="dxa" w:w="794"/>
          </w:tcPr>
          <w:p>
            <w:pPr>
              <w:spacing w:after="0"/>
            </w:pPr>
            <w:r/>
            <w:r>
              <w:rPr>
                <w:sz w:val="12"/>
              </w:rPr>
              <w:t>W4-S43</w:t>
            </w:r>
          </w:p>
        </w:tc>
        <w:tc>
          <w:tcPr>
            <w:tcW w:type="dxa" w:w="2608"/>
          </w:tcPr>
          <w:p>
            <w:pPr>
              <w:spacing w:after="0"/>
            </w:pPr>
            <w:r/>
            <w:r>
              <w:rPr>
                <w:sz w:val="12"/>
              </w:rPr>
              <w:t>Station cost $1,200–3,000 per kg/day (770–1,620 kg/day, 700 bar)</w:t>
            </w:r>
          </w:p>
        </w:tc>
        <w:tc>
          <w:tcPr>
            <w:tcW w:type="dxa" w:w="1474"/>
          </w:tcPr>
          <w:p>
            <w:pPr>
              <w:spacing w:after="0"/>
            </w:pPr>
            <w:r/>
            <w:r>
              <w:rPr>
                <w:sz w:val="12"/>
              </w:rPr>
              <w:t>US DOE</w:t>
            </w:r>
          </w:p>
        </w:tc>
        <w:tc>
          <w:tcPr>
            <w:tcW w:type="dxa" w:w="2381"/>
          </w:tcPr>
          <w:p>
            <w:pPr>
              <w:spacing w:after="0"/>
            </w:pPr>
            <w:r/>
            <w:r>
              <w:rPr>
                <w:sz w:val="12"/>
              </w:rPr>
              <w:t>Record 21002 Hydrogen Fueling Station Cost</w:t>
            </w:r>
          </w:p>
        </w:tc>
        <w:tc>
          <w:tcPr>
            <w:tcW w:type="dxa" w:w="3515"/>
          </w:tcPr>
          <w:p>
            <w:pPr>
              <w:spacing w:after="0"/>
            </w:pPr>
            <w:r/>
            <w:r>
              <w:rPr>
                <w:sz w:val="12"/>
              </w:rPr>
              <w:t>https://www.hydrogen.energy.gov/docs/hydrogenprogramlibraries/pdfs/21002-hydrogen-fueling-station-cost.pdf</w:t>
            </w:r>
          </w:p>
        </w:tc>
        <w:tc>
          <w:tcPr>
            <w:tcW w:type="dxa" w:w="907"/>
          </w:tcPr>
          <w:p>
            <w:pPr>
              <w:spacing w:after="0"/>
            </w:pPr>
            <w:r/>
            <w:r>
              <w:rPr>
                <w:sz w:val="12"/>
              </w:rPr>
              <w:t>2 Nov 2020</w:t>
            </w:r>
          </w:p>
        </w:tc>
        <w:tc>
          <w:tcPr>
            <w:tcW w:type="dxa" w:w="1020"/>
          </w:tcPr>
          <w:p>
            <w:pPr>
              <w:spacing w:after="0"/>
            </w:pPr>
            <w:r/>
            <w:r>
              <w:rPr>
                <w:sz w:val="12"/>
              </w:rPr>
              <w:t>summary</w:t>
            </w:r>
          </w:p>
        </w:tc>
        <w:tc>
          <w:tcPr>
            <w:tcW w:type="dxa" w:w="907"/>
          </w:tcPr>
          <w:p>
            <w:pPr>
              <w:spacing w:after="0"/>
            </w:pPr>
            <w:r/>
            <w:r>
              <w:rPr>
                <w:sz w:val="12"/>
              </w:rPr>
              <w:t>observed (grants)</w:t>
            </w:r>
          </w:p>
        </w:tc>
        <w:tc>
          <w:tcPr>
            <w:tcW w:type="dxa" w:w="1474"/>
          </w:tcPr>
          <w:p>
            <w:pPr>
              <w:spacing w:after="0"/>
            </w:pPr>
            <w:r/>
            <w:r>
              <w:rPr>
                <w:sz w:val="12"/>
              </w:rPr>
              <w:t>blocked; snippet</w:t>
            </w:r>
          </w:p>
        </w:tc>
      </w:tr>
      <w:tr>
        <w:tc>
          <w:tcPr>
            <w:tcW w:type="dxa" w:w="794"/>
            <w:shd w:val="clear" w:color="auto" w:fill="F3F6F4"/>
          </w:tcPr>
          <w:p>
            <w:pPr>
              <w:spacing w:after="0"/>
            </w:pPr>
            <w:r/>
            <w:r>
              <w:rPr>
                <w:sz w:val="12"/>
              </w:rPr>
              <w:t>W4-S44</w:t>
            </w:r>
          </w:p>
        </w:tc>
        <w:tc>
          <w:tcPr>
            <w:tcW w:type="dxa" w:w="2608"/>
            <w:shd w:val="clear" w:color="auto" w:fill="F3F6F4"/>
          </w:tcPr>
          <w:p>
            <w:pPr>
              <w:spacing w:after="0"/>
            </w:pPr>
            <w:r/>
            <w:r>
              <w:rPr>
                <w:sz w:val="12"/>
              </w:rPr>
              <w:t>Delivery+dispensing ~$11/kg @450 kg/d, ~$8/kg @1,000 kg/d (liquid; HDSAM 3.1)</w:t>
            </w:r>
          </w:p>
        </w:tc>
        <w:tc>
          <w:tcPr>
            <w:tcW w:type="dxa" w:w="1474"/>
            <w:shd w:val="clear" w:color="auto" w:fill="F3F6F4"/>
          </w:tcPr>
          <w:p>
            <w:pPr>
              <w:spacing w:after="0"/>
            </w:pPr>
            <w:r/>
            <w:r>
              <w:rPr>
                <w:sz w:val="12"/>
              </w:rPr>
              <w:t>US DOE</w:t>
            </w:r>
          </w:p>
        </w:tc>
        <w:tc>
          <w:tcPr>
            <w:tcW w:type="dxa" w:w="2381"/>
            <w:shd w:val="clear" w:color="auto" w:fill="F3F6F4"/>
          </w:tcPr>
          <w:p>
            <w:pPr>
              <w:spacing w:after="0"/>
            </w:pPr>
            <w:r/>
            <w:r>
              <w:rPr>
                <w:sz w:val="12"/>
              </w:rPr>
              <w:t>Record 20007 Hydrogen Delivery and Dispensing Cost</w:t>
            </w:r>
          </w:p>
        </w:tc>
        <w:tc>
          <w:tcPr>
            <w:tcW w:type="dxa" w:w="3515"/>
            <w:shd w:val="clear" w:color="auto" w:fill="F3F6F4"/>
          </w:tcPr>
          <w:p>
            <w:pPr>
              <w:spacing w:after="0"/>
            </w:pPr>
            <w:r/>
            <w:r>
              <w:rPr>
                <w:sz w:val="12"/>
              </w:rPr>
              <w:t>https://www.hydrogen.energy.gov/docs/hydrogenprogramlibraries/pdfs/20007-hydrogen-delivery-dispensing-cost.pdf</w:t>
            </w:r>
          </w:p>
        </w:tc>
        <w:tc>
          <w:tcPr>
            <w:tcW w:type="dxa" w:w="907"/>
            <w:shd w:val="clear" w:color="auto" w:fill="F3F6F4"/>
          </w:tcPr>
          <w:p>
            <w:pPr>
              <w:spacing w:after="0"/>
            </w:pPr>
            <w:r/>
            <w:r>
              <w:rPr>
                <w:sz w:val="12"/>
              </w:rPr>
              <w:t>25 Aug 2020</w:t>
            </w:r>
          </w:p>
        </w:tc>
        <w:tc>
          <w:tcPr>
            <w:tcW w:type="dxa" w:w="1020"/>
            <w:shd w:val="clear" w:color="auto" w:fill="F3F6F4"/>
          </w:tcPr>
          <w:p>
            <w:pPr>
              <w:spacing w:after="0"/>
            </w:pPr>
            <w:r/>
            <w:r>
              <w:rPr>
                <w:sz w:val="12"/>
              </w:rPr>
              <w:t>summary</w:t>
            </w:r>
          </w:p>
        </w:tc>
        <w:tc>
          <w:tcPr>
            <w:tcW w:type="dxa" w:w="907"/>
            <w:shd w:val="clear" w:color="auto" w:fill="F3F6F4"/>
          </w:tcPr>
          <w:p>
            <w:pPr>
              <w:spacing w:after="0"/>
            </w:pPr>
            <w:r/>
            <w:r>
              <w:rPr>
                <w:sz w:val="12"/>
              </w:rPr>
              <w:t>modelled</w:t>
            </w:r>
          </w:p>
        </w:tc>
        <w:tc>
          <w:tcPr>
            <w:tcW w:type="dxa" w:w="1474"/>
            <w:shd w:val="clear" w:color="auto" w:fill="F3F6F4"/>
          </w:tcPr>
          <w:p>
            <w:pPr>
              <w:spacing w:after="0"/>
            </w:pPr>
            <w:r/>
            <w:r>
              <w:rPr>
                <w:sz w:val="12"/>
              </w:rPr>
              <w:t>blocked; snippet</w:t>
            </w:r>
          </w:p>
        </w:tc>
      </w:tr>
      <w:tr>
        <w:tc>
          <w:tcPr>
            <w:tcW w:type="dxa" w:w="794"/>
          </w:tcPr>
          <w:p>
            <w:pPr>
              <w:spacing w:after="0"/>
            </w:pPr>
            <w:r/>
            <w:r>
              <w:rPr>
                <w:sz w:val="12"/>
              </w:rPr>
              <w:t>W4-S45</w:t>
            </w:r>
          </w:p>
        </w:tc>
        <w:tc>
          <w:tcPr>
            <w:tcW w:type="dxa" w:w="2608"/>
          </w:tcPr>
          <w:p>
            <w:pPr>
              <w:spacing w:after="0"/>
            </w:pPr>
            <w:r/>
            <w:r>
              <w:rPr>
                <w:sz w:val="12"/>
              </w:rPr>
              <w:t>350-bar delivery+dispensing $2.70–3.70/gge (HDSAM 2.3, mature)</w:t>
            </w:r>
          </w:p>
        </w:tc>
        <w:tc>
          <w:tcPr>
            <w:tcW w:type="dxa" w:w="1474"/>
          </w:tcPr>
          <w:p>
            <w:pPr>
              <w:spacing w:after="0"/>
            </w:pPr>
            <w:r/>
            <w:r>
              <w:rPr>
                <w:sz w:val="12"/>
              </w:rPr>
              <w:t>US DOE</w:t>
            </w:r>
          </w:p>
        </w:tc>
        <w:tc>
          <w:tcPr>
            <w:tcW w:type="dxa" w:w="2381"/>
          </w:tcPr>
          <w:p>
            <w:pPr>
              <w:spacing w:after="0"/>
            </w:pPr>
            <w:r/>
            <w:r>
              <w:rPr>
                <w:sz w:val="12"/>
              </w:rPr>
              <w:t>Record 16011 H2 delivery cost 2015</w:t>
            </w:r>
          </w:p>
        </w:tc>
        <w:tc>
          <w:tcPr>
            <w:tcW w:type="dxa" w:w="3515"/>
          </w:tcPr>
          <w:p>
            <w:pPr>
              <w:spacing w:after="0"/>
            </w:pPr>
            <w:r/>
            <w:r>
              <w:rPr>
                <w:sz w:val="12"/>
              </w:rPr>
              <w:t>https://www.hydrogen.energy.gov/pdfs/16011_h2_delivery_cost_2015.pdf</w:t>
            </w:r>
          </w:p>
        </w:tc>
        <w:tc>
          <w:tcPr>
            <w:tcW w:type="dxa" w:w="907"/>
          </w:tcPr>
          <w:p>
            <w:pPr>
              <w:spacing w:after="0"/>
            </w:pPr>
            <w:r/>
            <w:r>
              <w:rPr>
                <w:sz w:val="12"/>
              </w:rPr>
              <w:t>2015</w:t>
            </w:r>
          </w:p>
        </w:tc>
        <w:tc>
          <w:tcPr>
            <w:tcW w:type="dxa" w:w="1020"/>
          </w:tcPr>
          <w:p>
            <w:pPr>
              <w:spacing w:after="0"/>
            </w:pPr>
            <w:r/>
            <w:r>
              <w:rPr>
                <w:sz w:val="12"/>
              </w:rPr>
              <w:t>summary</w:t>
            </w:r>
          </w:p>
        </w:tc>
        <w:tc>
          <w:tcPr>
            <w:tcW w:type="dxa" w:w="907"/>
          </w:tcPr>
          <w:p>
            <w:pPr>
              <w:spacing w:after="0"/>
            </w:pPr>
            <w:r/>
            <w:r>
              <w:rPr>
                <w:sz w:val="12"/>
              </w:rPr>
              <w:t>modelled</w:t>
            </w:r>
          </w:p>
        </w:tc>
        <w:tc>
          <w:tcPr>
            <w:tcW w:type="dxa" w:w="1474"/>
          </w:tcPr>
          <w:p>
            <w:pPr>
              <w:spacing w:after="0"/>
            </w:pPr>
            <w:r/>
            <w:r>
              <w:rPr>
                <w:sz w:val="12"/>
              </w:rPr>
              <w:t>mature-market case</w:t>
            </w:r>
          </w:p>
        </w:tc>
      </w:tr>
      <w:tr>
        <w:tc>
          <w:tcPr>
            <w:tcW w:type="dxa" w:w="794"/>
            <w:shd w:val="clear" w:color="auto" w:fill="F3F6F4"/>
          </w:tcPr>
          <w:p>
            <w:pPr>
              <w:spacing w:after="0"/>
            </w:pPr>
            <w:r/>
            <w:r>
              <w:rPr>
                <w:sz w:val="12"/>
              </w:rPr>
              <w:t>W4-S46</w:t>
            </w:r>
          </w:p>
        </w:tc>
        <w:tc>
          <w:tcPr>
            <w:tcW w:type="dxa" w:w="2608"/>
            <w:shd w:val="clear" w:color="auto" w:fill="F3F6F4"/>
          </w:tcPr>
          <w:p>
            <w:pPr>
              <w:spacing w:after="0"/>
            </w:pPr>
            <w:r/>
            <w:r>
              <w:rPr>
                <w:sz w:val="12"/>
              </w:rPr>
              <w:t>200 kg/day station $6–8/kg (gaseous), $8–9 (liquid); utilisation 50% (2030), 70% (2050)</w:t>
            </w:r>
          </w:p>
        </w:tc>
        <w:tc>
          <w:tcPr>
            <w:tcW w:type="dxa" w:w="1474"/>
            <w:shd w:val="clear" w:color="auto" w:fill="F3F6F4"/>
          </w:tcPr>
          <w:p>
            <w:pPr>
              <w:spacing w:after="0"/>
            </w:pPr>
            <w:r/>
            <w:r>
              <w:rPr>
                <w:sz w:val="12"/>
              </w:rPr>
              <w:t>ICCT</w:t>
            </w:r>
          </w:p>
        </w:tc>
        <w:tc>
          <w:tcPr>
            <w:tcW w:type="dxa" w:w="2381"/>
            <w:shd w:val="clear" w:color="auto" w:fill="F3F6F4"/>
          </w:tcPr>
          <w:p>
            <w:pPr>
              <w:spacing w:after="0"/>
            </w:pPr>
            <w:r/>
            <w:r>
              <w:rPr>
                <w:sz w:val="12"/>
              </w:rPr>
              <w:t>Cost of renewable hydrogen produced onsite at HRS in Europe</w:t>
            </w:r>
          </w:p>
        </w:tc>
        <w:tc>
          <w:tcPr>
            <w:tcW w:type="dxa" w:w="3515"/>
            <w:shd w:val="clear" w:color="auto" w:fill="F3F6F4"/>
          </w:tcPr>
          <w:p>
            <w:pPr>
              <w:spacing w:after="0"/>
            </w:pPr>
            <w:r/>
            <w:r>
              <w:rPr>
                <w:sz w:val="12"/>
              </w:rPr>
              <w:t>https://theicct.org/publication/fuels-eu-onsite-hydro-cost-feb22/</w:t>
            </w:r>
          </w:p>
        </w:tc>
        <w:tc>
          <w:tcPr>
            <w:tcW w:type="dxa" w:w="907"/>
            <w:shd w:val="clear" w:color="auto" w:fill="F3F6F4"/>
          </w:tcPr>
          <w:p>
            <w:pPr>
              <w:spacing w:after="0"/>
            </w:pPr>
            <w:r/>
            <w:r>
              <w:rPr>
                <w:sz w:val="12"/>
              </w:rPr>
              <w:t>Feb 2022</w:t>
            </w:r>
          </w:p>
        </w:tc>
        <w:tc>
          <w:tcPr>
            <w:tcW w:type="dxa" w:w="1020"/>
            <w:shd w:val="clear" w:color="auto" w:fill="F3F6F4"/>
          </w:tcPr>
          <w:p>
            <w:pPr>
              <w:spacing w:after="0"/>
            </w:pPr>
            <w:r/>
            <w:r>
              <w:rPr>
                <w:sz w:val="12"/>
              </w:rPr>
              <w:t>white paper summary</w:t>
            </w:r>
          </w:p>
        </w:tc>
        <w:tc>
          <w:tcPr>
            <w:tcW w:type="dxa" w:w="907"/>
            <w:shd w:val="clear" w:color="auto" w:fill="F3F6F4"/>
          </w:tcPr>
          <w:p>
            <w:pPr>
              <w:spacing w:after="0"/>
            </w:pPr>
            <w:r/>
            <w:r>
              <w:rPr>
                <w:sz w:val="12"/>
              </w:rPr>
              <w:t>modelled</w:t>
            </w:r>
          </w:p>
        </w:tc>
        <w:tc>
          <w:tcPr>
            <w:tcW w:type="dxa" w:w="1474"/>
            <w:shd w:val="clear" w:color="auto" w:fill="F3F6F4"/>
          </w:tcPr>
          <w:p>
            <w:pPr>
              <w:spacing w:after="0"/>
            </w:pPr>
            <w:r/>
            <w:r>
              <w:rPr>
                <w:sz w:val="12"/>
              </w:rPr>
              <w:t>snippet</w:t>
            </w:r>
          </w:p>
        </w:tc>
      </w:tr>
      <w:tr>
        <w:tc>
          <w:tcPr>
            <w:tcW w:type="dxa" w:w="794"/>
          </w:tcPr>
          <w:p>
            <w:pPr>
              <w:spacing w:after="0"/>
            </w:pPr>
            <w:r/>
            <w:r>
              <w:rPr>
                <w:sz w:val="12"/>
              </w:rPr>
              <w:t>W4-S47</w:t>
            </w:r>
          </w:p>
        </w:tc>
        <w:tc>
          <w:tcPr>
            <w:tcW w:type="dxa" w:w="2608"/>
          </w:tcPr>
          <w:p>
            <w:pPr>
              <w:spacing w:after="0"/>
            </w:pPr>
            <w:r/>
            <w:r>
              <w:rPr>
                <w:sz w:val="12"/>
              </w:rPr>
              <w:t>NREL 88818 scope (700 bar, 2022$); ATB 2024 H2 price ranges 6.2–12.0 / 8.2–18.0; future 6.2–7.0; 4.0 target</w:t>
            </w:r>
          </w:p>
        </w:tc>
        <w:tc>
          <w:tcPr>
            <w:tcW w:type="dxa" w:w="1474"/>
          </w:tcPr>
          <w:p>
            <w:pPr>
              <w:spacing w:after="0"/>
            </w:pPr>
            <w:r/>
            <w:r>
              <w:rPr>
                <w:sz w:val="12"/>
              </w:rPr>
              <w:t>NREL</w:t>
            </w:r>
          </w:p>
        </w:tc>
        <w:tc>
          <w:tcPr>
            <w:tcW w:type="dxa" w:w="2381"/>
          </w:tcPr>
          <w:p>
            <w:pPr>
              <w:spacing w:after="0"/>
            </w:pPr>
            <w:r/>
            <w:r>
              <w:rPr>
                <w:sz w:val="12"/>
              </w:rPr>
              <w:t>Levelized Cost of Dispensed Hydrogen for Heavy-Duty Vehicles (TP-5400-88818); ATB 2024 Hydrogen</w:t>
            </w:r>
          </w:p>
        </w:tc>
        <w:tc>
          <w:tcPr>
            <w:tcW w:type="dxa" w:w="3515"/>
          </w:tcPr>
          <w:p>
            <w:pPr>
              <w:spacing w:after="0"/>
            </w:pPr>
            <w:r/>
            <w:r>
              <w:rPr>
                <w:sz w:val="12"/>
              </w:rPr>
              <w:t>https://docs.nrel.gov/docs/fy24osti/88818.pdf ; https://atb.nlr.gov/transportation/2024/Hydrogen</w:t>
            </w:r>
          </w:p>
        </w:tc>
        <w:tc>
          <w:tcPr>
            <w:tcW w:type="dxa" w:w="907"/>
          </w:tcPr>
          <w:p>
            <w:pPr>
              <w:spacing w:after="0"/>
            </w:pPr>
            <w:r/>
            <w:r>
              <w:rPr>
                <w:sz w:val="12"/>
              </w:rPr>
              <w:t>Mar 2024</w:t>
            </w:r>
          </w:p>
        </w:tc>
        <w:tc>
          <w:tcPr>
            <w:tcW w:type="dxa" w:w="1020"/>
          </w:tcPr>
          <w:p>
            <w:pPr>
              <w:spacing w:after="0"/>
            </w:pPr>
            <w:r/>
            <w:r>
              <w:rPr>
                <w:sz w:val="12"/>
              </w:rPr>
              <w:t>ATB table (verbatim)</w:t>
            </w:r>
          </w:p>
        </w:tc>
        <w:tc>
          <w:tcPr>
            <w:tcW w:type="dxa" w:w="907"/>
          </w:tcPr>
          <w:p>
            <w:pPr>
              <w:spacing w:after="0"/>
            </w:pPr>
            <w:r/>
            <w:r>
              <w:rPr>
                <w:sz w:val="12"/>
              </w:rPr>
              <w:t>modelled</w:t>
            </w:r>
          </w:p>
        </w:tc>
        <w:tc>
          <w:tcPr>
            <w:tcW w:type="dxa" w:w="1474"/>
          </w:tcPr>
          <w:p>
            <w:pPr>
              <w:spacing w:after="0"/>
            </w:pPr>
            <w:r/>
            <w:r>
              <w:rPr>
                <w:sz w:val="12"/>
              </w:rPr>
              <w:t>88818 tables unread</w:t>
            </w:r>
          </w:p>
        </w:tc>
      </w:tr>
      <w:tr>
        <w:tc>
          <w:tcPr>
            <w:tcW w:type="dxa" w:w="794"/>
            <w:shd w:val="clear" w:color="auto" w:fill="F3F6F4"/>
          </w:tcPr>
          <w:p>
            <w:pPr>
              <w:spacing w:after="0"/>
            </w:pPr>
            <w:r/>
            <w:r>
              <w:rPr>
                <w:sz w:val="12"/>
              </w:rPr>
              <w:t>W4-S48</w:t>
            </w:r>
          </w:p>
        </w:tc>
        <w:tc>
          <w:tcPr>
            <w:tcW w:type="dxa" w:w="2608"/>
            <w:shd w:val="clear" w:color="auto" w:fill="F3F6F4"/>
          </w:tcPr>
          <w:p>
            <w:pPr>
              <w:spacing w:after="0"/>
            </w:pPr>
            <w:r/>
            <w:r>
              <w:rPr>
                <w:sz w:val="12"/>
              </w:rPr>
              <w:t>LCOH $11.51 (2025) → $4.26/kg (2050); UR 0.3/0.5/1.0; breakeven $4.90–5.85</w:t>
            </w:r>
          </w:p>
        </w:tc>
        <w:tc>
          <w:tcPr>
            <w:tcW w:type="dxa" w:w="1474"/>
            <w:shd w:val="clear" w:color="auto" w:fill="F3F6F4"/>
          </w:tcPr>
          <w:p>
            <w:pPr>
              <w:spacing w:after="0"/>
            </w:pPr>
            <w:r/>
            <w:r>
              <w:rPr>
                <w:sz w:val="12"/>
              </w:rPr>
              <w:t>Elsevier (journal article, S2590116826000421)</w:t>
            </w:r>
          </w:p>
        </w:tc>
        <w:tc>
          <w:tcPr>
            <w:tcW w:type="dxa" w:w="2381"/>
            <w:shd w:val="clear" w:color="auto" w:fill="F3F6F4"/>
          </w:tcPr>
          <w:p>
            <w:pPr>
              <w:spacing w:after="0"/>
            </w:pPr>
            <w:r/>
            <w:r>
              <w:rPr>
                <w:sz w:val="12"/>
              </w:rPr>
              <w:t>Breakeven levelized cost of hydrogen for the zero-emission freight transition</w:t>
            </w:r>
          </w:p>
        </w:tc>
        <w:tc>
          <w:tcPr>
            <w:tcW w:type="dxa" w:w="3515"/>
            <w:shd w:val="clear" w:color="auto" w:fill="F3F6F4"/>
          </w:tcPr>
          <w:p>
            <w:pPr>
              <w:spacing w:after="0"/>
            </w:pPr>
            <w:r/>
            <w:r>
              <w:rPr>
                <w:sz w:val="12"/>
              </w:rPr>
              <w:t>https://www.sciencedirect.com/science/article/pii/S2590116826000421</w:t>
            </w:r>
          </w:p>
        </w:tc>
        <w:tc>
          <w:tcPr>
            <w:tcW w:type="dxa" w:w="907"/>
            <w:shd w:val="clear" w:color="auto" w:fill="F3F6F4"/>
          </w:tcPr>
          <w:p>
            <w:pPr>
              <w:spacing w:after="0"/>
            </w:pPr>
            <w:r/>
            <w:r>
              <w:rPr>
                <w:sz w:val="12"/>
              </w:rPr>
              <w:t>2026</w:t>
            </w:r>
          </w:p>
        </w:tc>
        <w:tc>
          <w:tcPr>
            <w:tcW w:type="dxa" w:w="1020"/>
            <w:shd w:val="clear" w:color="auto" w:fill="F3F6F4"/>
          </w:tcPr>
          <w:p>
            <w:pPr>
              <w:spacing w:after="0"/>
            </w:pPr>
            <w:r/>
            <w:r>
              <w:rPr>
                <w:sz w:val="12"/>
              </w:rPr>
              <w:t>Highlights; §4.3 (verbatim)</w:t>
            </w:r>
          </w:p>
        </w:tc>
        <w:tc>
          <w:tcPr>
            <w:tcW w:type="dxa" w:w="907"/>
            <w:shd w:val="clear" w:color="auto" w:fill="F3F6F4"/>
          </w:tcPr>
          <w:p>
            <w:pPr>
              <w:spacing w:after="0"/>
            </w:pPr>
            <w:r/>
            <w:r>
              <w:rPr>
                <w:sz w:val="12"/>
              </w:rPr>
              <w:t>modelled</w:t>
            </w:r>
          </w:p>
        </w:tc>
        <w:tc>
          <w:tcPr>
            <w:tcW w:type="dxa" w:w="1474"/>
            <w:shd w:val="clear" w:color="auto" w:fill="F3F6F4"/>
          </w:tcPr>
          <w:p>
            <w:pPr>
              <w:spacing w:after="0"/>
            </w:pPr>
            <w:r/>
            <w:r>
              <w:rPr>
                <w:sz w:val="12"/>
              </w:rPr>
              <w:t>freight context</w:t>
            </w:r>
          </w:p>
        </w:tc>
      </w:tr>
      <w:tr>
        <w:tc>
          <w:tcPr>
            <w:tcW w:type="dxa" w:w="794"/>
          </w:tcPr>
          <w:p>
            <w:pPr>
              <w:spacing w:after="0"/>
            </w:pPr>
            <w:r/>
            <w:r>
              <w:rPr>
                <w:sz w:val="12"/>
              </w:rPr>
              <w:t>W4-S49</w:t>
            </w:r>
          </w:p>
        </w:tc>
        <w:tc>
          <w:tcPr>
            <w:tcW w:type="dxa" w:w="2608"/>
          </w:tcPr>
          <w:p>
            <w:pPr>
              <w:spacing w:after="0"/>
            </w:pPr>
            <w:r/>
            <w:r>
              <w:rPr>
                <w:sz w:val="12"/>
              </w:rPr>
              <w:t>350-bar compressor/storage cost inputs used by CEEW</w:t>
            </w:r>
          </w:p>
        </w:tc>
        <w:tc>
          <w:tcPr>
            <w:tcW w:type="dxa" w:w="1474"/>
          </w:tcPr>
          <w:p>
            <w:pPr>
              <w:spacing w:after="0"/>
            </w:pPr>
            <w:r/>
            <w:r>
              <w:rPr>
                <w:sz w:val="12"/>
              </w:rPr>
              <w:t>Wiley (Chem. Ing. Tech. 96)</w:t>
            </w:r>
          </w:p>
        </w:tc>
        <w:tc>
          <w:tcPr>
            <w:tcW w:type="dxa" w:w="2381"/>
          </w:tcPr>
          <w:p>
            <w:pPr>
              <w:spacing w:after="0"/>
            </w:pPr>
            <w:r/>
            <w:r>
              <w:rPr>
                <w:sz w:val="12"/>
              </w:rPr>
              <w:t>Detailed Cost Analysis of Hydrogen Refueling Costs for Fleets (Eißler et al.)</w:t>
            </w:r>
          </w:p>
        </w:tc>
        <w:tc>
          <w:tcPr>
            <w:tcW w:type="dxa" w:w="3515"/>
          </w:tcPr>
          <w:p>
            <w:pPr>
              <w:spacing w:after="0"/>
            </w:pPr>
            <w:r/>
            <w:r>
              <w:rPr>
                <w:sz w:val="12"/>
              </w:rPr>
              <w:t>https://onlinelibrary.wiley.com/doi/full/10.1002/cite.202300123</w:t>
            </w:r>
          </w:p>
        </w:tc>
        <w:tc>
          <w:tcPr>
            <w:tcW w:type="dxa" w:w="907"/>
          </w:tcPr>
          <w:p>
            <w:pPr>
              <w:spacing w:after="0"/>
            </w:pPr>
            <w:r/>
            <w:r>
              <w:rPr>
                <w:sz w:val="12"/>
              </w:rPr>
              <w:t>2024</w:t>
            </w:r>
          </w:p>
        </w:tc>
        <w:tc>
          <w:tcPr>
            <w:tcW w:type="dxa" w:w="1020"/>
          </w:tcPr>
          <w:p>
            <w:pPr>
              <w:spacing w:after="0"/>
            </w:pPr>
            <w:r/>
            <w:r>
              <w:rPr>
                <w:sz w:val="12"/>
              </w:rPr>
              <w:t>—</w:t>
            </w:r>
          </w:p>
        </w:tc>
        <w:tc>
          <w:tcPr>
            <w:tcW w:type="dxa" w:w="907"/>
          </w:tcPr>
          <w:p>
            <w:pPr>
              <w:spacing w:after="0"/>
            </w:pPr>
            <w:r/>
            <w:r>
              <w:rPr>
                <w:sz w:val="12"/>
              </w:rPr>
              <w:t>modelled</w:t>
            </w:r>
          </w:p>
        </w:tc>
        <w:tc>
          <w:tcPr>
            <w:tcW w:type="dxa" w:w="1474"/>
          </w:tcPr>
          <w:p>
            <w:pPr>
              <w:spacing w:after="0"/>
            </w:pPr>
            <w:r/>
            <w:r>
              <w:rPr>
                <w:sz w:val="12"/>
              </w:rPr>
              <w:t>not opened</w:t>
            </w:r>
          </w:p>
        </w:tc>
      </w:tr>
      <w:tr>
        <w:tc>
          <w:tcPr>
            <w:tcW w:type="dxa" w:w="794"/>
            <w:shd w:val="clear" w:color="auto" w:fill="F3F6F4"/>
          </w:tcPr>
          <w:p>
            <w:pPr>
              <w:spacing w:after="0"/>
            </w:pPr>
            <w:r/>
            <w:r>
              <w:rPr>
                <w:sz w:val="12"/>
              </w:rPr>
              <w:t>W4-S50</w:t>
            </w:r>
          </w:p>
        </w:tc>
        <w:tc>
          <w:tcPr>
            <w:tcW w:type="dxa" w:w="2608"/>
            <w:shd w:val="clear" w:color="auto" w:fill="F3F6F4"/>
          </w:tcPr>
          <w:p>
            <w:pPr>
              <w:spacing w:after="0"/>
            </w:pPr>
            <w:r/>
            <w:r>
              <w:rPr>
                <w:sz w:val="12"/>
              </w:rPr>
              <w:t>California $32–36/kg; True Zero $36</w:t>
            </w:r>
          </w:p>
        </w:tc>
        <w:tc>
          <w:tcPr>
            <w:tcW w:type="dxa" w:w="1474"/>
            <w:shd w:val="clear" w:color="auto" w:fill="F3F6F4"/>
          </w:tcPr>
          <w:p>
            <w:pPr>
              <w:spacing w:after="0"/>
            </w:pPr>
            <w:r/>
            <w:r>
              <w:rPr>
                <w:sz w:val="12"/>
              </w:rPr>
              <w:t>S&amp;P Global; hydrogenfuelfinder; Stillwater</w:t>
            </w:r>
          </w:p>
        </w:tc>
        <w:tc>
          <w:tcPr>
            <w:tcW w:type="dxa" w:w="2381"/>
            <w:shd w:val="clear" w:color="auto" w:fill="F3F6F4"/>
          </w:tcPr>
          <w:p>
            <w:pPr>
              <w:spacing w:after="0"/>
            </w:pPr>
            <w:r/>
            <w:r>
              <w:rPr>
                <w:sz w:val="12"/>
              </w:rPr>
              <w:t>California hydrogen pump prices reach new highs; Why hydrogen fuel costs $36/kg in 2025</w:t>
            </w:r>
          </w:p>
        </w:tc>
        <w:tc>
          <w:tcPr>
            <w:tcW w:type="dxa" w:w="3515"/>
            <w:shd w:val="clear" w:color="auto" w:fill="F3F6F4"/>
          </w:tcPr>
          <w:p>
            <w:pPr>
              <w:spacing w:after="0"/>
            </w:pPr>
            <w:r/>
            <w:r>
              <w:rPr>
                <w:sz w:val="12"/>
              </w:rPr>
              <w:t>https://www.spglobal.com/energy/en/news-research/latest-news/energy-transition/100124-california-hydrogen-pump-prices-for-light-duty-vehicles-reach-new-highs ; https://hydrogenfuelfinder.com/blog/hydrogen-fuel-cost-2025-reality-check.html</w:t>
            </w:r>
          </w:p>
        </w:tc>
        <w:tc>
          <w:tcPr>
            <w:tcW w:type="dxa" w:w="907"/>
            <w:shd w:val="clear" w:color="auto" w:fill="F3F6F4"/>
          </w:tcPr>
          <w:p>
            <w:pPr>
              <w:spacing w:after="0"/>
            </w:pPr>
            <w:r/>
            <w:r>
              <w:rPr>
                <w:sz w:val="12"/>
              </w:rPr>
              <w:t>2024–2025</w:t>
            </w:r>
          </w:p>
        </w:tc>
        <w:tc>
          <w:tcPr>
            <w:tcW w:type="dxa" w:w="1020"/>
            <w:shd w:val="clear" w:color="auto" w:fill="F3F6F4"/>
          </w:tcPr>
          <w:p>
            <w:pPr>
              <w:spacing w:after="0"/>
            </w:pPr>
            <w:r/>
            <w:r>
              <w:rPr>
                <w:sz w:val="12"/>
              </w:rPr>
              <w:t>news</w:t>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w:t>
            </w:r>
          </w:p>
        </w:tc>
      </w:tr>
      <w:tr>
        <w:tc>
          <w:tcPr>
            <w:tcW w:type="dxa" w:w="794"/>
          </w:tcPr>
          <w:p>
            <w:pPr>
              <w:spacing w:after="0"/>
            </w:pPr>
            <w:r/>
            <w:r>
              <w:rPr>
                <w:sz w:val="12"/>
              </w:rPr>
              <w:t>W4-S51</w:t>
            </w:r>
          </w:p>
        </w:tc>
        <w:tc>
          <w:tcPr>
            <w:tcW w:type="dxa" w:w="2608"/>
          </w:tcPr>
          <w:p>
            <w:pPr>
              <w:spacing w:after="0"/>
            </w:pPr>
            <w:r/>
            <w:r>
              <w:rPr>
                <w:sz w:val="12"/>
              </w:rPr>
              <w:t>Germany €10–15/kg retail; €8/kg hylane deal from 1 Jan 2026</w:t>
            </w:r>
          </w:p>
        </w:tc>
        <w:tc>
          <w:tcPr>
            <w:tcW w:type="dxa" w:w="1474"/>
          </w:tcPr>
          <w:p>
            <w:pPr>
              <w:spacing w:after="0"/>
            </w:pPr>
            <w:r/>
            <w:r>
              <w:rPr>
                <w:sz w:val="12"/>
              </w:rPr>
              <w:t>H2.LIVE / H2 MOBILITY; Driving Hydrogen; glpautogas</w:t>
            </w:r>
          </w:p>
        </w:tc>
        <w:tc>
          <w:tcPr>
            <w:tcW w:type="dxa" w:w="2381"/>
          </w:tcPr>
          <w:p>
            <w:pPr>
              <w:spacing w:after="0"/>
            </w:pPr>
            <w:r/>
            <w:r>
              <w:rPr>
                <w:sz w:val="12"/>
              </w:rPr>
              <w:t>Hydrogen for 8 euros per kilogram now possible</w:t>
            </w:r>
          </w:p>
        </w:tc>
        <w:tc>
          <w:tcPr>
            <w:tcW w:type="dxa" w:w="3515"/>
          </w:tcPr>
          <w:p>
            <w:pPr>
              <w:spacing w:after="0"/>
            </w:pPr>
            <w:r/>
            <w:r>
              <w:rPr>
                <w:sz w:val="12"/>
              </w:rPr>
              <w:t>https://h2.live/en/press/hydrogen-for-8-euros-per-kilogram-now-possible-hylane-and-h2-mobility-enable-cost-effective-operation-of-hydrogen-trucks/ ; https://www.glpautogas.info/en/hydrogen-sale-price-germany.html</w:t>
            </w:r>
          </w:p>
        </w:tc>
        <w:tc>
          <w:tcPr>
            <w:tcW w:type="dxa" w:w="907"/>
          </w:tcPr>
          <w:p>
            <w:pPr>
              <w:spacing w:after="0"/>
            </w:pPr>
            <w:r/>
            <w:r>
              <w:rPr>
                <w:sz w:val="12"/>
              </w:rPr>
              <w:t>Nov 2025</w:t>
            </w:r>
          </w:p>
        </w:tc>
        <w:tc>
          <w:tcPr>
            <w:tcW w:type="dxa" w:w="1020"/>
          </w:tcPr>
          <w:p>
            <w:pPr>
              <w:spacing w:after="0"/>
            </w:pPr>
            <w:r/>
            <w:r>
              <w:rPr>
                <w:sz w:val="12"/>
              </w:rPr>
              <w:t>press release</w:t>
            </w:r>
          </w:p>
        </w:tc>
        <w:tc>
          <w:tcPr>
            <w:tcW w:type="dxa" w:w="907"/>
          </w:tcPr>
          <w:p>
            <w:pPr>
              <w:spacing w:after="0"/>
            </w:pPr>
            <w:r/>
            <w:r>
              <w:rPr>
                <w:sz w:val="12"/>
              </w:rPr>
              <w:t>observed</w:t>
            </w:r>
          </w:p>
        </w:tc>
        <w:tc>
          <w:tcPr>
            <w:tcW w:type="dxa" w:w="1474"/>
          </w:tcPr>
          <w:p>
            <w:pPr>
              <w:spacing w:after="0"/>
            </w:pPr>
            <w:r/>
            <w:r>
              <w:rPr>
                <w:sz w:val="12"/>
              </w:rPr>
              <w:t>fleet deal</w:t>
            </w:r>
          </w:p>
        </w:tc>
      </w:tr>
      <w:tr>
        <w:tc>
          <w:tcPr>
            <w:tcW w:type="dxa" w:w="794"/>
            <w:shd w:val="clear" w:color="auto" w:fill="F3F6F4"/>
          </w:tcPr>
          <w:p>
            <w:pPr>
              <w:spacing w:after="0"/>
            </w:pPr>
            <w:r/>
            <w:r>
              <w:rPr>
                <w:sz w:val="12"/>
              </w:rPr>
              <w:t>W4-S52</w:t>
            </w:r>
          </w:p>
        </w:tc>
        <w:tc>
          <w:tcPr>
            <w:tcW w:type="dxa" w:w="2608"/>
            <w:shd w:val="clear" w:color="auto" w:fill="F3F6F4"/>
          </w:tcPr>
          <w:p>
            <w:pPr>
              <w:spacing w:after="0"/>
            </w:pPr>
            <w:r/>
            <w:r>
              <w:rPr>
                <w:sz w:val="12"/>
              </w:rPr>
              <w:t>Japan Iwatani ¥1,210 → ¥1,650/kg (Jun 2025); ¥700/kg subsidy</w:t>
            </w:r>
          </w:p>
        </w:tc>
        <w:tc>
          <w:tcPr>
            <w:tcW w:type="dxa" w:w="1474"/>
            <w:shd w:val="clear" w:color="auto" w:fill="F3F6F4"/>
          </w:tcPr>
          <w:p>
            <w:pPr>
              <w:spacing w:after="0"/>
            </w:pPr>
            <w:r/>
            <w:r>
              <w:rPr>
                <w:sz w:val="12"/>
              </w:rPr>
              <w:t>Hydrogen Insight; Driving Hydrogen</w:t>
            </w:r>
          </w:p>
        </w:tc>
        <w:tc>
          <w:tcPr>
            <w:tcW w:type="dxa" w:w="2381"/>
            <w:shd w:val="clear" w:color="auto" w:fill="F3F6F4"/>
          </w:tcPr>
          <w:p>
            <w:pPr>
              <w:spacing w:after="0"/>
            </w:pPr>
            <w:r/>
            <w:r>
              <w:rPr>
                <w:sz w:val="12"/>
              </w:rPr>
              <w:t>Price hike…; Japan to introduce ¥700/kg subsidy</w:t>
            </w:r>
          </w:p>
        </w:tc>
        <w:tc>
          <w:tcPr>
            <w:tcW w:type="dxa" w:w="3515"/>
            <w:shd w:val="clear" w:color="auto" w:fill="F3F6F4"/>
          </w:tcPr>
          <w:p>
            <w:pPr>
              <w:spacing w:after="0"/>
            </w:pPr>
            <w:r/>
            <w:r>
              <w:rPr>
                <w:sz w:val="12"/>
              </w:rPr>
              <w:t>https://www.hydrogeninsight.com/transport/price-hike-hydrogen-vehicle-drivers-to-be-charged-33-more-for-fuel-at-majority-of-h2-filling-stations-in-japan/2-1-1628765 ; https://drivinghydrogen.com/2025/05/30/japan-to-introduce-%C2%A5700-kg-hydrogen-fuel-subsidy-to-kickstart-commercial-uptake/</w:t>
            </w:r>
          </w:p>
        </w:tc>
        <w:tc>
          <w:tcPr>
            <w:tcW w:type="dxa" w:w="907"/>
            <w:shd w:val="clear" w:color="auto" w:fill="F3F6F4"/>
          </w:tcPr>
          <w:p>
            <w:pPr>
              <w:spacing w:after="0"/>
            </w:pPr>
            <w:r/>
            <w:r>
              <w:rPr>
                <w:sz w:val="12"/>
              </w:rPr>
              <w:t>2025</w:t>
            </w:r>
          </w:p>
        </w:tc>
        <w:tc>
          <w:tcPr>
            <w:tcW w:type="dxa" w:w="1020"/>
            <w:shd w:val="clear" w:color="auto" w:fill="F3F6F4"/>
          </w:tcPr>
          <w:p>
            <w:pPr>
              <w:spacing w:after="0"/>
            </w:pPr>
            <w:r/>
            <w:r>
              <w:rPr>
                <w:sz w:val="12"/>
              </w:rPr>
              <w:t>news</w:t>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w:t>
            </w:r>
          </w:p>
        </w:tc>
      </w:tr>
      <w:tr>
        <w:tc>
          <w:tcPr>
            <w:tcW w:type="dxa" w:w="794"/>
          </w:tcPr>
          <w:p>
            <w:pPr>
              <w:spacing w:after="0"/>
            </w:pPr>
            <w:r/>
            <w:r>
              <w:rPr>
                <w:sz w:val="12"/>
              </w:rPr>
              <w:t>W4-S53</w:t>
            </w:r>
          </w:p>
        </w:tc>
        <w:tc>
          <w:tcPr>
            <w:tcW w:type="dxa" w:w="2608"/>
          </w:tcPr>
          <w:p>
            <w:pPr>
              <w:spacing w:after="0"/>
            </w:pPr>
            <w:r/>
            <w:r>
              <w:rPr>
                <w:sz w:val="12"/>
              </w:rPr>
              <w:t>NTPC Leh: 1.7 MW solar, 80 kg/day 350-bar station, 5 FC buses (25 kg, 300 km)</w:t>
            </w:r>
          </w:p>
        </w:tc>
        <w:tc>
          <w:tcPr>
            <w:tcW w:type="dxa" w:w="1474"/>
          </w:tcPr>
          <w:p>
            <w:pPr>
              <w:spacing w:after="0"/>
            </w:pPr>
            <w:r/>
            <w:r>
              <w:rPr>
                <w:sz w:val="12"/>
              </w:rPr>
              <w:t>NTPC</w:t>
            </w:r>
          </w:p>
        </w:tc>
        <w:tc>
          <w:tcPr>
            <w:tcW w:type="dxa" w:w="2381"/>
          </w:tcPr>
          <w:p>
            <w:pPr>
              <w:spacing w:after="0"/>
            </w:pPr>
            <w:r/>
            <w:r>
              <w:rPr>
                <w:sz w:val="12"/>
              </w:rPr>
              <w:t>NTPC hands over five hydrogen fuel cell buses to Leh Administration</w:t>
            </w:r>
          </w:p>
        </w:tc>
        <w:tc>
          <w:tcPr>
            <w:tcW w:type="dxa" w:w="3515"/>
          </w:tcPr>
          <w:p>
            <w:pPr>
              <w:spacing w:after="0"/>
            </w:pPr>
            <w:r/>
            <w:r>
              <w:rPr>
                <w:sz w:val="12"/>
              </w:rPr>
              <w:t>https://ntpc.co.in/media/press-releases/ntpc-hands-over-five-hydrogen-fuel-cell-buses-leh-administration</w:t>
            </w:r>
          </w:p>
        </w:tc>
        <w:tc>
          <w:tcPr>
            <w:tcW w:type="dxa" w:w="907"/>
          </w:tcPr>
          <w:p>
            <w:pPr>
              <w:spacing w:after="0"/>
            </w:pPr>
            <w:r/>
            <w:r>
              <w:rPr>
                <w:sz w:val="12"/>
              </w:rPr>
              <w:t>Jun 2025</w:t>
            </w:r>
          </w:p>
        </w:tc>
        <w:tc>
          <w:tcPr>
            <w:tcW w:type="dxa" w:w="1020"/>
          </w:tcPr>
          <w:p>
            <w:pPr>
              <w:spacing w:after="0"/>
            </w:pPr>
            <w:r/>
            <w:r>
              <w:rPr>
                <w:sz w:val="12"/>
              </w:rPr>
              <w:t>press release</w:t>
            </w:r>
          </w:p>
        </w:tc>
        <w:tc>
          <w:tcPr>
            <w:tcW w:type="dxa" w:w="907"/>
          </w:tcPr>
          <w:p>
            <w:pPr>
              <w:spacing w:after="0"/>
            </w:pPr>
            <w:r/>
            <w:r>
              <w:rPr>
                <w:sz w:val="12"/>
              </w:rPr>
              <w:t>observed</w:t>
            </w:r>
          </w:p>
        </w:tc>
        <w:tc>
          <w:tcPr>
            <w:tcW w:type="dxa" w:w="1474"/>
          </w:tcPr>
          <w:p>
            <w:pPr>
              <w:spacing w:after="0"/>
            </w:pPr>
            <w:r/>
            <w:r>
              <w:rPr>
                <w:sz w:val="12"/>
              </w:rPr>
              <w:t>no cost data</w:t>
            </w:r>
          </w:p>
        </w:tc>
      </w:tr>
      <w:tr>
        <w:tc>
          <w:tcPr>
            <w:tcW w:type="dxa" w:w="794"/>
            <w:shd w:val="clear" w:color="auto" w:fill="F3F6F4"/>
          </w:tcPr>
          <w:p>
            <w:pPr>
              <w:spacing w:after="0"/>
            </w:pPr>
            <w:r/>
            <w:r>
              <w:rPr>
                <w:sz w:val="12"/>
              </w:rPr>
              <w:t>W4-S54</w:t>
            </w:r>
          </w:p>
        </w:tc>
        <w:tc>
          <w:tcPr>
            <w:tcW w:type="dxa" w:w="2608"/>
            <w:shd w:val="clear" w:color="auto" w:fill="F3F6F4"/>
          </w:tcPr>
          <w:p>
            <w:pPr>
              <w:spacing w:after="0"/>
            </w:pPr>
            <w:r/>
            <w:r>
              <w:rPr>
                <w:sz w:val="12"/>
              </w:rPr>
              <w:t>MNRE Phase-1 pilots: 5 projects, 37 vehicles (15 FCEV + 22 H2-ICE), 9 HRS, ₹208 crore, 10 routes, 18–24 months</w:t>
            </w:r>
          </w:p>
        </w:tc>
        <w:tc>
          <w:tcPr>
            <w:tcW w:type="dxa" w:w="1474"/>
            <w:shd w:val="clear" w:color="auto" w:fill="F3F6F4"/>
          </w:tcPr>
          <w:p>
            <w:pPr>
              <w:spacing w:after="0"/>
            </w:pPr>
            <w:r/>
            <w:r>
              <w:rPr>
                <w:sz w:val="12"/>
              </w:rPr>
              <w:t>PIB; Down To Earth</w:t>
            </w:r>
          </w:p>
        </w:tc>
        <w:tc>
          <w:tcPr>
            <w:tcW w:type="dxa" w:w="2381"/>
            <w:shd w:val="clear" w:color="auto" w:fill="F3F6F4"/>
          </w:tcPr>
          <w:p>
            <w:pPr>
              <w:spacing w:after="0"/>
            </w:pPr>
            <w:r/>
            <w:r>
              <w:rPr>
                <w:sz w:val="12"/>
              </w:rPr>
              <w:t>Pilot Projects on Hydrogen Fuelled Buses and Trucks Launched under NGHM</w:t>
            </w:r>
          </w:p>
        </w:tc>
        <w:tc>
          <w:tcPr>
            <w:tcW w:type="dxa" w:w="3515"/>
            <w:shd w:val="clear" w:color="auto" w:fill="F3F6F4"/>
          </w:tcPr>
          <w:p>
            <w:pPr>
              <w:spacing w:after="0"/>
            </w:pPr>
            <w:r/>
            <w:r>
              <w:rPr>
                <w:sz w:val="12"/>
              </w:rPr>
              <w:t>https://www.pib.gov.in/PressReleasePage.aspx?PRID=2107795 ; https://www.downtoearth.org.in/environment/as-told-to-parliament-march-25-2025-37-cross-country-vehicles-9-fuelling-stations-planned-under-green-hydrogen-mission</w:t>
            </w:r>
          </w:p>
        </w:tc>
        <w:tc>
          <w:tcPr>
            <w:tcW w:type="dxa" w:w="907"/>
            <w:shd w:val="clear" w:color="auto" w:fill="F3F6F4"/>
          </w:tcPr>
          <w:p>
            <w:pPr>
              <w:spacing w:after="0"/>
            </w:pPr>
            <w:r/>
            <w:r>
              <w:rPr>
                <w:sz w:val="12"/>
              </w:rPr>
              <w:t>Mar 2025</w:t>
            </w:r>
          </w:p>
        </w:tc>
        <w:tc>
          <w:tcPr>
            <w:tcW w:type="dxa" w:w="1020"/>
            <w:shd w:val="clear" w:color="auto" w:fill="F3F6F4"/>
          </w:tcPr>
          <w:p>
            <w:pPr>
              <w:spacing w:after="0"/>
            </w:pPr>
            <w:r/>
            <w:r>
              <w:rPr>
                <w:sz w:val="12"/>
              </w:rPr>
              <w:t>press release</w:t>
            </w:r>
          </w:p>
        </w:tc>
        <w:tc>
          <w:tcPr>
            <w:tcW w:type="dxa" w:w="907"/>
            <w:shd w:val="clear" w:color="auto" w:fill="F3F6F4"/>
          </w:tcPr>
          <w:p>
            <w:pPr>
              <w:spacing w:after="0"/>
            </w:pPr>
            <w:r/>
            <w:r>
              <w:rPr>
                <w:sz w:val="12"/>
              </w:rPr>
              <w:t>observed (sanction)</w:t>
            </w:r>
          </w:p>
        </w:tc>
        <w:tc>
          <w:tcPr>
            <w:tcW w:type="dxa" w:w="1474"/>
            <w:shd w:val="clear" w:color="auto" w:fill="F3F6F4"/>
          </w:tcPr>
          <w:p>
            <w:pPr>
              <w:spacing w:after="0"/>
            </w:pPr>
            <w:r/>
            <w:r>
              <w:rPr>
                <w:sz w:val="12"/>
              </w:rPr>
              <w:t>—</w:t>
            </w:r>
          </w:p>
        </w:tc>
      </w:tr>
      <w:tr>
        <w:tc>
          <w:tcPr>
            <w:tcW w:type="dxa" w:w="794"/>
          </w:tcPr>
          <w:p>
            <w:pPr>
              <w:spacing w:after="0"/>
            </w:pPr>
            <w:r/>
            <w:r>
              <w:rPr>
                <w:sz w:val="12"/>
              </w:rPr>
              <w:t>W4-S55</w:t>
            </w:r>
          </w:p>
        </w:tc>
        <w:tc>
          <w:tcPr>
            <w:tcW w:type="dxa" w:w="2608"/>
          </w:tcPr>
          <w:p>
            <w:pPr>
              <w:spacing w:after="0"/>
            </w:pPr>
            <w:r/>
            <w:r>
              <w:rPr>
                <w:sz w:val="12"/>
              </w:rPr>
              <w:t>Phase-2: 12 projects, 70 vehicles (27 buses/43 trucks), 16 HRS, 21 routes, ₹410.77 crore (₹41.58 released); ₹292 crore NGHM spend to date</w:t>
            </w:r>
          </w:p>
        </w:tc>
        <w:tc>
          <w:tcPr>
            <w:tcW w:type="dxa" w:w="1474"/>
          </w:tcPr>
          <w:p>
            <w:pPr>
              <w:spacing w:after="0"/>
            </w:pPr>
            <w:r/>
            <w:r>
              <w:rPr>
                <w:sz w:val="12"/>
              </w:rPr>
              <w:t>pv magazine India; Fuel Cells Works; EQ; Business Standard; Renewable Watch</w:t>
            </w:r>
          </w:p>
        </w:tc>
        <w:tc>
          <w:tcPr>
            <w:tcW w:type="dxa" w:w="2381"/>
          </w:tcPr>
          <w:p>
            <w:pPr>
              <w:spacing w:after="0"/>
            </w:pPr>
            <w:r/>
            <w:r>
              <w:rPr>
                <w:sz w:val="12"/>
              </w:rPr>
              <w:t>India awards 12 green hydrogen mobility pilots…; Govt spends ₹292 crore under NGHM so far</w:t>
            </w:r>
          </w:p>
        </w:tc>
        <w:tc>
          <w:tcPr>
            <w:tcW w:type="dxa" w:w="3515"/>
          </w:tcPr>
          <w:p>
            <w:pPr>
              <w:spacing w:after="0"/>
            </w:pPr>
            <w:r/>
            <w:r>
              <w:rPr>
                <w:sz w:val="12"/>
              </w:rPr>
              <w:t>https://www.pv-magazine-india.com/2026/08/03/the-hydrogen-stream-india-awards-12-green-hydrogen-mobility-pilots-with-inr-410-77-crore-support/ ; https://fuelcellsworks.com/2026/08/02/fuel-cells/india-s-hydrogen-vehicle-pilot-nearly-doubles-70-vehicles-16-refuelling-stations-410-77-crore ; https://www.business-standard.com/amp/industry/news/govt-spends-292-crore-under-national-green-hydrogen-mission-so-far-mnre-126081201853_1.html</w:t>
            </w:r>
          </w:p>
        </w:tc>
        <w:tc>
          <w:tcPr>
            <w:tcW w:type="dxa" w:w="907"/>
          </w:tcPr>
          <w:p>
            <w:pPr>
              <w:spacing w:after="0"/>
            </w:pPr>
            <w:r/>
            <w:r>
              <w:rPr>
                <w:sz w:val="12"/>
              </w:rPr>
              <w:t>Jul–Aug 2026</w:t>
            </w:r>
          </w:p>
        </w:tc>
        <w:tc>
          <w:tcPr>
            <w:tcW w:type="dxa" w:w="1020"/>
          </w:tcPr>
          <w:p>
            <w:pPr>
              <w:spacing w:after="0"/>
            </w:pPr>
            <w:r/>
            <w:r>
              <w:rPr>
                <w:sz w:val="12"/>
              </w:rPr>
              <w:t>news</w:t>
            </w:r>
          </w:p>
        </w:tc>
        <w:tc>
          <w:tcPr>
            <w:tcW w:type="dxa" w:w="907"/>
          </w:tcPr>
          <w:p>
            <w:pPr>
              <w:spacing w:after="0"/>
            </w:pPr>
            <w:r/>
            <w:r>
              <w:rPr>
                <w:sz w:val="12"/>
              </w:rPr>
              <w:t>observed (sanction)</w:t>
            </w:r>
          </w:p>
        </w:tc>
        <w:tc>
          <w:tcPr>
            <w:tcW w:type="dxa" w:w="1474"/>
          </w:tcPr>
          <w:p>
            <w:pPr>
              <w:spacing w:after="0"/>
            </w:pPr>
            <w:r/>
            <w:r>
              <w:rPr>
                <w:sz w:val="12"/>
              </w:rPr>
              <w:t>MNRE order not opened</w:t>
            </w:r>
          </w:p>
        </w:tc>
      </w:tr>
      <w:tr>
        <w:tc>
          <w:tcPr>
            <w:tcW w:type="dxa" w:w="794"/>
            <w:shd w:val="clear" w:color="auto" w:fill="F3F6F4"/>
          </w:tcPr>
          <w:p>
            <w:pPr>
              <w:spacing w:after="0"/>
            </w:pPr>
            <w:r/>
            <w:r>
              <w:rPr>
                <w:sz w:val="12"/>
              </w:rPr>
              <w:t>W4-S56</w:t>
            </w:r>
          </w:p>
        </w:tc>
        <w:tc>
          <w:tcPr>
            <w:tcW w:type="dxa" w:w="2608"/>
            <w:shd w:val="clear" w:color="auto" w:fill="F3F6F4"/>
          </w:tcPr>
          <w:p>
            <w:pPr>
              <w:spacing w:after="0"/>
            </w:pPr>
            <w:r/>
            <w:r>
              <w:rPr>
                <w:sz w:val="12"/>
              </w:rPr>
              <w:t>HRS ₹14–20 crore; 200–500 kg/day break-even; "₹4/km" hydrogen</w:t>
            </w:r>
          </w:p>
        </w:tc>
        <w:tc>
          <w:tcPr>
            <w:tcW w:type="dxa" w:w="1474"/>
            <w:shd w:val="clear" w:color="auto" w:fill="F3F6F4"/>
          </w:tcPr>
          <w:p>
            <w:pPr>
              <w:spacing w:after="0"/>
            </w:pPr>
            <w:r/>
            <w:r>
              <w:rPr>
                <w:sz w:val="12"/>
              </w:rPr>
              <w:t>VahanBazaar; Tata AIG blog</w:t>
            </w:r>
          </w:p>
        </w:tc>
        <w:tc>
          <w:tcPr>
            <w:tcW w:type="dxa" w:w="2381"/>
            <w:shd w:val="clear" w:color="auto" w:fill="F3F6F4"/>
          </w:tcPr>
          <w:p>
            <w:pPr>
              <w:spacing w:after="0"/>
            </w:pPr>
            <w:r/>
            <w:r>
              <w:rPr>
                <w:sz w:val="12"/>
              </w:rPr>
              <w:t>Hydrogen refuelling stations India 2030</w:t>
            </w:r>
          </w:p>
        </w:tc>
        <w:tc>
          <w:tcPr>
            <w:tcW w:type="dxa" w:w="3515"/>
            <w:shd w:val="clear" w:color="auto" w:fill="F3F6F4"/>
          </w:tcPr>
          <w:p>
            <w:pPr>
              <w:spacing w:after="0"/>
            </w:pPr>
            <w:r/>
            <w:r>
              <w:rPr>
                <w:sz w:val="12"/>
              </w:rPr>
              <w:t>https://vahanbazaar.in/tips/hydrogen-refuelling-stations-india-2030-vahanbazaar ; https://www.tataaig.com/knowledge-center/car-insurance/hydrogen-cars-in-india</w:t>
            </w:r>
          </w:p>
        </w:tc>
        <w:tc>
          <w:tcPr>
            <w:tcW w:type="dxa" w:w="907"/>
            <w:shd w:val="clear" w:color="auto" w:fill="F3F6F4"/>
          </w:tcPr>
          <w:p>
            <w:pPr>
              <w:spacing w:after="0"/>
            </w:pPr>
            <w:r/>
            <w:r>
              <w:rPr>
                <w:sz w:val="12"/>
              </w:rPr>
              <w:t>2026</w:t>
            </w:r>
          </w:p>
        </w:tc>
        <w:tc>
          <w:tcPr>
            <w:tcW w:type="dxa" w:w="1020"/>
            <w:shd w:val="clear" w:color="auto" w:fill="F3F6F4"/>
          </w:tcPr>
          <w:p>
            <w:pPr>
              <w:spacing w:after="0"/>
            </w:pPr>
            <w:r/>
            <w:r>
              <w:rPr>
                <w:sz w:val="12"/>
              </w:rPr>
              <w:t>blog</w:t>
            </w:r>
          </w:p>
        </w:tc>
        <w:tc>
          <w:tcPr>
            <w:tcW w:type="dxa" w:w="907"/>
            <w:shd w:val="clear" w:color="auto" w:fill="F3F6F4"/>
          </w:tcPr>
          <w:p>
            <w:pPr>
              <w:spacing w:after="0"/>
            </w:pPr>
            <w:r/>
            <w:r>
              <w:rPr>
                <w:sz w:val="12"/>
              </w:rPr>
              <w:t>estimate</w:t>
            </w:r>
          </w:p>
        </w:tc>
        <w:tc>
          <w:tcPr>
            <w:tcW w:type="dxa" w:w="1474"/>
            <w:shd w:val="clear" w:color="auto" w:fill="F3F6F4"/>
          </w:tcPr>
          <w:p>
            <w:pPr>
              <w:spacing w:after="0"/>
            </w:pPr>
            <w:r/>
            <w:r>
              <w:rPr>
                <w:sz w:val="12"/>
              </w:rPr>
              <w:t>low grade</w:t>
            </w:r>
          </w:p>
        </w:tc>
      </w:tr>
      <w:tr>
        <w:tc>
          <w:tcPr>
            <w:tcW w:type="dxa" w:w="794"/>
          </w:tcPr>
          <w:p>
            <w:pPr>
              <w:spacing w:after="0"/>
            </w:pPr>
            <w:r/>
            <w:r>
              <w:rPr>
                <w:sz w:val="12"/>
              </w:rPr>
              <w:t>W4-S57</w:t>
            </w:r>
          </w:p>
        </w:tc>
        <w:tc>
          <w:tcPr>
            <w:tcW w:type="dxa" w:w="2608"/>
          </w:tcPr>
          <w:p>
            <w:pPr>
              <w:spacing w:after="0"/>
            </w:pPr>
            <w:r/>
            <w:r>
              <w:rPr>
                <w:sz w:val="12"/>
              </w:rPr>
              <w:t>IEA GHR 2026: India/Middle East/Chile "just above USD 3/kg" by 2030; China &lt;USD 2</w:t>
            </w:r>
          </w:p>
        </w:tc>
        <w:tc>
          <w:tcPr>
            <w:tcW w:type="dxa" w:w="1474"/>
          </w:tcPr>
          <w:p>
            <w:pPr>
              <w:spacing w:after="0"/>
            </w:pPr>
            <w:r/>
            <w:r>
              <w:rPr>
                <w:sz w:val="12"/>
              </w:rPr>
              <w:t>Green Hydrogen Organisation (reporting IEA GHR 2026)</w:t>
            </w:r>
          </w:p>
        </w:tc>
        <w:tc>
          <w:tcPr>
            <w:tcW w:type="dxa" w:w="2381"/>
          </w:tcPr>
          <w:p>
            <w:pPr>
              <w:spacing w:after="0"/>
            </w:pPr>
            <w:r/>
            <w:r>
              <w:rPr>
                <w:sz w:val="12"/>
              </w:rPr>
              <w:t>IEA Global Hydrogen Review 2026…</w:t>
            </w:r>
          </w:p>
        </w:tc>
        <w:tc>
          <w:tcPr>
            <w:tcW w:type="dxa" w:w="3515"/>
          </w:tcPr>
          <w:p>
            <w:pPr>
              <w:spacing w:after="0"/>
            </w:pPr>
            <w:r/>
            <w:r>
              <w:rPr>
                <w:sz w:val="12"/>
              </w:rPr>
              <w:t>https://gh2.org/iea-global-hydrogen-review-2026-green-hydrogen-can-help-prevent-next-food-and-energy-crisis</w:t>
            </w:r>
          </w:p>
        </w:tc>
        <w:tc>
          <w:tcPr>
            <w:tcW w:type="dxa" w:w="907"/>
          </w:tcPr>
          <w:p>
            <w:pPr>
              <w:spacing w:after="0"/>
            </w:pPr>
            <w:r/>
            <w:r>
              <w:rPr>
                <w:sz w:val="12"/>
              </w:rPr>
              <w:t>18–19 Jun 2026</w:t>
            </w:r>
          </w:p>
        </w:tc>
        <w:tc>
          <w:tcPr>
            <w:tcW w:type="dxa" w:w="1020"/>
          </w:tcPr>
          <w:p>
            <w:pPr>
              <w:spacing w:after="0"/>
            </w:pPr>
            <w:r/>
            <w:r>
              <w:rPr>
                <w:sz w:val="12"/>
              </w:rPr>
              <w:t>article (verbatim)</w:t>
            </w:r>
          </w:p>
        </w:tc>
        <w:tc>
          <w:tcPr>
            <w:tcW w:type="dxa" w:w="907"/>
          </w:tcPr>
          <w:p>
            <w:pPr>
              <w:spacing w:after="0"/>
            </w:pPr>
            <w:r/>
            <w:r>
              <w:rPr>
                <w:sz w:val="12"/>
              </w:rPr>
              <w:t>modelled</w:t>
            </w:r>
          </w:p>
        </w:tc>
        <w:tc>
          <w:tcPr>
            <w:tcW w:type="dxa" w:w="1474"/>
          </w:tcPr>
          <w:p>
            <w:pPr>
              <w:spacing w:after="0"/>
            </w:pPr>
            <w:r/>
            <w:r>
              <w:rPr>
                <w:sz w:val="12"/>
              </w:rPr>
              <w:t>IEA site blocked</w:t>
            </w:r>
          </w:p>
        </w:tc>
      </w:tr>
      <w:tr>
        <w:tc>
          <w:tcPr>
            <w:tcW w:type="dxa" w:w="794"/>
            <w:shd w:val="clear" w:color="auto" w:fill="F3F6F4"/>
          </w:tcPr>
          <w:p>
            <w:pPr>
              <w:spacing w:after="0"/>
            </w:pPr>
            <w:r/>
            <w:r>
              <w:rPr>
                <w:sz w:val="12"/>
              </w:rPr>
              <w:t>W4-S58</w:t>
            </w:r>
          </w:p>
        </w:tc>
        <w:tc>
          <w:tcPr>
            <w:tcW w:type="dxa" w:w="2608"/>
            <w:shd w:val="clear" w:color="auto" w:fill="F3F6F4"/>
          </w:tcPr>
          <w:p>
            <w:pPr>
              <w:spacing w:after="0"/>
            </w:pPr>
            <w:r/>
            <w:r>
              <w:rPr>
                <w:sz w:val="12"/>
              </w:rPr>
              <w:t>IEA GHR 2025: project pipeline shrank; electrolysis &gt;80% of drop; assumptions annex</w:t>
            </w:r>
          </w:p>
        </w:tc>
        <w:tc>
          <w:tcPr>
            <w:tcW w:type="dxa" w:w="1474"/>
            <w:shd w:val="clear" w:color="auto" w:fill="F3F6F4"/>
          </w:tcPr>
          <w:p>
            <w:pPr>
              <w:spacing w:after="0"/>
            </w:pPr>
            <w:r/>
            <w:r>
              <w:rPr>
                <w:sz w:val="12"/>
              </w:rPr>
              <w:t>IEA</w:t>
            </w:r>
          </w:p>
        </w:tc>
        <w:tc>
          <w:tcPr>
            <w:tcW w:type="dxa" w:w="2381"/>
            <w:shd w:val="clear" w:color="auto" w:fill="F3F6F4"/>
          </w:tcPr>
          <w:p>
            <w:pPr>
              <w:spacing w:after="0"/>
            </w:pPr>
            <w:r/>
            <w:r>
              <w:rPr>
                <w:sz w:val="12"/>
              </w:rPr>
              <w:t>Global Hydrogen Review 2025 (+ Assumptions Annex)</w:t>
            </w:r>
          </w:p>
        </w:tc>
        <w:tc>
          <w:tcPr>
            <w:tcW w:type="dxa" w:w="3515"/>
            <w:shd w:val="clear" w:color="auto" w:fill="F3F6F4"/>
          </w:tcPr>
          <w:p>
            <w:pPr>
              <w:spacing w:after="0"/>
            </w:pPr>
            <w:r/>
            <w:r>
              <w:rPr>
                <w:sz w:val="12"/>
              </w:rPr>
              <w:t>https://www.iea.org/reports/global-hydrogen-review-2025 ; https://iea.blob.core.windows.net/assets/15673ab3-a86a-4434-bff4-490bb42d3563/GlobalHydrogenReview2025AssumptionsAnnex.pdf</w:t>
            </w:r>
          </w:p>
        </w:tc>
        <w:tc>
          <w:tcPr>
            <w:tcW w:type="dxa" w:w="907"/>
            <w:shd w:val="clear" w:color="auto" w:fill="F3F6F4"/>
          </w:tcPr>
          <w:p>
            <w:pPr>
              <w:spacing w:after="0"/>
            </w:pPr>
            <w:r/>
            <w:r>
              <w:rPr>
                <w:sz w:val="12"/>
              </w:rPr>
              <w:t>Sep 2025</w:t>
            </w:r>
          </w:p>
        </w:tc>
        <w:tc>
          <w:tcPr>
            <w:tcW w:type="dxa" w:w="1020"/>
            <w:shd w:val="clear" w:color="auto" w:fill="F3F6F4"/>
          </w:tcPr>
          <w:p>
            <w:pPr>
              <w:spacing w:after="0"/>
            </w:pPr>
            <w:r/>
            <w:r>
              <w:rPr>
                <w:sz w:val="12"/>
              </w:rPr>
              <w:t>exec summary</w:t>
            </w:r>
          </w:p>
        </w:tc>
        <w:tc>
          <w:tcPr>
            <w:tcW w:type="dxa" w:w="907"/>
            <w:shd w:val="clear" w:color="auto" w:fill="F3F6F4"/>
          </w:tcPr>
          <w:p>
            <w:pPr>
              <w:spacing w:after="0"/>
            </w:pPr>
            <w:r/>
            <w:r>
              <w:rPr>
                <w:sz w:val="12"/>
              </w:rPr>
              <w:t>modelled</w:t>
            </w:r>
          </w:p>
        </w:tc>
        <w:tc>
          <w:tcPr>
            <w:tcW w:type="dxa" w:w="1474"/>
            <w:shd w:val="clear" w:color="auto" w:fill="F3F6F4"/>
          </w:tcPr>
          <w:p>
            <w:pPr>
              <w:spacing w:after="0"/>
            </w:pPr>
            <w:r/>
            <w:r>
              <w:rPr>
                <w:sz w:val="12"/>
              </w:rPr>
              <w:t>blocked; India LCOH NOT FOUND</w:t>
            </w:r>
          </w:p>
        </w:tc>
      </w:tr>
      <w:tr>
        <w:tc>
          <w:tcPr>
            <w:tcW w:type="dxa" w:w="794"/>
          </w:tcPr>
          <w:p>
            <w:pPr>
              <w:spacing w:after="0"/>
            </w:pPr>
            <w:r/>
            <w:r>
              <w:rPr>
                <w:sz w:val="12"/>
              </w:rPr>
              <w:t>W4-S59</w:t>
            </w:r>
          </w:p>
        </w:tc>
        <w:tc>
          <w:tcPr>
            <w:tcW w:type="dxa" w:w="2608"/>
          </w:tcPr>
          <w:p>
            <w:pPr>
              <w:spacing w:after="0"/>
            </w:pPr>
            <w:r/>
            <w:r>
              <w:rPr>
                <w:sz w:val="12"/>
              </w:rPr>
              <w:t>CEA WAEF FY2024-25 0.710 (prov.), FY2023-24 0.727; BM 0.512; CM definition</w:t>
            </w:r>
          </w:p>
        </w:tc>
        <w:tc>
          <w:tcPr>
            <w:tcW w:type="dxa" w:w="1474"/>
          </w:tcPr>
          <w:p>
            <w:pPr>
              <w:spacing w:after="0"/>
            </w:pPr>
            <w:r/>
            <w:r>
              <w:rPr>
                <w:sz w:val="12"/>
              </w:rPr>
              <w:t>CEA (user guide v21.0); batchwise.ai; reclimatize; LinkedIn (R. Goenka)</w:t>
            </w:r>
          </w:p>
        </w:tc>
        <w:tc>
          <w:tcPr>
            <w:tcW w:type="dxa" w:w="2381"/>
          </w:tcPr>
          <w:p>
            <w:pPr>
              <w:spacing w:after="0"/>
            </w:pPr>
            <w:r/>
            <w:r>
              <w:rPr>
                <w:sz w:val="12"/>
              </w:rPr>
              <w:t>CO2 Baseline Database for the Indian Power Sector, User Guide v21.0</w:t>
            </w:r>
          </w:p>
        </w:tc>
        <w:tc>
          <w:tcPr>
            <w:tcW w:type="dxa" w:w="3515"/>
          </w:tcPr>
          <w:p>
            <w:pPr>
              <w:spacing w:after="0"/>
            </w:pPr>
            <w:r/>
            <w:r>
              <w:rPr>
                <w:sz w:val="12"/>
              </w:rPr>
              <w:t>https://cea.nic.in/wp-content/uploads/baseline/2025/12/User_Guide_V_21.0.pdf ; https://batchwise.ai/methodology/cea-grid-emission-factors/all-india/</w:t>
            </w:r>
          </w:p>
        </w:tc>
        <w:tc>
          <w:tcPr>
            <w:tcW w:type="dxa" w:w="907"/>
          </w:tcPr>
          <w:p>
            <w:pPr>
              <w:spacing w:after="0"/>
            </w:pPr>
            <w:r/>
            <w:r>
              <w:rPr>
                <w:sz w:val="12"/>
              </w:rPr>
              <w:t>Dec 2025 / FY2024-25</w:t>
            </w:r>
          </w:p>
        </w:tc>
        <w:tc>
          <w:tcPr>
            <w:tcW w:type="dxa" w:w="1020"/>
          </w:tcPr>
          <w:p>
            <w:pPr>
              <w:spacing w:after="0"/>
            </w:pPr>
            <w:r/>
            <w:r>
              <w:rPr>
                <w:sz w:val="12"/>
              </w:rPr>
              <w:t>CM definition (verbatim); WAEF (secondary)</w:t>
            </w:r>
          </w:p>
        </w:tc>
        <w:tc>
          <w:tcPr>
            <w:tcW w:type="dxa" w:w="907"/>
          </w:tcPr>
          <w:p>
            <w:pPr>
              <w:spacing w:after="0"/>
            </w:pPr>
            <w:r/>
            <w:r>
              <w:rPr>
                <w:sz w:val="12"/>
              </w:rPr>
              <w:t>observed (provisional)</w:t>
            </w:r>
          </w:p>
        </w:tc>
        <w:tc>
          <w:tcPr>
            <w:tcW w:type="dxa" w:w="1474"/>
          </w:tcPr>
          <w:p>
            <w:pPr>
              <w:spacing w:after="0"/>
            </w:pPr>
            <w:r/>
            <w:r>
              <w:rPr>
                <w:sz w:val="12"/>
              </w:rPr>
              <w:t>primary blocked; T&amp;D note unread</w:t>
            </w:r>
          </w:p>
        </w:tc>
      </w:tr>
      <w:tr>
        <w:tc>
          <w:tcPr>
            <w:tcW w:type="dxa" w:w="794"/>
            <w:shd w:val="clear" w:color="auto" w:fill="F3F6F4"/>
          </w:tcPr>
          <w:p>
            <w:pPr>
              <w:spacing w:after="0"/>
            </w:pPr>
            <w:r/>
            <w:r>
              <w:rPr>
                <w:sz w:val="12"/>
              </w:rPr>
              <w:t>W4-S60</w:t>
            </w:r>
          </w:p>
        </w:tc>
        <w:tc>
          <w:tcPr>
            <w:tcW w:type="dxa" w:w="2608"/>
            <w:shd w:val="clear" w:color="auto" w:fill="F3F6F4"/>
          </w:tcPr>
          <w:p>
            <w:pPr>
              <w:spacing w:after="0"/>
            </w:pPr>
            <w:r/>
            <w:r>
              <w:rPr>
                <w:sz w:val="12"/>
              </w:rPr>
              <w:t>NEP 2022-32: EF 0.548 (2026-27), 0.430 (2031-32) kg/kWh net; non-fossil 57.4% / 68.4%</w:t>
            </w:r>
          </w:p>
        </w:tc>
        <w:tc>
          <w:tcPr>
            <w:tcW w:type="dxa" w:w="1474"/>
            <w:shd w:val="clear" w:color="auto" w:fill="F3F6F4"/>
          </w:tcPr>
          <w:p>
            <w:pPr>
              <w:spacing w:after="0"/>
            </w:pPr>
            <w:r/>
            <w:r>
              <w:rPr>
                <w:sz w:val="12"/>
              </w:rPr>
              <w:t>CEA; PIB</w:t>
            </w:r>
          </w:p>
        </w:tc>
        <w:tc>
          <w:tcPr>
            <w:tcW w:type="dxa" w:w="2381"/>
            <w:shd w:val="clear" w:color="auto" w:fill="F3F6F4"/>
          </w:tcPr>
          <w:p>
            <w:pPr>
              <w:spacing w:after="0"/>
            </w:pPr>
            <w:r/>
            <w:r>
              <w:rPr>
                <w:sz w:val="12"/>
              </w:rPr>
              <w:t>National Electricity Plan 2022-32 (Vol. I Generation)</w:t>
            </w:r>
          </w:p>
        </w:tc>
        <w:tc>
          <w:tcPr>
            <w:tcW w:type="dxa" w:w="3515"/>
            <w:shd w:val="clear" w:color="auto" w:fill="F3F6F4"/>
          </w:tcPr>
          <w:p>
            <w:pPr>
              <w:spacing w:after="0"/>
            </w:pPr>
            <w:r/>
            <w:r>
              <w:rPr>
                <w:sz w:val="12"/>
              </w:rPr>
              <w:t>https://cea.nic.in/wp-content/uploads/irp/2023/05/NEP_2022_32_FINAL_GAZETTE-1.pdf ; https://www.pib.gov.in/PressReleaseIframePage.aspx?PRID=1928750&amp;reg=48&amp;lang=2</w:t>
            </w:r>
          </w:p>
        </w:tc>
        <w:tc>
          <w:tcPr>
            <w:tcW w:type="dxa" w:w="907"/>
            <w:shd w:val="clear" w:color="auto" w:fill="F3F6F4"/>
          </w:tcPr>
          <w:p>
            <w:pPr>
              <w:spacing w:after="0"/>
            </w:pPr>
            <w:r/>
            <w:r>
              <w:rPr>
                <w:sz w:val="12"/>
              </w:rPr>
              <w:t>May 2023</w:t>
            </w:r>
          </w:p>
        </w:tc>
        <w:tc>
          <w:tcPr>
            <w:tcW w:type="dxa" w:w="1020"/>
            <w:shd w:val="clear" w:color="auto" w:fill="F3F6F4"/>
          </w:tcPr>
          <w:p>
            <w:pPr>
              <w:spacing w:after="0"/>
            </w:pPr>
            <w:r/>
            <w:r>
              <w:rPr>
                <w:sz w:val="12"/>
              </w:rPr>
              <w:t>summary</w:t>
            </w:r>
          </w:p>
        </w:tc>
        <w:tc>
          <w:tcPr>
            <w:tcW w:type="dxa" w:w="907"/>
            <w:shd w:val="clear" w:color="auto" w:fill="F3F6F4"/>
          </w:tcPr>
          <w:p>
            <w:pPr>
              <w:spacing w:after="0"/>
            </w:pPr>
            <w:r/>
            <w:r>
              <w:rPr>
                <w:sz w:val="12"/>
              </w:rPr>
              <w:t>projected</w:t>
            </w:r>
          </w:p>
        </w:tc>
        <w:tc>
          <w:tcPr>
            <w:tcW w:type="dxa" w:w="1474"/>
            <w:shd w:val="clear" w:color="auto" w:fill="F3F6F4"/>
          </w:tcPr>
          <w:p>
            <w:pPr>
              <w:spacing w:after="0"/>
            </w:pPr>
            <w:r/>
            <w:r>
              <w:rPr>
                <w:sz w:val="12"/>
              </w:rPr>
              <w:t>snippet</w:t>
            </w:r>
          </w:p>
        </w:tc>
      </w:tr>
      <w:tr>
        <w:tc>
          <w:tcPr>
            <w:tcW w:type="dxa" w:w="794"/>
          </w:tcPr>
          <w:p>
            <w:pPr>
              <w:spacing w:after="0"/>
            </w:pPr>
            <w:r/>
            <w:r>
              <w:rPr>
                <w:sz w:val="12"/>
              </w:rPr>
              <w:t>W4-S61</w:t>
            </w:r>
          </w:p>
        </w:tc>
        <w:tc>
          <w:tcPr>
            <w:tcW w:type="dxa" w:w="2608"/>
          </w:tcPr>
          <w:p>
            <w:pPr>
              <w:spacing w:after="0"/>
            </w:pPr>
            <w:r/>
            <w:r>
              <w:rPr>
                <w:sz w:val="12"/>
              </w:rPr>
              <w:t>India default fuel EFs exist (GLEC-aligned)</w:t>
            </w:r>
          </w:p>
        </w:tc>
        <w:tc>
          <w:tcPr>
            <w:tcW w:type="dxa" w:w="1474"/>
          </w:tcPr>
          <w:p>
            <w:pPr>
              <w:spacing w:after="0"/>
            </w:pPr>
            <w:r/>
            <w:r>
              <w:rPr>
                <w:sz w:val="12"/>
              </w:rPr>
              <w:t>Smart Freight Centre India</w:t>
            </w:r>
          </w:p>
        </w:tc>
        <w:tc>
          <w:tcPr>
            <w:tcW w:type="dxa" w:w="2381"/>
          </w:tcPr>
          <w:p>
            <w:pPr>
              <w:spacing w:after="0"/>
            </w:pPr>
            <w:r/>
            <w:r>
              <w:rPr>
                <w:sz w:val="12"/>
              </w:rPr>
              <w:t>India Default GHG Emission Values V1.0</w:t>
            </w:r>
          </w:p>
        </w:tc>
        <w:tc>
          <w:tcPr>
            <w:tcW w:type="dxa" w:w="3515"/>
          </w:tcPr>
          <w:p>
            <w:pPr>
              <w:spacing w:after="0"/>
            </w:pPr>
            <w:r/>
            <w:r>
              <w:rPr>
                <w:sz w:val="12"/>
              </w:rPr>
              <w:t>https://smart-freight-centre-media.s3.amazonaws.com/documents/India_Default_GHG_Emission_Values_V1_SFC_INDIA_latest.pdf</w:t>
            </w:r>
          </w:p>
        </w:tc>
        <w:tc>
          <w:tcPr>
            <w:tcW w:type="dxa" w:w="907"/>
          </w:tcPr>
          <w:p>
            <w:pPr>
              <w:spacing w:after="0"/>
            </w:pPr>
            <w:r/>
            <w:r>
              <w:rPr>
                <w:sz w:val="12"/>
              </w:rPr>
              <w:t>2023–2024</w:t>
            </w:r>
          </w:p>
        </w:tc>
        <w:tc>
          <w:tcPr>
            <w:tcW w:type="dxa" w:w="1020"/>
          </w:tcPr>
          <w:p>
            <w:pPr>
              <w:spacing w:after="0"/>
            </w:pPr>
            <w:r/>
            <w:r>
              <w:rPr>
                <w:sz w:val="12"/>
              </w:rPr>
              <w:t>—</w:t>
            </w:r>
          </w:p>
        </w:tc>
        <w:tc>
          <w:tcPr>
            <w:tcW w:type="dxa" w:w="907"/>
          </w:tcPr>
          <w:p>
            <w:pPr>
              <w:spacing w:after="0"/>
            </w:pPr>
            <w:r/>
            <w:r>
              <w:rPr>
                <w:sz w:val="12"/>
              </w:rPr>
              <w:t>published</w:t>
            </w:r>
          </w:p>
        </w:tc>
        <w:tc>
          <w:tcPr>
            <w:tcW w:type="dxa" w:w="1474"/>
          </w:tcPr>
          <w:p>
            <w:pPr>
              <w:spacing w:after="0"/>
            </w:pPr>
            <w:r/>
            <w:r>
              <w:rPr>
                <w:sz w:val="12"/>
              </w:rPr>
              <w:t>not opened</w:t>
            </w:r>
          </w:p>
        </w:tc>
      </w:tr>
      <w:tr>
        <w:tc>
          <w:tcPr>
            <w:tcW w:type="dxa" w:w="794"/>
            <w:shd w:val="clear" w:color="auto" w:fill="F3F6F4"/>
          </w:tcPr>
          <w:p>
            <w:pPr>
              <w:spacing w:after="0"/>
            </w:pPr>
            <w:r/>
            <w:r>
              <w:rPr>
                <w:sz w:val="12"/>
              </w:rPr>
              <w:t>W4-S62</w:t>
            </w:r>
          </w:p>
        </w:tc>
        <w:tc>
          <w:tcPr>
            <w:tcW w:type="dxa" w:w="2608"/>
            <w:shd w:val="clear" w:color="auto" w:fill="F3F6F4"/>
          </w:tcPr>
          <w:p>
            <w:pPr>
              <w:spacing w:after="0"/>
            </w:pPr>
            <w:r/>
            <w:r>
              <w:rPr>
                <w:sz w:val="12"/>
              </w:rPr>
              <w:t>IPCC default EFs 69,300 (gasoline), 56,100 (natural gas) kg CO2/TJ; NCV 44.3 / 48.0 TJ/Gg</w:t>
            </w:r>
          </w:p>
        </w:tc>
        <w:tc>
          <w:tcPr>
            <w:tcW w:type="dxa" w:w="1474"/>
            <w:shd w:val="clear" w:color="auto" w:fill="F3F6F4"/>
          </w:tcPr>
          <w:p>
            <w:pPr>
              <w:spacing w:after="0"/>
            </w:pPr>
            <w:r/>
            <w:r>
              <w:rPr>
                <w:sz w:val="12"/>
              </w:rPr>
              <w:t>IPCC</w:t>
            </w:r>
          </w:p>
        </w:tc>
        <w:tc>
          <w:tcPr>
            <w:tcW w:type="dxa" w:w="2381"/>
            <w:shd w:val="clear" w:color="auto" w:fill="F3F6F4"/>
          </w:tcPr>
          <w:p>
            <w:pPr>
              <w:spacing w:after="0"/>
            </w:pPr>
            <w:r/>
            <w:r>
              <w:rPr>
                <w:sz w:val="12"/>
              </w:rPr>
              <w:t>2006 IPCC Guidelines Vol. 2 Energy, Ch. 1 Tables 1.2 &amp; 1.4</w:t>
            </w:r>
          </w:p>
        </w:tc>
        <w:tc>
          <w:tcPr>
            <w:tcW w:type="dxa" w:w="3515"/>
            <w:shd w:val="clear" w:color="auto" w:fill="F3F6F4"/>
          </w:tcPr>
          <w:p>
            <w:pPr>
              <w:spacing w:after="0"/>
            </w:pPr>
            <w:r/>
            <w:r>
              <w:rPr>
                <w:sz w:val="12"/>
              </w:rPr>
              <w:t>https://ghgprotocol.org/Third-Party-Databases/IPCC-Emissions-Factor-Database</w:t>
            </w:r>
          </w:p>
        </w:tc>
        <w:tc>
          <w:tcPr>
            <w:tcW w:type="dxa" w:w="907"/>
            <w:shd w:val="clear" w:color="auto" w:fill="F3F6F4"/>
          </w:tcPr>
          <w:p>
            <w:pPr>
              <w:spacing w:after="0"/>
            </w:pPr>
            <w:r/>
            <w:r>
              <w:rPr>
                <w:sz w:val="12"/>
              </w:rPr>
              <w:t>2006</w:t>
            </w:r>
          </w:p>
        </w:tc>
        <w:tc>
          <w:tcPr>
            <w:tcW w:type="dxa" w:w="1020"/>
            <w:shd w:val="clear" w:color="auto" w:fill="F3F6F4"/>
          </w:tcPr>
          <w:p>
            <w:pPr>
              <w:spacing w:after="0"/>
            </w:pPr>
            <w:r/>
            <w:r>
              <w:rPr>
                <w:sz w:val="12"/>
              </w:rPr>
              <w:t>Tables 1.2, 1.4</w:t>
            </w:r>
          </w:p>
        </w:tc>
        <w:tc>
          <w:tcPr>
            <w:tcW w:type="dxa" w:w="907"/>
            <w:shd w:val="clear" w:color="auto" w:fill="F3F6F4"/>
          </w:tcPr>
          <w:p>
            <w:pPr>
              <w:spacing w:after="0"/>
            </w:pPr>
            <w:r/>
            <w:r>
              <w:rPr>
                <w:sz w:val="12"/>
              </w:rPr>
              <w:t>default</w:t>
            </w:r>
          </w:p>
        </w:tc>
        <w:tc>
          <w:tcPr>
            <w:tcW w:type="dxa" w:w="1474"/>
            <w:shd w:val="clear" w:color="auto" w:fill="F3F6F4"/>
          </w:tcPr>
          <w:p>
            <w:pPr>
              <w:spacing w:after="0"/>
            </w:pPr>
            <w:r/>
            <w:r>
              <w:rPr>
                <w:sz w:val="12"/>
              </w:rPr>
              <w:t>from memory — verify before use</w:t>
            </w:r>
          </w:p>
        </w:tc>
      </w:tr>
      <w:tr>
        <w:tc>
          <w:tcPr>
            <w:tcW w:type="dxa" w:w="794"/>
          </w:tcPr>
          <w:p>
            <w:pPr>
              <w:spacing w:after="0"/>
            </w:pPr>
            <w:r/>
            <w:r>
              <w:rPr>
                <w:sz w:val="12"/>
              </w:rPr>
              <w:t>W4-S63</w:t>
            </w:r>
          </w:p>
        </w:tc>
        <w:tc>
          <w:tcPr>
            <w:tcW w:type="dxa" w:w="2608"/>
          </w:tcPr>
          <w:p>
            <w:pPr>
              <w:spacing w:after="0"/>
            </w:pPr>
            <w:r/>
            <w:r>
              <w:rPr>
                <w:sz w:val="12"/>
              </w:rPr>
              <w:t>ICCT 2025 LCA values (235/234/203/188/163/63/52/50/175 g/km; H2 13.6 &amp; 1.2 kg CO2e/kg; battery 72.8 kg/kWh; +40% production; 17,000 km; TTW non-CO2)</w:t>
            </w:r>
          </w:p>
        </w:tc>
        <w:tc>
          <w:tcPr>
            <w:tcW w:type="dxa" w:w="1474"/>
          </w:tcPr>
          <w:p>
            <w:pPr>
              <w:spacing w:after="0"/>
            </w:pPr>
            <w:r/>
            <w:r>
              <w:rPr>
                <w:sz w:val="12"/>
              </w:rPr>
              <w:t>ICCT (Negri &amp; Bieker)</w:t>
            </w:r>
          </w:p>
        </w:tc>
        <w:tc>
          <w:tcPr>
            <w:tcW w:type="dxa" w:w="2381"/>
          </w:tcPr>
          <w:p>
            <w:pPr>
              <w:spacing w:after="0"/>
            </w:pPr>
            <w:r/>
            <w:r>
              <w:rPr>
                <w:sz w:val="12"/>
              </w:rPr>
              <w:t>Life-cycle GHG emissions from passenger cars in the EU: a 2025 update</w:t>
            </w:r>
          </w:p>
        </w:tc>
        <w:tc>
          <w:tcPr>
            <w:tcW w:type="dxa" w:w="3515"/>
          </w:tcPr>
          <w:p>
            <w:pPr>
              <w:spacing w:after="0"/>
            </w:pPr>
            <w:r/>
            <w:r>
              <w:rPr>
                <w:sz w:val="12"/>
              </w:rPr>
              <w:t>https://theicct.org/wp-content/uploads/2025/07/ID-392-%E2%80%93-Life-cycle-GHG_report_final.pdf ; https://theicct.org/publication/electric-cars-life-cycle-analysis-emissions-europe-jul25/</w:t>
            </w:r>
          </w:p>
        </w:tc>
        <w:tc>
          <w:tcPr>
            <w:tcW w:type="dxa" w:w="907"/>
          </w:tcPr>
          <w:p>
            <w:pPr>
              <w:spacing w:after="0"/>
            </w:pPr>
            <w:r/>
            <w:r>
              <w:rPr>
                <w:sz w:val="12"/>
              </w:rPr>
              <w:t>8 Jul 2025</w:t>
            </w:r>
          </w:p>
        </w:tc>
        <w:tc>
          <w:tcPr>
            <w:tcW w:type="dxa" w:w="1020"/>
          </w:tcPr>
          <w:p>
            <w:pPr>
              <w:spacing w:after="0"/>
            </w:pPr>
            <w:r/>
            <w:r>
              <w:rPr>
                <w:sz w:val="12"/>
              </w:rPr>
              <w:t>Key findings; Fuel-cycle §; Figure 4 (verbatim extracts)</w:t>
            </w:r>
          </w:p>
        </w:tc>
        <w:tc>
          <w:tcPr>
            <w:tcW w:type="dxa" w:w="907"/>
          </w:tcPr>
          <w:p>
            <w:pPr>
              <w:spacing w:after="0"/>
            </w:pPr>
            <w:r/>
            <w:r>
              <w:rPr>
                <w:sz w:val="12"/>
              </w:rPr>
              <w:t>modelled</w:t>
            </w:r>
          </w:p>
        </w:tc>
        <w:tc>
          <w:tcPr>
            <w:tcW w:type="dxa" w:w="1474"/>
          </w:tcPr>
          <w:p>
            <w:pPr>
              <w:spacing w:after="0"/>
            </w:pPr>
            <w:r/>
            <w:r>
              <w:rPr>
                <w:sz w:val="12"/>
              </w:rPr>
              <w:t>battery chemistry attribution unverified</w:t>
            </w:r>
          </w:p>
        </w:tc>
      </w:tr>
      <w:tr>
        <w:tc>
          <w:tcPr>
            <w:tcW w:type="dxa" w:w="794"/>
            <w:shd w:val="clear" w:color="auto" w:fill="F3F6F4"/>
          </w:tcPr>
          <w:p>
            <w:pPr>
              <w:spacing w:after="0"/>
            </w:pPr>
            <w:r/>
            <w:r>
              <w:rPr>
                <w:sz w:val="12"/>
              </w:rPr>
              <w:t>W4-S64</w:t>
            </w:r>
          </w:p>
        </w:tc>
        <w:tc>
          <w:tcPr>
            <w:tcW w:type="dxa" w:w="2608"/>
            <w:shd w:val="clear" w:color="auto" w:fill="F3F6F4"/>
          </w:tcPr>
          <w:p>
            <w:pPr>
              <w:spacing w:after="0"/>
            </w:pPr>
            <w:r/>
            <w:r>
              <w:rPr>
                <w:sz w:val="12"/>
              </w:rPr>
              <w:t>Unabated NG 10–14 kg CO2e/kg (upstream 1–5); solar PV electrolysis 0.9–2.5; downstream 0.4–2.7</w:t>
            </w:r>
          </w:p>
        </w:tc>
        <w:tc>
          <w:tcPr>
            <w:tcW w:type="dxa" w:w="1474"/>
            <w:shd w:val="clear" w:color="auto" w:fill="F3F6F4"/>
          </w:tcPr>
          <w:p>
            <w:pPr>
              <w:spacing w:after="0"/>
            </w:pPr>
            <w:r/>
            <w:r>
              <w:rPr>
                <w:sz w:val="12"/>
              </w:rPr>
              <w:t>IEA; CRS R48196</w:t>
            </w:r>
          </w:p>
        </w:tc>
        <w:tc>
          <w:tcPr>
            <w:tcW w:type="dxa" w:w="2381"/>
            <w:shd w:val="clear" w:color="auto" w:fill="F3F6F4"/>
          </w:tcPr>
          <w:p>
            <w:pPr>
              <w:spacing w:after="0"/>
            </w:pPr>
            <w:r/>
            <w:r>
              <w:rPr>
                <w:sz w:val="12"/>
              </w:rPr>
              <w:t>Towards hydrogen definitions based on their emissions intensity; Hydrogen Production: Overview and Issues for Congress</w:t>
            </w:r>
          </w:p>
        </w:tc>
        <w:tc>
          <w:tcPr>
            <w:tcW w:type="dxa" w:w="3515"/>
            <w:shd w:val="clear" w:color="auto" w:fill="F3F6F4"/>
          </w:tcPr>
          <w:p>
            <w:pPr>
              <w:spacing w:after="0"/>
            </w:pPr>
            <w:r/>
            <w:r>
              <w:rPr>
                <w:sz w:val="12"/>
              </w:rPr>
              <w:t>https://www.iea.org/reports/towards-hydrogen-definitions-based-on-their-emissions-intensity ; https://www.congress.gov/crs-product/R48196</w:t>
            </w:r>
          </w:p>
        </w:tc>
        <w:tc>
          <w:tcPr>
            <w:tcW w:type="dxa" w:w="907"/>
            <w:shd w:val="clear" w:color="auto" w:fill="F3F6F4"/>
          </w:tcPr>
          <w:p>
            <w:pPr>
              <w:spacing w:after="0"/>
            </w:pPr>
            <w:r/>
            <w:r>
              <w:rPr>
                <w:sz w:val="12"/>
              </w:rPr>
              <w:t>Apr 2023; Oct 2024</w:t>
            </w:r>
          </w:p>
        </w:tc>
        <w:tc>
          <w:tcPr>
            <w:tcW w:type="dxa" w:w="1020"/>
            <w:shd w:val="clear" w:color="auto" w:fill="F3F6F4"/>
          </w:tcPr>
          <w:p>
            <w:pPr>
              <w:spacing w:after="0"/>
            </w:pPr>
            <w:r/>
            <w:r>
              <w:rPr>
                <w:sz w:val="12"/>
              </w:rPr>
              <w:t>exec summary</w:t>
            </w:r>
          </w:p>
        </w:tc>
        <w:tc>
          <w:tcPr>
            <w:tcW w:type="dxa" w:w="907"/>
            <w:shd w:val="clear" w:color="auto" w:fill="F3F6F4"/>
          </w:tcPr>
          <w:p>
            <w:pPr>
              <w:spacing w:after="0"/>
            </w:pPr>
            <w:r/>
            <w:r>
              <w:rPr>
                <w:sz w:val="12"/>
              </w:rPr>
              <w:t>modelled</w:t>
            </w:r>
          </w:p>
        </w:tc>
        <w:tc>
          <w:tcPr>
            <w:tcW w:type="dxa" w:w="1474"/>
            <w:shd w:val="clear" w:color="auto" w:fill="F3F6F4"/>
          </w:tcPr>
          <w:p>
            <w:pPr>
              <w:spacing w:after="0"/>
            </w:pPr>
            <w:r/>
            <w:r>
              <w:rPr>
                <w:sz w:val="12"/>
              </w:rPr>
              <w:t>snippet</w:t>
            </w:r>
          </w:p>
        </w:tc>
      </w:tr>
      <w:tr>
        <w:tc>
          <w:tcPr>
            <w:tcW w:type="dxa" w:w="794"/>
          </w:tcPr>
          <w:p>
            <w:pPr>
              <w:spacing w:after="0"/>
            </w:pPr>
            <w:r/>
            <w:r>
              <w:rPr>
                <w:sz w:val="12"/>
              </w:rPr>
              <w:t>W4-S65</w:t>
            </w:r>
          </w:p>
        </w:tc>
        <w:tc>
          <w:tcPr>
            <w:tcW w:type="dxa" w:w="2608"/>
          </w:tcPr>
          <w:p>
            <w:pPr>
              <w:spacing w:after="0"/>
            </w:pPr>
            <w:r/>
            <w:r>
              <w:rPr>
                <w:sz w:val="12"/>
              </w:rPr>
              <w:t>India green-H2 standard ≤2 kg CO2e/kg well-to-gate</w:t>
            </w:r>
          </w:p>
        </w:tc>
        <w:tc>
          <w:tcPr>
            <w:tcW w:type="dxa" w:w="1474"/>
          </w:tcPr>
          <w:p>
            <w:pPr>
              <w:spacing w:after="0"/>
            </w:pPr>
            <w:r/>
            <w:r>
              <w:rPr>
                <w:sz w:val="12"/>
              </w:rPr>
              <w:t>MNRE (via CSEP/RMI summaries)</w:t>
            </w:r>
          </w:p>
        </w:tc>
        <w:tc>
          <w:tcPr>
            <w:tcW w:type="dxa" w:w="2381"/>
          </w:tcPr>
          <w:p>
            <w:pPr>
              <w:spacing w:after="0"/>
            </w:pPr>
            <w:r/>
            <w:r>
              <w:rPr>
                <w:sz w:val="12"/>
              </w:rPr>
              <w:t>Green Hydrogen Standard for India</w:t>
            </w:r>
          </w:p>
        </w:tc>
        <w:tc>
          <w:tcPr>
            <w:tcW w:type="dxa" w:w="3515"/>
          </w:tcPr>
          <w:p>
            <w:pPr>
              <w:spacing w:after="0"/>
            </w:pPr>
            <w:r/>
            <w:r>
              <w:rPr>
                <w:sz w:val="12"/>
              </w:rPr>
              <w:t>https://csep.org/key-insights/green-hydrogen-pathways-in-india-from-a-grid-perspective/</w:t>
            </w:r>
          </w:p>
        </w:tc>
        <w:tc>
          <w:tcPr>
            <w:tcW w:type="dxa" w:w="907"/>
          </w:tcPr>
          <w:p>
            <w:pPr>
              <w:spacing w:after="0"/>
            </w:pPr>
            <w:r/>
            <w:r>
              <w:rPr>
                <w:sz w:val="12"/>
              </w:rPr>
              <w:t>Aug 2023</w:t>
            </w:r>
          </w:p>
        </w:tc>
        <w:tc>
          <w:tcPr>
            <w:tcW w:type="dxa" w:w="1020"/>
          </w:tcPr>
          <w:p>
            <w:pPr>
              <w:spacing w:after="0"/>
            </w:pPr>
            <w:r/>
            <w:r>
              <w:rPr>
                <w:sz w:val="12"/>
              </w:rPr>
              <w:t>—</w:t>
            </w:r>
          </w:p>
        </w:tc>
        <w:tc>
          <w:tcPr>
            <w:tcW w:type="dxa" w:w="907"/>
          </w:tcPr>
          <w:p>
            <w:pPr>
              <w:spacing w:after="0"/>
            </w:pPr>
            <w:r/>
            <w:r>
              <w:rPr>
                <w:sz w:val="12"/>
              </w:rPr>
              <w:t>regulation</w:t>
            </w:r>
          </w:p>
        </w:tc>
        <w:tc>
          <w:tcPr>
            <w:tcW w:type="dxa" w:w="1474"/>
          </w:tcPr>
          <w:p>
            <w:pPr>
              <w:spacing w:after="0"/>
            </w:pPr>
            <w:r/>
            <w:r>
              <w:rPr>
                <w:sz w:val="12"/>
              </w:rPr>
              <w:t>primary not opened</w:t>
            </w:r>
          </w:p>
        </w:tc>
      </w:tr>
      <w:tr>
        <w:tc>
          <w:tcPr>
            <w:tcW w:type="dxa" w:w="794"/>
            <w:shd w:val="clear" w:color="auto" w:fill="F3F6F4"/>
          </w:tcPr>
          <w:p>
            <w:pPr>
              <w:spacing w:after="0"/>
            </w:pPr>
            <w:r/>
            <w:r>
              <w:rPr>
                <w:sz w:val="12"/>
              </w:rPr>
              <w:t>W4-S66</w:t>
            </w:r>
          </w:p>
        </w:tc>
        <w:tc>
          <w:tcPr>
            <w:tcW w:type="dxa" w:w="2608"/>
            <w:shd w:val="clear" w:color="auto" w:fill="F3F6F4"/>
          </w:tcPr>
          <w:p>
            <w:pPr>
              <w:spacing w:after="0"/>
            </w:pPr>
            <w:r/>
            <w:r>
              <w:rPr>
                <w:sz w:val="12"/>
              </w:rPr>
              <w:t>Medium petrol car 54.1 t, PHEV 36.9 t, BEV 25.0 t (15 yr, 42 km/day, STEPS); BEV lower after 2 yr</w:t>
            </w:r>
          </w:p>
        </w:tc>
        <w:tc>
          <w:tcPr>
            <w:tcW w:type="dxa" w:w="1474"/>
            <w:shd w:val="clear" w:color="auto" w:fill="F3F6F4"/>
          </w:tcPr>
          <w:p>
            <w:pPr>
              <w:spacing w:after="0"/>
            </w:pPr>
            <w:r/>
            <w:r>
              <w:rPr>
                <w:sz w:val="12"/>
              </w:rPr>
              <w:t>IEA</w:t>
            </w:r>
          </w:p>
        </w:tc>
        <w:tc>
          <w:tcPr>
            <w:tcW w:type="dxa" w:w="2381"/>
            <w:shd w:val="clear" w:color="auto" w:fill="F3F6F4"/>
          </w:tcPr>
          <w:p>
            <w:pPr>
              <w:spacing w:after="0"/>
            </w:pPr>
            <w:r/>
            <w:r>
              <w:rPr>
                <w:sz w:val="12"/>
              </w:rPr>
              <w:t>EV Life Cycle Assessment Calculator</w:t>
            </w:r>
          </w:p>
        </w:tc>
        <w:tc>
          <w:tcPr>
            <w:tcW w:type="dxa" w:w="3515"/>
            <w:shd w:val="clear" w:color="auto" w:fill="F3F6F4"/>
          </w:tcPr>
          <w:p>
            <w:pPr>
              <w:spacing w:after="0"/>
            </w:pPr>
            <w:r/>
            <w:r>
              <w:rPr>
                <w:sz w:val="12"/>
              </w:rPr>
              <w:t>https://www.iea.org/data-and-statistics/data-tools/ev-life-cycle-assessment-calculator</w:t>
            </w:r>
          </w:p>
        </w:tc>
        <w:tc>
          <w:tcPr>
            <w:tcW w:type="dxa" w:w="907"/>
            <w:shd w:val="clear" w:color="auto" w:fill="F3F6F4"/>
          </w:tcPr>
          <w:p>
            <w:pPr>
              <w:spacing w:after="0"/>
            </w:pPr>
            <w:r/>
            <w:r>
              <w:rPr>
                <w:sz w:val="12"/>
              </w:rPr>
              <w:t>2024–2025</w:t>
            </w:r>
          </w:p>
        </w:tc>
        <w:tc>
          <w:tcPr>
            <w:tcW w:type="dxa" w:w="1020"/>
            <w:shd w:val="clear" w:color="auto" w:fill="F3F6F4"/>
          </w:tcPr>
          <w:p>
            <w:pPr>
              <w:spacing w:after="0"/>
            </w:pPr>
            <w:r/>
            <w:r>
              <w:rPr>
                <w:sz w:val="12"/>
              </w:rPr>
              <w:t>tool defaults (verbatim)</w:t>
            </w:r>
          </w:p>
        </w:tc>
        <w:tc>
          <w:tcPr>
            <w:tcW w:type="dxa" w:w="907"/>
            <w:shd w:val="clear" w:color="auto" w:fill="F3F6F4"/>
          </w:tcPr>
          <w:p>
            <w:pPr>
              <w:spacing w:after="0"/>
            </w:pPr>
            <w:r/>
            <w:r>
              <w:rPr>
                <w:sz w:val="12"/>
              </w:rPr>
              <w:t>modelled</w:t>
            </w:r>
          </w:p>
        </w:tc>
        <w:tc>
          <w:tcPr>
            <w:tcW w:type="dxa" w:w="1474"/>
            <w:shd w:val="clear" w:color="auto" w:fill="F3F6F4"/>
          </w:tcPr>
          <w:p>
            <w:pPr>
              <w:spacing w:after="0"/>
            </w:pPr>
            <w:r/>
            <w:r>
              <w:rPr>
                <w:sz w:val="12"/>
              </w:rPr>
              <w:t>global assumptions</w:t>
            </w:r>
          </w:p>
        </w:tc>
      </w:tr>
      <w:tr>
        <w:tc>
          <w:tcPr>
            <w:tcW w:type="dxa" w:w="794"/>
          </w:tcPr>
          <w:p>
            <w:pPr>
              <w:spacing w:after="0"/>
            </w:pPr>
            <w:r/>
            <w:r>
              <w:rPr>
                <w:sz w:val="12"/>
              </w:rPr>
              <w:t>W4-S67</w:t>
            </w:r>
          </w:p>
        </w:tc>
        <w:tc>
          <w:tcPr>
            <w:tcW w:type="dxa" w:w="2608"/>
          </w:tcPr>
          <w:p>
            <w:pPr>
              <w:spacing w:after="0"/>
            </w:pPr>
            <w:r/>
            <w:r>
              <w:rPr>
                <w:sz w:val="12"/>
              </w:rPr>
              <w:t>bZ4X 26 t (25–31); Corolla Cross hybrid 53 t (44–70)</w:t>
            </w:r>
          </w:p>
        </w:tc>
        <w:tc>
          <w:tcPr>
            <w:tcW w:type="dxa" w:w="1474"/>
          </w:tcPr>
          <w:p>
            <w:pPr>
              <w:spacing w:after="0"/>
            </w:pPr>
            <w:r/>
            <w:r>
              <w:rPr>
                <w:sz w:val="12"/>
              </w:rPr>
              <w:t>Green NCAP</w:t>
            </w:r>
          </w:p>
        </w:tc>
        <w:tc>
          <w:tcPr>
            <w:tcW w:type="dxa" w:w="2381"/>
          </w:tcPr>
          <w:p>
            <w:pPr>
              <w:spacing w:after="0"/>
            </w:pPr>
            <w:r/>
            <w:r>
              <w:rPr>
                <w:sz w:val="12"/>
              </w:rPr>
              <w:t>European LCA results 2024</w:t>
            </w:r>
          </w:p>
        </w:tc>
        <w:tc>
          <w:tcPr>
            <w:tcW w:type="dxa" w:w="3515"/>
          </w:tcPr>
          <w:p>
            <w:pPr>
              <w:spacing w:after="0"/>
            </w:pPr>
            <w:r/>
            <w:r>
              <w:rPr>
                <w:sz w:val="12"/>
              </w:rPr>
              <w:t>https://www.greenncap.com/european-lca-results/</w:t>
            </w:r>
          </w:p>
        </w:tc>
        <w:tc>
          <w:tcPr>
            <w:tcW w:type="dxa" w:w="907"/>
          </w:tcPr>
          <w:p>
            <w:pPr>
              <w:spacing w:after="0"/>
            </w:pPr>
            <w:r/>
            <w:r>
              <w:rPr>
                <w:sz w:val="12"/>
              </w:rPr>
              <w:t>2024</w:t>
            </w:r>
          </w:p>
        </w:tc>
        <w:tc>
          <w:tcPr>
            <w:tcW w:type="dxa" w:w="1020"/>
          </w:tcPr>
          <w:p>
            <w:pPr>
              <w:spacing w:after="0"/>
            </w:pPr>
            <w:r/>
            <w:r>
              <w:rPr>
                <w:sz w:val="12"/>
              </w:rPr>
              <w:t>results table (verbatim)</w:t>
            </w:r>
          </w:p>
        </w:tc>
        <w:tc>
          <w:tcPr>
            <w:tcW w:type="dxa" w:w="907"/>
          </w:tcPr>
          <w:p>
            <w:pPr>
              <w:spacing w:after="0"/>
            </w:pPr>
            <w:r/>
            <w:r>
              <w:rPr>
                <w:sz w:val="12"/>
              </w:rPr>
              <w:t>modelled</w:t>
            </w:r>
          </w:p>
        </w:tc>
        <w:tc>
          <w:tcPr>
            <w:tcW w:type="dxa" w:w="1474"/>
          </w:tcPr>
          <w:p>
            <w:pPr>
              <w:spacing w:after="0"/>
            </w:pPr>
            <w:r/>
            <w:r>
              <w:rPr>
                <w:sz w:val="12"/>
              </w:rPr>
              <w:t>EU mix</w:t>
            </w:r>
          </w:p>
        </w:tc>
      </w:tr>
      <w:tr>
        <w:tc>
          <w:tcPr>
            <w:tcW w:type="dxa" w:w="794"/>
            <w:shd w:val="clear" w:color="auto" w:fill="F3F6F4"/>
          </w:tcPr>
          <w:p>
            <w:pPr>
              <w:spacing w:after="0"/>
            </w:pPr>
            <w:r/>
            <w:r>
              <w:rPr>
                <w:sz w:val="12"/>
              </w:rPr>
              <w:t>W4-S68</w:t>
            </w:r>
          </w:p>
        </w:tc>
        <w:tc>
          <w:tcPr>
            <w:tcW w:type="dxa" w:w="2608"/>
            <w:shd w:val="clear" w:color="auto" w:fill="F3F6F4"/>
          </w:tcPr>
          <w:p>
            <w:pPr>
              <w:spacing w:after="0"/>
            </w:pPr>
            <w:r/>
            <w:r>
              <w:rPr>
                <w:sz w:val="12"/>
              </w:rPr>
              <w:t>DI H2 engine λ 2.4–3.0, BTE 43%, WLTC tailpipe NOx &lt;35 mg/km with urea-SCR</w:t>
            </w:r>
          </w:p>
        </w:tc>
        <w:tc>
          <w:tcPr>
            <w:tcW w:type="dxa" w:w="1474"/>
            <w:shd w:val="clear" w:color="auto" w:fill="F3F6F4"/>
          </w:tcPr>
          <w:p>
            <w:pPr>
              <w:spacing w:after="0"/>
            </w:pPr>
            <w:r/>
            <w:r>
              <w:rPr>
                <w:sz w:val="12"/>
              </w:rPr>
              <w:t>ACS Omega 11(7):12788 (PMC12947045)</w:t>
            </w:r>
          </w:p>
        </w:tc>
        <w:tc>
          <w:tcPr>
            <w:tcW w:type="dxa" w:w="2381"/>
            <w:shd w:val="clear" w:color="auto" w:fill="F3F6F4"/>
          </w:tcPr>
          <w:p>
            <w:pPr>
              <w:spacing w:after="0"/>
            </w:pPr>
            <w:r/>
            <w:r>
              <w:rPr>
                <w:sz w:val="12"/>
              </w:rPr>
              <w:t>NOx/N2O Formation and Coordinated Urea-SCR Control in an Ultra-Lean Hydrogen-Fueled Automotive SI Engine</w:t>
            </w:r>
          </w:p>
        </w:tc>
        <w:tc>
          <w:tcPr>
            <w:tcW w:type="dxa" w:w="3515"/>
            <w:shd w:val="clear" w:color="auto" w:fill="F3F6F4"/>
          </w:tcPr>
          <w:p>
            <w:pPr>
              <w:spacing w:after="0"/>
            </w:pPr>
            <w:r/>
            <w:r>
              <w:rPr>
                <w:sz w:val="12"/>
              </w:rPr>
              <w:t>https://pmc.ncbi.nlm.nih.gov/articles/PMC12947045/</w:t>
            </w:r>
          </w:p>
        </w:tc>
        <w:tc>
          <w:tcPr>
            <w:tcW w:type="dxa" w:w="907"/>
            <w:shd w:val="clear" w:color="auto" w:fill="F3F6F4"/>
          </w:tcPr>
          <w:p>
            <w:pPr>
              <w:spacing w:after="0"/>
            </w:pPr>
            <w:r/>
            <w:r>
              <w:rPr>
                <w:sz w:val="12"/>
              </w:rPr>
              <w:t>2026</w:t>
            </w:r>
          </w:p>
        </w:tc>
        <w:tc>
          <w:tcPr>
            <w:tcW w:type="dxa" w:w="1020"/>
            <w:shd w:val="clear" w:color="auto" w:fill="F3F6F4"/>
          </w:tcPr>
          <w:p>
            <w:pPr>
              <w:spacing w:after="0"/>
            </w:pPr>
            <w:r/>
            <w:r>
              <w:rPr>
                <w:sz w:val="12"/>
              </w:rPr>
              <w:t>abstract</w:t>
            </w:r>
          </w:p>
        </w:tc>
        <w:tc>
          <w:tcPr>
            <w:tcW w:type="dxa" w:w="907"/>
            <w:shd w:val="clear" w:color="auto" w:fill="F3F6F4"/>
          </w:tcPr>
          <w:p>
            <w:pPr>
              <w:spacing w:after="0"/>
            </w:pPr>
            <w:r/>
            <w:r>
              <w:rPr>
                <w:sz w:val="12"/>
              </w:rPr>
              <w:t>measured/modelled</w:t>
            </w:r>
          </w:p>
        </w:tc>
        <w:tc>
          <w:tcPr>
            <w:tcW w:type="dxa" w:w="1474"/>
            <w:shd w:val="clear" w:color="auto" w:fill="F3F6F4"/>
          </w:tcPr>
          <w:p>
            <w:pPr>
              <w:spacing w:after="0"/>
            </w:pPr>
            <w:r/>
            <w:r>
              <w:rPr>
                <w:sz w:val="12"/>
              </w:rPr>
              <w:t>full text not indexed</w:t>
            </w:r>
          </w:p>
        </w:tc>
      </w:tr>
      <w:tr>
        <w:tc>
          <w:tcPr>
            <w:tcW w:type="dxa" w:w="794"/>
          </w:tcPr>
          <w:p>
            <w:pPr>
              <w:spacing w:after="0"/>
            </w:pPr>
            <w:r/>
            <w:r>
              <w:rPr>
                <w:sz w:val="12"/>
              </w:rPr>
              <w:t>W4-S69</w:t>
            </w:r>
          </w:p>
        </w:tc>
        <w:tc>
          <w:tcPr>
            <w:tcW w:type="dxa" w:w="2608"/>
          </w:tcPr>
          <w:p>
            <w:pPr>
              <w:spacing w:after="0"/>
            </w:pPr>
            <w:r/>
            <w:r>
              <w:rPr>
                <w:sz w:val="12"/>
              </w:rPr>
              <w:t>55 kW 4-cyl PFI H2ICE NRMM tailpipe NOx variants</w:t>
            </w:r>
          </w:p>
        </w:tc>
        <w:tc>
          <w:tcPr>
            <w:tcW w:type="dxa" w:w="1474"/>
          </w:tcPr>
          <w:p>
            <w:pPr>
              <w:spacing w:after="0"/>
            </w:pPr>
            <w:r/>
            <w:r>
              <w:rPr>
                <w:sz w:val="12"/>
              </w:rPr>
              <w:t>Environ. Sci.: Processes &amp; Impacts (doi 10.1039/d4em00448e)</w:t>
            </w:r>
          </w:p>
        </w:tc>
        <w:tc>
          <w:tcPr>
            <w:tcW w:type="dxa" w:w="2381"/>
          </w:tcPr>
          <w:p>
            <w:pPr>
              <w:spacing w:after="0"/>
            </w:pPr>
            <w:r/>
            <w:r>
              <w:rPr>
                <w:sz w:val="12"/>
              </w:rPr>
              <w:t>Evaluating low NOx hydrogen engines designed for off-road and construction applications</w:t>
            </w:r>
          </w:p>
        </w:tc>
        <w:tc>
          <w:tcPr>
            <w:tcW w:type="dxa" w:w="3515"/>
          </w:tcPr>
          <w:p>
            <w:pPr>
              <w:spacing w:after="0"/>
            </w:pPr>
            <w:r/>
            <w:r>
              <w:rPr>
                <w:sz w:val="12"/>
              </w:rPr>
              <w:t>https://doi.org/10.1039/d4em00448e</w:t>
            </w:r>
          </w:p>
        </w:tc>
        <w:tc>
          <w:tcPr>
            <w:tcW w:type="dxa" w:w="907"/>
          </w:tcPr>
          <w:p>
            <w:pPr>
              <w:spacing w:after="0"/>
            </w:pPr>
            <w:r/>
            <w:r>
              <w:rPr>
                <w:sz w:val="12"/>
              </w:rPr>
              <w:t>Feb 2025</w:t>
            </w:r>
          </w:p>
        </w:tc>
        <w:tc>
          <w:tcPr>
            <w:tcW w:type="dxa" w:w="1020"/>
          </w:tcPr>
          <w:p>
            <w:pPr>
              <w:spacing w:after="0"/>
            </w:pPr>
            <w:r/>
            <w:r>
              <w:rPr>
                <w:sz w:val="12"/>
              </w:rPr>
              <w:t>abstract</w:t>
            </w:r>
          </w:p>
        </w:tc>
        <w:tc>
          <w:tcPr>
            <w:tcW w:type="dxa" w:w="907"/>
          </w:tcPr>
          <w:p>
            <w:pPr>
              <w:spacing w:after="0"/>
            </w:pPr>
            <w:r/>
            <w:r>
              <w:rPr>
                <w:sz w:val="12"/>
              </w:rPr>
              <w:t>measured</w:t>
            </w:r>
          </w:p>
        </w:tc>
        <w:tc>
          <w:tcPr>
            <w:tcW w:type="dxa" w:w="1474"/>
          </w:tcPr>
          <w:p>
            <w:pPr>
              <w:spacing w:after="0"/>
            </w:pPr>
            <w:r/>
            <w:r>
              <w:rPr>
                <w:sz w:val="12"/>
              </w:rPr>
              <w:t>values inaccessible</w:t>
            </w:r>
          </w:p>
        </w:tc>
      </w:tr>
      <w:tr>
        <w:tc>
          <w:tcPr>
            <w:tcW w:type="dxa" w:w="794"/>
            <w:shd w:val="clear" w:color="auto" w:fill="F3F6F4"/>
          </w:tcPr>
          <w:p>
            <w:pPr>
              <w:spacing w:after="0"/>
            </w:pPr>
            <w:r/>
            <w:r>
              <w:rPr>
                <w:sz w:val="12"/>
              </w:rPr>
              <w:t>W4-S70</w:t>
            </w:r>
          </w:p>
        </w:tc>
        <w:tc>
          <w:tcPr>
            <w:tcW w:type="dxa" w:w="2608"/>
            <w:shd w:val="clear" w:color="auto" w:fill="F3F6F4"/>
          </w:tcPr>
          <w:p>
            <w:pPr>
              <w:spacing w:after="0"/>
            </w:pPr>
            <w:r/>
            <w:r>
              <w:rPr>
                <w:sz w:val="12"/>
              </w:rPr>
              <w:t>Base H2 car cannot stay ultra-lean at high load; hybrid EMS −90% engine-out NOx, −16% H2; Euro 7 60 mg/km fuel-neutral</w:t>
            </w:r>
          </w:p>
        </w:tc>
        <w:tc>
          <w:tcPr>
            <w:tcW w:type="dxa" w:w="1474"/>
            <w:shd w:val="clear" w:color="auto" w:fill="F3F6F4"/>
          </w:tcPr>
          <w:p>
            <w:pPr>
              <w:spacing w:after="0"/>
            </w:pPr>
            <w:r/>
            <w:r>
              <w:rPr>
                <w:sz w:val="12"/>
              </w:rPr>
              <w:t>arXiv (ETH Zürich / Bosch)</w:t>
            </w:r>
          </w:p>
        </w:tc>
        <w:tc>
          <w:tcPr>
            <w:tcW w:type="dxa" w:w="2381"/>
            <w:shd w:val="clear" w:color="auto" w:fill="F3F6F4"/>
          </w:tcPr>
          <w:p>
            <w:pPr>
              <w:spacing w:after="0"/>
            </w:pPr>
            <w:r/>
            <w:r>
              <w:rPr>
                <w:sz w:val="12"/>
              </w:rPr>
              <w:t>Energy Management of Hydrogen Hybrid Electric Vehicles — A Potential Study</w:t>
            </w:r>
          </w:p>
        </w:tc>
        <w:tc>
          <w:tcPr>
            <w:tcW w:type="dxa" w:w="3515"/>
            <w:shd w:val="clear" w:color="auto" w:fill="F3F6F4"/>
          </w:tcPr>
          <w:p>
            <w:pPr>
              <w:spacing w:after="0"/>
            </w:pPr>
            <w:r/>
            <w:r>
              <w:rPr>
                <w:sz w:val="12"/>
              </w:rPr>
              <w:t>https://arxiv.org/abs/2309.09804</w:t>
            </w:r>
          </w:p>
        </w:tc>
        <w:tc>
          <w:tcPr>
            <w:tcW w:type="dxa" w:w="907"/>
            <w:shd w:val="clear" w:color="auto" w:fill="F3F6F4"/>
          </w:tcPr>
          <w:p>
            <w:pPr>
              <w:spacing w:after="0"/>
            </w:pPr>
            <w:r/>
            <w:r>
              <w:rPr>
                <w:sz w:val="12"/>
              </w:rPr>
              <w:t>Sep 2023</w:t>
            </w:r>
          </w:p>
        </w:tc>
        <w:tc>
          <w:tcPr>
            <w:tcW w:type="dxa" w:w="1020"/>
            <w:shd w:val="clear" w:color="auto" w:fill="F3F6F4"/>
          </w:tcPr>
          <w:p>
            <w:pPr>
              <w:spacing w:after="0"/>
            </w:pPr>
            <w:r/>
            <w:r>
              <w:rPr>
                <w:sz w:val="12"/>
              </w:rPr>
              <w:t>§1, §3.1–3.2, Table 4 (verbatim)</w:t>
            </w:r>
          </w:p>
        </w:tc>
        <w:tc>
          <w:tcPr>
            <w:tcW w:type="dxa" w:w="907"/>
            <w:shd w:val="clear" w:color="auto" w:fill="F3F6F4"/>
          </w:tcPr>
          <w:p>
            <w:pPr>
              <w:spacing w:after="0"/>
            </w:pPr>
            <w:r/>
            <w:r>
              <w:rPr>
                <w:sz w:val="12"/>
              </w:rPr>
              <w:t>simulated</w:t>
            </w:r>
          </w:p>
        </w:tc>
        <w:tc>
          <w:tcPr>
            <w:tcW w:type="dxa" w:w="1474"/>
            <w:shd w:val="clear" w:color="auto" w:fill="F3F6F4"/>
          </w:tcPr>
          <w:p>
            <w:pPr>
              <w:spacing w:after="0"/>
            </w:pPr>
            <w:r/>
            <w:r>
              <w:rPr>
                <w:sz w:val="12"/>
              </w:rPr>
              <w:t>simulation only</w:t>
            </w:r>
          </w:p>
        </w:tc>
      </w:tr>
      <w:tr>
        <w:tc>
          <w:tcPr>
            <w:tcW w:type="dxa" w:w="794"/>
          </w:tcPr>
          <w:p>
            <w:pPr>
              <w:spacing w:after="0"/>
            </w:pPr>
            <w:r/>
            <w:r>
              <w:rPr>
                <w:sz w:val="12"/>
              </w:rPr>
              <w:t>W4-S71</w:t>
            </w:r>
          </w:p>
        </w:tc>
        <w:tc>
          <w:tcPr>
            <w:tcW w:type="dxa" w:w="2608"/>
          </w:tcPr>
          <w:p>
            <w:pPr>
              <w:spacing w:after="0"/>
            </w:pPr>
            <w:r/>
            <w:r>
              <w:rPr>
                <w:sz w:val="12"/>
              </w:rPr>
              <w:t>BS-VI M1 NOx 60 mg/km petrol; 80 diesel</w:t>
            </w:r>
          </w:p>
        </w:tc>
        <w:tc>
          <w:tcPr>
            <w:tcW w:type="dxa" w:w="1474"/>
          </w:tcPr>
          <w:p>
            <w:pPr>
              <w:spacing w:after="0"/>
            </w:pPr>
            <w:r/>
            <w:r>
              <w:rPr>
                <w:sz w:val="12"/>
              </w:rPr>
              <w:t>ICCT; DieselNet; ARAI</w:t>
            </w:r>
          </w:p>
        </w:tc>
        <w:tc>
          <w:tcPr>
            <w:tcW w:type="dxa" w:w="2381"/>
          </w:tcPr>
          <w:p>
            <w:pPr>
              <w:spacing w:after="0"/>
            </w:pPr>
            <w:r/>
            <w:r>
              <w:rPr>
                <w:sz w:val="12"/>
              </w:rPr>
              <w:t>India Bharat Stage VI emission standards (policy update); Indian Emission Regulation Booklet</w:t>
            </w:r>
          </w:p>
        </w:tc>
        <w:tc>
          <w:tcPr>
            <w:tcW w:type="dxa" w:w="3515"/>
          </w:tcPr>
          <w:p>
            <w:pPr>
              <w:spacing w:after="0"/>
            </w:pPr>
            <w:r/>
            <w:r>
              <w:rPr>
                <w:sz w:val="12"/>
              </w:rPr>
              <w:t>https://theicct.org/wp-content/uploads/2021/06/India-BS-VI-Policy-Update-vF.pdf ; https://dieselnet.com/standards/in/ld.php ; https://www.araiindia.com/pdf/Indian_Emission_Regulation_Booklet.pdf</w:t>
            </w:r>
          </w:p>
        </w:tc>
        <w:tc>
          <w:tcPr>
            <w:tcW w:type="dxa" w:w="907"/>
          </w:tcPr>
          <w:p>
            <w:pPr>
              <w:spacing w:after="0"/>
            </w:pPr>
            <w:r/>
            <w:r>
              <w:rPr>
                <w:sz w:val="12"/>
              </w:rPr>
              <w:t>2016/2021</w:t>
            </w:r>
          </w:p>
        </w:tc>
        <w:tc>
          <w:tcPr>
            <w:tcW w:type="dxa" w:w="1020"/>
          </w:tcPr>
          <w:p>
            <w:pPr>
              <w:spacing w:after="0"/>
            </w:pPr>
            <w:r/>
            <w:r>
              <w:rPr>
                <w:sz w:val="12"/>
              </w:rPr>
              <w:t>limit tables</w:t>
            </w:r>
          </w:p>
        </w:tc>
        <w:tc>
          <w:tcPr>
            <w:tcW w:type="dxa" w:w="907"/>
          </w:tcPr>
          <w:p>
            <w:pPr>
              <w:spacing w:after="0"/>
            </w:pPr>
            <w:r/>
            <w:r>
              <w:rPr>
                <w:sz w:val="12"/>
              </w:rPr>
              <w:t>regulation</w:t>
            </w:r>
          </w:p>
        </w:tc>
        <w:tc>
          <w:tcPr>
            <w:tcW w:type="dxa" w:w="1474"/>
          </w:tcPr>
          <w:p>
            <w:pPr>
              <w:spacing w:after="0"/>
            </w:pPr>
            <w:r/>
            <w:r>
              <w:rPr>
                <w:sz w:val="12"/>
              </w:rPr>
              <w:t>CNG row not verbatim</w:t>
            </w:r>
          </w:p>
        </w:tc>
      </w:tr>
      <w:tr>
        <w:tc>
          <w:tcPr>
            <w:tcW w:type="dxa" w:w="794"/>
            <w:shd w:val="clear" w:color="auto" w:fill="F3F6F4"/>
          </w:tcPr>
          <w:p>
            <w:pPr>
              <w:spacing w:after="0"/>
            </w:pPr>
            <w:r/>
            <w:r>
              <w:rPr>
                <w:sz w:val="12"/>
              </w:rPr>
              <w:t>W4-S72</w:t>
            </w:r>
          </w:p>
        </w:tc>
        <w:tc>
          <w:tcPr>
            <w:tcW w:type="dxa" w:w="2608"/>
            <w:shd w:val="clear" w:color="auto" w:fill="F3F6F4"/>
          </w:tcPr>
          <w:p>
            <w:pPr>
              <w:spacing w:after="0"/>
            </w:pPr>
            <w:r/>
            <w:r>
              <w:rPr>
                <w:sz w:val="12"/>
              </w:rPr>
              <w:t>H2 indirect GWP100 11 ± 4; GWP20 37 ± 18; OH-bias 20% overestimate; leakage 1–10%</w:t>
            </w:r>
          </w:p>
        </w:tc>
        <w:tc>
          <w:tcPr>
            <w:tcW w:type="dxa" w:w="1474"/>
            <w:shd w:val="clear" w:color="auto" w:fill="F3F6F4"/>
          </w:tcPr>
          <w:p>
            <w:pPr>
              <w:spacing w:after="0"/>
            </w:pPr>
            <w:r/>
            <w:r>
              <w:rPr>
                <w:sz w:val="12"/>
              </w:rPr>
              <w:t>Nature 2025 (PMC12711571); Ocko &amp; Hamburg 2022 (ACP); arXiv 2408.05127; PMC10976891</w:t>
            </w:r>
          </w:p>
        </w:tc>
        <w:tc>
          <w:tcPr>
            <w:tcW w:type="dxa" w:w="2381"/>
            <w:shd w:val="clear" w:color="auto" w:fill="F3F6F4"/>
          </w:tcPr>
          <w:p>
            <w:pPr>
              <w:spacing w:after="0"/>
            </w:pPr>
            <w:r/>
            <w:r>
              <w:rPr>
                <w:sz w:val="12"/>
              </w:rPr>
              <w:t>The global hydrogen budget; Climate consequences of hydrogen leakage; Model underestimates of OH reactivity…</w:t>
            </w:r>
          </w:p>
        </w:tc>
        <w:tc>
          <w:tcPr>
            <w:tcW w:type="dxa" w:w="3515"/>
            <w:shd w:val="clear" w:color="auto" w:fill="F3F6F4"/>
          </w:tcPr>
          <w:p>
            <w:pPr>
              <w:spacing w:after="0"/>
            </w:pPr>
            <w:r/>
            <w:r>
              <w:rPr>
                <w:sz w:val="12"/>
              </w:rPr>
              <w:t>https://pmc.ncbi.nlm.nih.gov/articles/PMC12711571/ ; https://acp.copernicus.org/preprints/acp-2022-91/acp-2022-91.pdf ; https://arxiv.org/abs/2408.05127</w:t>
            </w:r>
          </w:p>
        </w:tc>
        <w:tc>
          <w:tcPr>
            <w:tcW w:type="dxa" w:w="907"/>
            <w:shd w:val="clear" w:color="auto" w:fill="F3F6F4"/>
          </w:tcPr>
          <w:p>
            <w:pPr>
              <w:spacing w:after="0"/>
            </w:pPr>
            <w:r/>
            <w:r>
              <w:rPr>
                <w:sz w:val="12"/>
              </w:rPr>
              <w:t>2022–2025</w:t>
            </w:r>
          </w:p>
        </w:tc>
        <w:tc>
          <w:tcPr>
            <w:tcW w:type="dxa" w:w="1020"/>
            <w:shd w:val="clear" w:color="auto" w:fill="F3F6F4"/>
          </w:tcPr>
          <w:p>
            <w:pPr>
              <w:spacing w:after="0"/>
            </w:pPr>
            <w:r/>
            <w:r>
              <w:rPr>
                <w:sz w:val="12"/>
              </w:rPr>
              <w:t>abstracts</w:t>
            </w:r>
          </w:p>
        </w:tc>
        <w:tc>
          <w:tcPr>
            <w:tcW w:type="dxa" w:w="907"/>
            <w:shd w:val="clear" w:color="auto" w:fill="F3F6F4"/>
          </w:tcPr>
          <w:p>
            <w:pPr>
              <w:spacing w:after="0"/>
            </w:pPr>
            <w:r/>
            <w:r>
              <w:rPr>
                <w:sz w:val="12"/>
              </w:rPr>
              <w:t>modelled</w:t>
            </w:r>
          </w:p>
        </w:tc>
        <w:tc>
          <w:tcPr>
            <w:tcW w:type="dxa" w:w="1474"/>
            <w:shd w:val="clear" w:color="auto" w:fill="F3F6F4"/>
          </w:tcPr>
          <w:p>
            <w:pPr>
              <w:spacing w:after="0"/>
            </w:pPr>
            <w:r/>
            <w:r>
              <w:rPr>
                <w:sz w:val="12"/>
              </w:rPr>
              <w:t>O&amp;H exact values not verified</w:t>
            </w:r>
          </w:p>
        </w:tc>
      </w:tr>
      <w:tr>
        <w:tc>
          <w:tcPr>
            <w:tcW w:type="dxa" w:w="794"/>
          </w:tcPr>
          <w:p>
            <w:pPr>
              <w:spacing w:after="0"/>
            </w:pPr>
            <w:r/>
            <w:r>
              <w:rPr>
                <w:sz w:val="12"/>
              </w:rPr>
              <w:t>W4-S73</w:t>
            </w:r>
          </w:p>
        </w:tc>
        <w:tc>
          <w:tcPr>
            <w:tcW w:type="dxa" w:w="2608"/>
          </w:tcPr>
          <w:p>
            <w:pPr>
              <w:spacing w:after="0"/>
            </w:pPr>
            <w:r/>
            <w:r>
              <w:rPr>
                <w:sz w:val="12"/>
              </w:rPr>
              <w:t>India VCM ₹1,350–2,800/t (2026); MSCI index $3.50/t (2025), $4.30 (2024); CCTS offset mechanism</w:t>
            </w:r>
          </w:p>
        </w:tc>
        <w:tc>
          <w:tcPr>
            <w:tcW w:type="dxa" w:w="1474"/>
          </w:tcPr>
          <w:p>
            <w:pPr>
              <w:spacing w:after="0"/>
            </w:pPr>
            <w:r/>
            <w:r>
              <w:rPr>
                <w:sz w:val="12"/>
              </w:rPr>
              <w:t>Grow Billion Trees; Senken; Regreener; CEEW</w:t>
            </w:r>
          </w:p>
        </w:tc>
        <w:tc>
          <w:tcPr>
            <w:tcW w:type="dxa" w:w="2381"/>
          </w:tcPr>
          <w:p>
            <w:pPr>
              <w:spacing w:after="0"/>
            </w:pPr>
            <w:r/>
            <w:r>
              <w:rPr>
                <w:sz w:val="12"/>
              </w:rPr>
              <w:t>Carbon credit rate in India 2026; Carbon credit prices 2026; India's voluntary offset scheme</w:t>
            </w:r>
          </w:p>
        </w:tc>
        <w:tc>
          <w:tcPr>
            <w:tcW w:type="dxa" w:w="3515"/>
          </w:tcPr>
          <w:p>
            <w:pPr>
              <w:spacing w:after="0"/>
            </w:pPr>
            <w:r/>
            <w:r>
              <w:rPr>
                <w:sz w:val="12"/>
              </w:rPr>
              <w:t>https://growbilliontrees.com/pages/carbon-credit-rate-in-india-updated-monthly-prices ; https://www.senken.io/academy/understanding-carbon-markets/carbon-credit-price ; https://www.ceew.in/publications/voluntary-carbon-offset-mechanism-and-challenges-in-carbon-credit-trading-scheme-market-for-india</w:t>
            </w:r>
          </w:p>
        </w:tc>
        <w:tc>
          <w:tcPr>
            <w:tcW w:type="dxa" w:w="907"/>
          </w:tcPr>
          <w:p>
            <w:pPr>
              <w:spacing w:after="0"/>
            </w:pPr>
            <w:r/>
            <w:r>
              <w:rPr>
                <w:sz w:val="12"/>
              </w:rPr>
              <w:t>2025–2026</w:t>
            </w:r>
          </w:p>
        </w:tc>
        <w:tc>
          <w:tcPr>
            <w:tcW w:type="dxa" w:w="1020"/>
          </w:tcPr>
          <w:p>
            <w:pPr>
              <w:spacing w:after="0"/>
            </w:pPr>
            <w:r/>
            <w:r>
              <w:rPr>
                <w:sz w:val="12"/>
              </w:rPr>
              <w:t>price trackers</w:t>
            </w:r>
          </w:p>
        </w:tc>
        <w:tc>
          <w:tcPr>
            <w:tcW w:type="dxa" w:w="907"/>
          </w:tcPr>
          <w:p>
            <w:pPr>
              <w:spacing w:after="0"/>
            </w:pPr>
            <w:r/>
            <w:r>
              <w:rPr>
                <w:sz w:val="12"/>
              </w:rPr>
              <w:t>observed</w:t>
            </w:r>
          </w:p>
        </w:tc>
        <w:tc>
          <w:tcPr>
            <w:tcW w:type="dxa" w:w="1474"/>
          </w:tcPr>
          <w:p>
            <w:pPr>
              <w:spacing w:after="0"/>
            </w:pPr>
            <w:r/>
            <w:r>
              <w:rPr>
                <w:sz w:val="12"/>
              </w:rPr>
              <w:t>Indian tracker low grade</w:t>
            </w:r>
          </w:p>
        </w:tc>
      </w:tr>
      <w:tr>
        <w:tc>
          <w:tcPr>
            <w:tcW w:type="dxa" w:w="794"/>
            <w:shd w:val="clear" w:color="auto" w:fill="F3F6F4"/>
          </w:tcPr>
          <w:p>
            <w:pPr>
              <w:spacing w:after="0"/>
            </w:pPr>
            <w:r/>
            <w:r>
              <w:rPr>
                <w:sz w:val="12"/>
              </w:rPr>
              <w:t>W4-S74</w:t>
            </w:r>
          </w:p>
        </w:tc>
        <w:tc>
          <w:tcPr>
            <w:tcW w:type="dxa" w:w="2608"/>
            <w:shd w:val="clear" w:color="auto" w:fill="F3F6F4"/>
          </w:tcPr>
          <w:p>
            <w:pPr>
              <w:spacing w:after="0"/>
            </w:pPr>
            <w:r/>
            <w:r>
              <w:rPr>
                <w:sz w:val="12"/>
              </w:rPr>
              <w:t>Transport pilot guidelines 14 Feb 2024: ₹496 crore to FY26; buses/trucks/cars &lt;3.5 t; steering committee</w:t>
            </w:r>
          </w:p>
        </w:tc>
        <w:tc>
          <w:tcPr>
            <w:tcW w:type="dxa" w:w="1474"/>
            <w:shd w:val="clear" w:color="auto" w:fill="F3F6F4"/>
          </w:tcPr>
          <w:p>
            <w:pPr>
              <w:spacing w:after="0"/>
            </w:pPr>
            <w:r/>
            <w:r>
              <w:rPr>
                <w:sz w:val="12"/>
              </w:rPr>
              <w:t>JSA; Lexology; Business Standard; Deloitte</w:t>
            </w:r>
          </w:p>
        </w:tc>
        <w:tc>
          <w:tcPr>
            <w:tcW w:type="dxa" w:w="2381"/>
            <w:shd w:val="clear" w:color="auto" w:fill="F3F6F4"/>
          </w:tcPr>
          <w:p>
            <w:pPr>
              <w:spacing w:after="0"/>
            </w:pPr>
            <w:r/>
            <w:r>
              <w:rPr>
                <w:sz w:val="12"/>
              </w:rPr>
              <w:t>MNRE issues Scheme Guidelines for pilot projects on use of green hydrogen in the transport sector</w:t>
            </w:r>
          </w:p>
        </w:tc>
        <w:tc>
          <w:tcPr>
            <w:tcW w:type="dxa" w:w="3515"/>
            <w:shd w:val="clear" w:color="auto" w:fill="F3F6F4"/>
          </w:tcPr>
          <w:p>
            <w:pPr>
              <w:spacing w:after="0"/>
            </w:pPr>
            <w:r/>
            <w:r>
              <w:rPr>
                <w:sz w:val="12"/>
              </w:rPr>
              <w:t>https://www.jsalaw.com/newsletters-and-updates/mnre-issues-scheme-guidelines-for-pilot-projects-on-use-of-green-hydrogen-in-the-transport-sector/ ; https://www.business-standard.com/industry/news/govt-issues-guidelines-for-transport-pilot-projects-on-green-hydrogen-s-use-124021401729_1.html</w:t>
            </w:r>
          </w:p>
        </w:tc>
        <w:tc>
          <w:tcPr>
            <w:tcW w:type="dxa" w:w="907"/>
            <w:shd w:val="clear" w:color="auto" w:fill="F3F6F4"/>
          </w:tcPr>
          <w:p>
            <w:pPr>
              <w:spacing w:after="0"/>
            </w:pPr>
            <w:r/>
            <w:r>
              <w:rPr>
                <w:sz w:val="12"/>
              </w:rPr>
              <w:t>Feb 2024</w:t>
            </w:r>
          </w:p>
        </w:tc>
        <w:tc>
          <w:tcPr>
            <w:tcW w:type="dxa" w:w="1020"/>
            <w:shd w:val="clear" w:color="auto" w:fill="F3F6F4"/>
          </w:tcPr>
          <w:p>
            <w:pPr>
              <w:spacing w:after="0"/>
            </w:pPr>
            <w:r/>
            <w:r>
              <w:rPr>
                <w:sz w:val="12"/>
              </w:rPr>
              <w:t>summaries</w:t>
            </w:r>
          </w:p>
        </w:tc>
        <w:tc>
          <w:tcPr>
            <w:tcW w:type="dxa" w:w="907"/>
            <w:shd w:val="clear" w:color="auto" w:fill="F3F6F4"/>
          </w:tcPr>
          <w:p>
            <w:pPr>
              <w:spacing w:after="0"/>
            </w:pPr>
            <w:r/>
            <w:r>
              <w:rPr>
                <w:sz w:val="12"/>
              </w:rPr>
              <w:t>regulation</w:t>
            </w:r>
          </w:p>
        </w:tc>
        <w:tc>
          <w:tcPr>
            <w:tcW w:type="dxa" w:w="1474"/>
            <w:shd w:val="clear" w:color="auto" w:fill="F3F6F4"/>
          </w:tcPr>
          <w:p>
            <w:pPr>
              <w:spacing w:after="0"/>
            </w:pPr>
            <w:r/>
            <w:r>
              <w:rPr>
                <w:sz w:val="12"/>
              </w:rPr>
              <w:t>guideline PDF blocked; funding share per vehicle not extracted</w:t>
            </w:r>
          </w:p>
        </w:tc>
      </w:tr>
      <w:tr>
        <w:tc>
          <w:tcPr>
            <w:tcW w:type="dxa" w:w="794"/>
          </w:tcPr>
          <w:p>
            <w:pPr>
              <w:spacing w:after="0"/>
            </w:pPr>
            <w:r/>
            <w:r>
              <w:rPr>
                <w:sz w:val="12"/>
              </w:rPr>
              <w:t>W4-S75</w:t>
            </w:r>
          </w:p>
        </w:tc>
        <w:tc>
          <w:tcPr>
            <w:tcW w:type="dxa" w:w="2608"/>
          </w:tcPr>
          <w:p>
            <w:pPr>
              <w:spacing w:after="0"/>
            </w:pPr>
            <w:r/>
            <w:r>
              <w:rPr>
                <w:sz w:val="12"/>
              </w:rPr>
              <w:t>R&amp;D scheme ₹400 crore; guidelines 15 Mar 2024; 1st call 23 projects; 2nd call 14 Jul–21 Aug 2025; TRL ≥4; 100%/80% funding; ₹200 crore testing-infra call</w:t>
            </w:r>
          </w:p>
        </w:tc>
        <w:tc>
          <w:tcPr>
            <w:tcW w:type="dxa" w:w="1474"/>
          </w:tcPr>
          <w:p>
            <w:pPr>
              <w:spacing w:after="0"/>
            </w:pPr>
            <w:r/>
            <w:r>
              <w:rPr>
                <w:sz w:val="12"/>
              </w:rPr>
              <w:t>MNRE; Mercom; SolarQuarter; CSIR; pv magazine India</w:t>
            </w:r>
          </w:p>
        </w:tc>
        <w:tc>
          <w:tcPr>
            <w:tcW w:type="dxa" w:w="2381"/>
          </w:tcPr>
          <w:p>
            <w:pPr>
              <w:spacing w:after="0"/>
            </w:pPr>
            <w:r/>
            <w:r>
              <w:rPr>
                <w:sz w:val="12"/>
              </w:rPr>
              <w:t>Second Call for Proposals under R&amp;D Scheme of NGHM</w:t>
            </w:r>
          </w:p>
        </w:tc>
        <w:tc>
          <w:tcPr>
            <w:tcW w:type="dxa" w:w="3515"/>
          </w:tcPr>
          <w:p>
            <w:pPr>
              <w:spacing w:after="0"/>
            </w:pPr>
            <w:r/>
            <w:r>
              <w:rPr>
                <w:sz w:val="12"/>
              </w:rPr>
              <w:t>https://mnre.gov.in/en/notice/second-call-for-proposals-under-research-and-development-scheme-of-national-green-hydrogen-mission-nghm/ ; https://www.mercomindia.com/mnre-invites-second-round-of-rd-proposals-under-green-hydrogen-mission ; https://www.csir.res.in/en/news-calls-and-events/second-call-proposals-under-research-and-development-scheme-national-green ; https://www.pv-magazine-india.com/2025/08/12/mnre-launches-second-call-for-proposals-to-build-and-upgrade-green-hydrogen-testing-infrastructure/</w:t>
            </w:r>
          </w:p>
        </w:tc>
        <w:tc>
          <w:tcPr>
            <w:tcW w:type="dxa" w:w="907"/>
          </w:tcPr>
          <w:p>
            <w:pPr>
              <w:spacing w:after="0"/>
            </w:pPr>
            <w:r/>
            <w:r>
              <w:rPr>
                <w:sz w:val="12"/>
              </w:rPr>
              <w:t>Mar 2024–Aug 2025</w:t>
            </w:r>
          </w:p>
        </w:tc>
        <w:tc>
          <w:tcPr>
            <w:tcW w:type="dxa" w:w="1020"/>
          </w:tcPr>
          <w:p>
            <w:pPr>
              <w:spacing w:after="0"/>
            </w:pPr>
            <w:r/>
            <w:r>
              <w:rPr>
                <w:sz w:val="12"/>
              </w:rPr>
              <w:t>notices/news</w:t>
            </w:r>
          </w:p>
        </w:tc>
        <w:tc>
          <w:tcPr>
            <w:tcW w:type="dxa" w:w="907"/>
          </w:tcPr>
          <w:p>
            <w:pPr>
              <w:spacing w:after="0"/>
            </w:pPr>
            <w:r/>
            <w:r>
              <w:rPr>
                <w:sz w:val="12"/>
              </w:rPr>
              <w:t>regulation</w:t>
            </w:r>
          </w:p>
        </w:tc>
        <w:tc>
          <w:tcPr>
            <w:tcW w:type="dxa" w:w="1474"/>
          </w:tcPr>
          <w:p>
            <w:pPr>
              <w:spacing w:after="0"/>
            </w:pPr>
            <w:r/>
            <w:r>
              <w:rPr>
                <w:sz w:val="12"/>
              </w:rPr>
              <w:t>remaining budget NOT FOUND</w:t>
            </w:r>
          </w:p>
        </w:tc>
      </w:tr>
      <w:tr>
        <w:tc>
          <w:tcPr>
            <w:tcW w:type="dxa" w:w="794"/>
            <w:shd w:val="clear" w:color="auto" w:fill="F3F6F4"/>
          </w:tcPr>
          <w:p>
            <w:pPr>
              <w:spacing w:after="0"/>
            </w:pPr>
            <w:r/>
            <w:r>
              <w:rPr>
                <w:sz w:val="12"/>
              </w:rPr>
              <w:t>W4-S76</w:t>
            </w:r>
          </w:p>
        </w:tc>
        <w:tc>
          <w:tcPr>
            <w:tcW w:type="dxa" w:w="2608"/>
            <w:shd w:val="clear" w:color="auto" w:fill="F3F6F4"/>
          </w:tcPr>
          <w:p>
            <w:pPr>
              <w:spacing w:after="0"/>
            </w:pPr>
            <w:r/>
            <w:r>
              <w:rPr>
                <w:sz w:val="12"/>
              </w:rPr>
              <w:t>Gujarat GH2 Policy 2025 incentives (electrolyser, HRS, buses, MSME)</w:t>
            </w:r>
          </w:p>
        </w:tc>
        <w:tc>
          <w:tcPr>
            <w:tcW w:type="dxa" w:w="1474"/>
            <w:shd w:val="clear" w:color="auto" w:fill="F3F6F4"/>
          </w:tcPr>
          <w:p>
            <w:pPr>
              <w:spacing w:after="0"/>
            </w:pPr>
            <w:r/>
            <w:r>
              <w:rPr>
                <w:sz w:val="12"/>
              </w:rPr>
              <w:t>Mercom India; iamrenew; JMK (policy PDF)</w:t>
            </w:r>
          </w:p>
        </w:tc>
        <w:tc>
          <w:tcPr>
            <w:tcW w:type="dxa" w:w="2381"/>
            <w:shd w:val="clear" w:color="auto" w:fill="F3F6F4"/>
          </w:tcPr>
          <w:p>
            <w:pPr>
              <w:spacing w:after="0"/>
            </w:pPr>
            <w:r/>
            <w:r>
              <w:rPr>
                <w:sz w:val="12"/>
              </w:rPr>
              <w:t>Gujarat's new Green Hydrogen Policy targets 3 MMTPA by 2035; Gujarat Green Hydrogen Policy 2025</w:t>
            </w:r>
          </w:p>
        </w:tc>
        <w:tc>
          <w:tcPr>
            <w:tcW w:type="dxa" w:w="3515"/>
            <w:shd w:val="clear" w:color="auto" w:fill="F3F6F4"/>
          </w:tcPr>
          <w:p>
            <w:pPr>
              <w:spacing w:after="0"/>
            </w:pPr>
            <w:r/>
            <w:r>
              <w:rPr>
                <w:sz w:val="12"/>
              </w:rPr>
              <w:t>https://www.mercomindia.com/gujarats-new-green-hydrogen-policy-targets-3-mmtpa-by-2035 ; https://jmkresearch.com/wp-content/uploads/2025/12/Gujarat-Green-Hydrogen-Project-Policy-2025-.pdf</w:t>
            </w:r>
          </w:p>
        </w:tc>
        <w:tc>
          <w:tcPr>
            <w:tcW w:type="dxa" w:w="907"/>
            <w:shd w:val="clear" w:color="auto" w:fill="F3F6F4"/>
          </w:tcPr>
          <w:p>
            <w:pPr>
              <w:spacing w:after="0"/>
            </w:pPr>
            <w:r/>
            <w:r>
              <w:rPr>
                <w:sz w:val="12"/>
              </w:rPr>
              <w:t>late 2025</w:t>
            </w:r>
          </w:p>
        </w:tc>
        <w:tc>
          <w:tcPr>
            <w:tcW w:type="dxa" w:w="1020"/>
            <w:shd w:val="clear" w:color="auto" w:fill="F3F6F4"/>
          </w:tcPr>
          <w:p>
            <w:pPr>
              <w:spacing w:after="0"/>
            </w:pPr>
            <w:r/>
            <w:r>
              <w:rPr>
                <w:sz w:val="12"/>
              </w:rPr>
              <w:t>summaries</w:t>
            </w:r>
          </w:p>
        </w:tc>
        <w:tc>
          <w:tcPr>
            <w:tcW w:type="dxa" w:w="907"/>
            <w:shd w:val="clear" w:color="auto" w:fill="F3F6F4"/>
          </w:tcPr>
          <w:p>
            <w:pPr>
              <w:spacing w:after="0"/>
            </w:pPr>
            <w:r/>
            <w:r>
              <w:rPr>
                <w:sz w:val="12"/>
              </w:rPr>
              <w:t>regulation</w:t>
            </w:r>
          </w:p>
        </w:tc>
        <w:tc>
          <w:tcPr>
            <w:tcW w:type="dxa" w:w="1474"/>
            <w:shd w:val="clear" w:color="auto" w:fill="F3F6F4"/>
          </w:tcPr>
          <w:p>
            <w:pPr>
              <w:spacing w:after="0"/>
            </w:pPr>
            <w:r/>
            <w:r>
              <w:rPr>
                <w:sz w:val="12"/>
              </w:rPr>
              <w:t>gazette not opened</w:t>
            </w:r>
          </w:p>
        </w:tc>
      </w:tr>
      <w:tr>
        <w:tc>
          <w:tcPr>
            <w:tcW w:type="dxa" w:w="794"/>
          </w:tcPr>
          <w:p>
            <w:pPr>
              <w:spacing w:after="0"/>
            </w:pPr>
            <w:r/>
            <w:r>
              <w:rPr>
                <w:sz w:val="12"/>
              </w:rPr>
              <w:t>W4-S77</w:t>
            </w:r>
          </w:p>
        </w:tc>
        <w:tc>
          <w:tcPr>
            <w:tcW w:type="dxa" w:w="2608"/>
          </w:tcPr>
          <w:p>
            <w:pPr>
              <w:spacing w:after="0"/>
            </w:pPr>
            <w:r/>
            <w:r>
              <w:rPr>
                <w:sz w:val="12"/>
              </w:rPr>
              <w:t>UP GH2 Policy 2024: 30% (40% first 5) capex, cap ₹225 crore; land ₹15,000/acre/yr</w:t>
            </w:r>
          </w:p>
        </w:tc>
        <w:tc>
          <w:tcPr>
            <w:tcW w:type="dxa" w:w="1474"/>
          </w:tcPr>
          <w:p>
            <w:pPr>
              <w:spacing w:after="0"/>
            </w:pPr>
            <w:r/>
            <w:r>
              <w:rPr>
                <w:sz w:val="12"/>
              </w:rPr>
              <w:t>Invest UP; Business Standard</w:t>
            </w:r>
          </w:p>
        </w:tc>
        <w:tc>
          <w:tcPr>
            <w:tcW w:type="dxa" w:w="2381"/>
          </w:tcPr>
          <w:p>
            <w:pPr>
              <w:spacing w:after="0"/>
            </w:pPr>
            <w:r/>
            <w:r>
              <w:rPr>
                <w:sz w:val="12"/>
              </w:rPr>
              <w:t>Uttar Pradesh Green Hydrogen Policy 2024</w:t>
            </w:r>
          </w:p>
        </w:tc>
        <w:tc>
          <w:tcPr>
            <w:tcW w:type="dxa" w:w="3515"/>
          </w:tcPr>
          <w:p>
            <w:pPr>
              <w:spacing w:after="0"/>
            </w:pPr>
            <w:r/>
            <w:r>
              <w:rPr>
                <w:sz w:val="12"/>
              </w:rPr>
              <w:t>https://invest.up.gov.in/wp-content/themes/investup/sector-assets/policies_schemes/Uttar_Pradesh_Green_Hydrogen_Policy_2024.pdf ; https://www.business-standard.com/economy/uttar-pradesh/uttar-pradesh-green-hydrogen-policy-2024-key-features-incentives-eligibility-and-implementation-126090700729_1.html</w:t>
            </w:r>
          </w:p>
        </w:tc>
        <w:tc>
          <w:tcPr>
            <w:tcW w:type="dxa" w:w="907"/>
          </w:tcPr>
          <w:p>
            <w:pPr>
              <w:spacing w:after="0"/>
            </w:pPr>
            <w:r/>
            <w:r>
              <w:rPr>
                <w:sz w:val="12"/>
              </w:rPr>
              <w:t>2024 / Sep 2026 explainer</w:t>
            </w:r>
          </w:p>
        </w:tc>
        <w:tc>
          <w:tcPr>
            <w:tcW w:type="dxa" w:w="1020"/>
          </w:tcPr>
          <w:p>
            <w:pPr>
              <w:spacing w:after="0"/>
            </w:pPr>
            <w:r/>
            <w:r>
              <w:rPr>
                <w:sz w:val="12"/>
              </w:rPr>
              <w:t>summaries</w:t>
            </w:r>
          </w:p>
        </w:tc>
        <w:tc>
          <w:tcPr>
            <w:tcW w:type="dxa" w:w="907"/>
          </w:tcPr>
          <w:p>
            <w:pPr>
              <w:spacing w:after="0"/>
            </w:pPr>
            <w:r/>
            <w:r>
              <w:rPr>
                <w:sz w:val="12"/>
              </w:rPr>
              <w:t>regulation</w:t>
            </w:r>
          </w:p>
        </w:tc>
        <w:tc>
          <w:tcPr>
            <w:tcW w:type="dxa" w:w="1474"/>
          </w:tcPr>
          <w:p>
            <w:pPr>
              <w:spacing w:after="0"/>
            </w:pPr>
            <w:r/>
            <w:r>
              <w:rPr>
                <w:sz w:val="12"/>
              </w:rPr>
              <w:t>no mobility incentive found</w:t>
            </w:r>
          </w:p>
        </w:tc>
      </w:tr>
      <w:tr>
        <w:tc>
          <w:tcPr>
            <w:tcW w:type="dxa" w:w="794"/>
            <w:shd w:val="clear" w:color="auto" w:fill="F3F6F4"/>
          </w:tcPr>
          <w:p>
            <w:pPr>
              <w:spacing w:after="0"/>
            </w:pPr>
            <w:r/>
            <w:r>
              <w:rPr>
                <w:sz w:val="12"/>
              </w:rPr>
              <w:t>W4-S78</w:t>
            </w:r>
          </w:p>
        </w:tc>
        <w:tc>
          <w:tcPr>
            <w:tcW w:type="dxa" w:w="2608"/>
            <w:shd w:val="clear" w:color="auto" w:fill="F3F6F4"/>
          </w:tcPr>
          <w:p>
            <w:pPr>
              <w:spacing w:after="0"/>
            </w:pPr>
            <w:r/>
            <w:r>
              <w:rPr>
                <w:sz w:val="12"/>
              </w:rPr>
              <w:t>Maharashtra GH2 Policy 2023: ₹50/kg blending; 500 FCEV cars 30% ≤₹60 lakh; 20 HRS 30% ≤₹4.5 crore; ₹8,500 crore</w:t>
            </w:r>
          </w:p>
        </w:tc>
        <w:tc>
          <w:tcPr>
            <w:tcW w:type="dxa" w:w="1474"/>
            <w:shd w:val="clear" w:color="auto" w:fill="F3F6F4"/>
          </w:tcPr>
          <w:p>
            <w:pPr>
              <w:spacing w:after="0"/>
            </w:pPr>
            <w:r/>
            <w:r>
              <w:rPr>
                <w:sz w:val="12"/>
              </w:rPr>
              <w:t>MAHAURJA (FAQ); JMK; Swarajya; Global Trade Alert</w:t>
            </w:r>
          </w:p>
        </w:tc>
        <w:tc>
          <w:tcPr>
            <w:tcW w:type="dxa" w:w="2381"/>
            <w:shd w:val="clear" w:color="auto" w:fill="F3F6F4"/>
          </w:tcPr>
          <w:p>
            <w:pPr>
              <w:spacing w:after="0"/>
            </w:pPr>
            <w:r/>
            <w:r>
              <w:rPr>
                <w:sz w:val="12"/>
              </w:rPr>
              <w:t>Maharashtra Green Hydrogen Policy 2023 FAQs</w:t>
            </w:r>
          </w:p>
        </w:tc>
        <w:tc>
          <w:tcPr>
            <w:tcW w:type="dxa" w:w="3515"/>
            <w:shd w:val="clear" w:color="auto" w:fill="F3F6F4"/>
          </w:tcPr>
          <w:p>
            <w:pPr>
              <w:spacing w:after="0"/>
            </w:pPr>
            <w:r/>
            <w:r>
              <w:rPr>
                <w:sz w:val="12"/>
              </w:rPr>
              <w:t>https://www.mahaurja.maharashtra.gov.in/Site/Upload/Pdf/GHfaq.pdf ; https://jmkresearch.com/wp-content/uploads/2023/11/Maharashtra-Green-Hydrogen-Policy-2023.pdf</w:t>
            </w:r>
          </w:p>
        </w:tc>
        <w:tc>
          <w:tcPr>
            <w:tcW w:type="dxa" w:w="907"/>
            <w:shd w:val="clear" w:color="auto" w:fill="F3F6F4"/>
          </w:tcPr>
          <w:p>
            <w:pPr>
              <w:spacing w:after="0"/>
            </w:pPr>
            <w:r/>
            <w:r>
              <w:rPr>
                <w:sz w:val="12"/>
              </w:rPr>
              <w:t>Oct 2023</w:t>
            </w:r>
          </w:p>
        </w:tc>
        <w:tc>
          <w:tcPr>
            <w:tcW w:type="dxa" w:w="1020"/>
            <w:shd w:val="clear" w:color="auto" w:fill="F3F6F4"/>
          </w:tcPr>
          <w:p>
            <w:pPr>
              <w:spacing w:after="0"/>
            </w:pPr>
            <w:r/>
            <w:r>
              <w:rPr>
                <w:sz w:val="12"/>
              </w:rPr>
              <w:t>FAQ</w:t>
            </w:r>
          </w:p>
        </w:tc>
        <w:tc>
          <w:tcPr>
            <w:tcW w:type="dxa" w:w="907"/>
            <w:shd w:val="clear" w:color="auto" w:fill="F3F6F4"/>
          </w:tcPr>
          <w:p>
            <w:pPr>
              <w:spacing w:after="0"/>
            </w:pPr>
            <w:r/>
            <w:r>
              <w:rPr>
                <w:sz w:val="12"/>
              </w:rPr>
              <w:t>regulation</w:t>
            </w:r>
          </w:p>
        </w:tc>
        <w:tc>
          <w:tcPr>
            <w:tcW w:type="dxa" w:w="1474"/>
            <w:shd w:val="clear" w:color="auto" w:fill="F3F6F4"/>
          </w:tcPr>
          <w:p>
            <w:pPr>
              <w:spacing w:after="0"/>
            </w:pPr>
            <w:r/>
            <w:r>
              <w:rPr>
                <w:sz w:val="12"/>
              </w:rPr>
              <w:t>fuel-cell wording</w:t>
            </w:r>
          </w:p>
        </w:tc>
      </w:tr>
      <w:tr>
        <w:tc>
          <w:tcPr>
            <w:tcW w:type="dxa" w:w="794"/>
          </w:tcPr>
          <w:p>
            <w:pPr>
              <w:spacing w:after="0"/>
            </w:pPr>
            <w:r/>
            <w:r>
              <w:rPr>
                <w:sz w:val="12"/>
              </w:rPr>
              <w:t>W4-S79</w:t>
            </w:r>
          </w:p>
        </w:tc>
        <w:tc>
          <w:tcPr>
            <w:tcW w:type="dxa" w:w="2608"/>
          </w:tcPr>
          <w:p>
            <w:pPr>
              <w:spacing w:after="0"/>
            </w:pPr>
            <w:r/>
            <w:r>
              <w:rPr>
                <w:sz w:val="12"/>
              </w:rPr>
              <w:t>AIS 195:2023 for hydrogen ICE M/N vehicles (GSR 746(E)); AIS 195A:2024 CEV</w:t>
            </w:r>
          </w:p>
        </w:tc>
        <w:tc>
          <w:tcPr>
            <w:tcW w:type="dxa" w:w="1474"/>
          </w:tcPr>
          <w:p>
            <w:pPr>
              <w:spacing w:after="0"/>
            </w:pPr>
            <w:r/>
            <w:r>
              <w:rPr>
                <w:sz w:val="12"/>
              </w:rPr>
              <w:t>MoRTH</w:t>
            </w:r>
          </w:p>
        </w:tc>
        <w:tc>
          <w:tcPr>
            <w:tcW w:type="dxa" w:w="2381"/>
          </w:tcPr>
          <w:p>
            <w:pPr>
              <w:spacing w:after="0"/>
            </w:pPr>
            <w:r/>
            <w:r>
              <w:rPr>
                <w:sz w:val="12"/>
              </w:rPr>
              <w:t>GSR 746(E) dated 16 Oct 2023 — Hydrogen ICE</w:t>
            </w:r>
          </w:p>
        </w:tc>
        <w:tc>
          <w:tcPr>
            <w:tcW w:type="dxa" w:w="3515"/>
          </w:tcPr>
          <w:p>
            <w:pPr>
              <w:spacing w:after="0"/>
            </w:pPr>
            <w:r/>
            <w:r>
              <w:rPr>
                <w:sz w:val="12"/>
              </w:rPr>
              <w:t>https://morth.nic.in/sites/default/files/notifications_document/8th%20GSR%20746(E)%20dated%2016th%20october%202023%20Hydrogen%20ICE.pdf</w:t>
            </w:r>
          </w:p>
        </w:tc>
        <w:tc>
          <w:tcPr>
            <w:tcW w:type="dxa" w:w="907"/>
          </w:tcPr>
          <w:p>
            <w:pPr>
              <w:spacing w:after="0"/>
            </w:pPr>
            <w:r/>
            <w:r>
              <w:rPr>
                <w:sz w:val="12"/>
              </w:rPr>
              <w:t>16 Oct 2023</w:t>
            </w:r>
          </w:p>
        </w:tc>
        <w:tc>
          <w:tcPr>
            <w:tcW w:type="dxa" w:w="1020"/>
          </w:tcPr>
          <w:p>
            <w:pPr>
              <w:spacing w:after="0"/>
            </w:pPr>
            <w:r/>
            <w:r>
              <w:rPr>
                <w:sz w:val="12"/>
              </w:rPr>
              <w:t>notification</w:t>
            </w:r>
          </w:p>
        </w:tc>
        <w:tc>
          <w:tcPr>
            <w:tcW w:type="dxa" w:w="907"/>
          </w:tcPr>
          <w:p>
            <w:pPr>
              <w:spacing w:after="0"/>
            </w:pPr>
            <w:r/>
            <w:r>
              <w:rPr>
                <w:sz w:val="12"/>
              </w:rPr>
              <w:t>regulation</w:t>
            </w:r>
          </w:p>
        </w:tc>
        <w:tc>
          <w:tcPr>
            <w:tcW w:type="dxa" w:w="1474"/>
          </w:tcPr>
          <w:p>
            <w:pPr>
              <w:spacing w:after="0"/>
            </w:pPr>
            <w:r/>
            <w:r>
              <w:rPr>
                <w:sz w:val="12"/>
              </w:rPr>
              <w:t>not opened</w:t>
            </w:r>
          </w:p>
        </w:tc>
      </w:tr>
      <w:tr>
        <w:tc>
          <w:tcPr>
            <w:tcW w:type="dxa" w:w="794"/>
            <w:shd w:val="clear" w:color="auto" w:fill="F3F6F4"/>
          </w:tcPr>
          <w:p>
            <w:pPr>
              <w:spacing w:after="0"/>
            </w:pPr>
            <w:r/>
            <w:r>
              <w:rPr>
                <w:sz w:val="12"/>
              </w:rPr>
              <w:t>W4-S80</w:t>
            </w:r>
          </w:p>
        </w:tc>
        <w:tc>
          <w:tcPr>
            <w:tcW w:type="dxa" w:w="2608"/>
            <w:shd w:val="clear" w:color="auto" w:fill="F3F6F4"/>
          </w:tcPr>
          <w:p>
            <w:pPr>
              <w:spacing w:after="0"/>
            </w:pPr>
            <w:r/>
            <w:r>
              <w:rPr>
                <w:sz w:val="12"/>
              </w:rPr>
              <w:t>AIS-137 durability × DF; hydrogen reference fuel; CMVR 115/116/126</w:t>
            </w:r>
          </w:p>
        </w:tc>
        <w:tc>
          <w:tcPr>
            <w:tcW w:type="dxa" w:w="1474"/>
            <w:shd w:val="clear" w:color="auto" w:fill="F3F6F4"/>
          </w:tcPr>
          <w:p>
            <w:pPr>
              <w:spacing w:after="0"/>
            </w:pPr>
            <w:r/>
            <w:r>
              <w:rPr>
                <w:sz w:val="12"/>
              </w:rPr>
              <w:t>ARAI (AIS-137 Parts 3/4/6)</w:t>
            </w:r>
          </w:p>
        </w:tc>
        <w:tc>
          <w:tcPr>
            <w:tcW w:type="dxa" w:w="2381"/>
            <w:shd w:val="clear" w:color="auto" w:fill="F3F6F4"/>
          </w:tcPr>
          <w:p>
            <w:pPr>
              <w:spacing w:after="0"/>
            </w:pPr>
            <w:r/>
            <w:r>
              <w:rPr>
                <w:sz w:val="12"/>
              </w:rPr>
              <w:t>AIS-137 Automotive Industry Standard</w:t>
            </w:r>
          </w:p>
        </w:tc>
        <w:tc>
          <w:tcPr>
            <w:tcW w:type="dxa" w:w="3515"/>
            <w:shd w:val="clear" w:color="auto" w:fill="F3F6F4"/>
          </w:tcPr>
          <w:p>
            <w:pPr>
              <w:spacing w:after="0"/>
            </w:pPr>
            <w:r/>
            <w:r>
              <w:rPr>
                <w:sz w:val="12"/>
              </w:rPr>
              <w:t>https://hmr.araiindia.com/Control/AIS/45201991403AMAIS_137_Part_3_F.pdf ; https://hmr.araiindia.com/Control/AIS/53201963840PMAIS_137_Part_4_F.pdf</w:t>
            </w:r>
          </w:p>
        </w:tc>
        <w:tc>
          <w:tcPr>
            <w:tcW w:type="dxa" w:w="907"/>
            <w:shd w:val="clear" w:color="auto" w:fill="F3F6F4"/>
          </w:tcPr>
          <w:p>
            <w:pPr>
              <w:spacing w:after="0"/>
            </w:pPr>
            <w:r/>
            <w:r>
              <w:rPr>
                <w:sz w:val="12"/>
              </w:rPr>
              <w:t>2019 + amendments</w:t>
            </w:r>
          </w:p>
        </w:tc>
        <w:tc>
          <w:tcPr>
            <w:tcW w:type="dxa" w:w="1020"/>
            <w:shd w:val="clear" w:color="auto" w:fill="F3F6F4"/>
          </w:tcPr>
          <w:p>
            <w:pPr>
              <w:spacing w:after="0"/>
            </w:pPr>
            <w:r/>
            <w:r>
              <w:rPr>
                <w:sz w:val="12"/>
              </w:rPr>
              <w:t>procedure sections</w:t>
            </w:r>
          </w:p>
        </w:tc>
        <w:tc>
          <w:tcPr>
            <w:tcW w:type="dxa" w:w="907"/>
            <w:shd w:val="clear" w:color="auto" w:fill="F3F6F4"/>
          </w:tcPr>
          <w:p>
            <w:pPr>
              <w:spacing w:after="0"/>
            </w:pPr>
            <w:r/>
            <w:r>
              <w:rPr>
                <w:sz w:val="12"/>
              </w:rPr>
              <w:t>regulation</w:t>
            </w:r>
          </w:p>
        </w:tc>
        <w:tc>
          <w:tcPr>
            <w:tcW w:type="dxa" w:w="1474"/>
            <w:shd w:val="clear" w:color="auto" w:fill="F3F6F4"/>
          </w:tcPr>
          <w:p>
            <w:pPr>
              <w:spacing w:after="0"/>
            </w:pPr>
            <w:r/>
            <w:r>
              <w:rPr>
                <w:sz w:val="12"/>
              </w:rPr>
              <w:t>snippet</w:t>
            </w:r>
          </w:p>
        </w:tc>
      </w:tr>
      <w:tr>
        <w:tc>
          <w:tcPr>
            <w:tcW w:type="dxa" w:w="794"/>
          </w:tcPr>
          <w:p>
            <w:pPr>
              <w:spacing w:after="0"/>
            </w:pPr>
            <w:r/>
            <w:r>
              <w:rPr>
                <w:sz w:val="12"/>
              </w:rPr>
              <w:t>W4-S81</w:t>
            </w:r>
          </w:p>
        </w:tc>
        <w:tc>
          <w:tcPr>
            <w:tcW w:type="dxa" w:w="2608"/>
          </w:tcPr>
          <w:p>
            <w:pPr>
              <w:spacing w:after="0"/>
            </w:pPr>
            <w:r/>
            <w:r>
              <w:rPr>
                <w:sz w:val="12"/>
              </w:rPr>
              <w:t>IOCL Faridabad: H2 dispensing since 2005; solar-electrolysis refuelling; PESO permission; Fluitron dispenser Jan 2023</w:t>
            </w:r>
          </w:p>
        </w:tc>
        <w:tc>
          <w:tcPr>
            <w:tcW w:type="dxa" w:w="1474"/>
          </w:tcPr>
          <w:p>
            <w:pPr>
              <w:spacing w:after="0"/>
            </w:pPr>
            <w:r/>
            <w:r>
              <w:rPr>
                <w:sz w:val="12"/>
              </w:rPr>
              <w:t>IndianOil; BusinessWire</w:t>
            </w:r>
          </w:p>
        </w:tc>
        <w:tc>
          <w:tcPr>
            <w:tcW w:type="dxa" w:w="2381"/>
          </w:tcPr>
          <w:p>
            <w:pPr>
              <w:spacing w:after="0"/>
            </w:pPr>
            <w:r/>
            <w:r>
              <w:rPr>
                <w:sz w:val="12"/>
              </w:rPr>
              <w:t>R&amp;D Centre pages; Fluitron installs first domestically built hydrogen dispenser</w:t>
            </w:r>
          </w:p>
        </w:tc>
        <w:tc>
          <w:tcPr>
            <w:tcW w:type="dxa" w:w="3515"/>
          </w:tcPr>
          <w:p>
            <w:pPr>
              <w:spacing w:after="0"/>
            </w:pPr>
            <w:r/>
            <w:r>
              <w:rPr>
                <w:sz w:val="12"/>
              </w:rPr>
              <w:t>https://iocl.com/pages/r-and-d-centre ; https://www.businesswire.com/news/home/20230116005549/en/Fluitron-Installs-First-Domestically-Built-Hydrogen-Dispenser-in-Faridabad-India</w:t>
            </w:r>
          </w:p>
        </w:tc>
        <w:tc>
          <w:tcPr>
            <w:tcW w:type="dxa" w:w="907"/>
          </w:tcPr>
          <w:p>
            <w:pPr>
              <w:spacing w:after="0"/>
            </w:pPr>
            <w:r/>
            <w:r>
              <w:rPr>
                <w:sz w:val="12"/>
              </w:rPr>
              <w:t>2023–2025</w:t>
            </w:r>
          </w:p>
        </w:tc>
        <w:tc>
          <w:tcPr>
            <w:tcW w:type="dxa" w:w="1020"/>
          </w:tcPr>
          <w:p>
            <w:pPr>
              <w:spacing w:after="0"/>
            </w:pPr>
            <w:r/>
            <w:r>
              <w:rPr>
                <w:sz w:val="12"/>
              </w:rPr>
              <w:t>pages</w:t>
            </w:r>
          </w:p>
        </w:tc>
        <w:tc>
          <w:tcPr>
            <w:tcW w:type="dxa" w:w="907"/>
          </w:tcPr>
          <w:p>
            <w:pPr>
              <w:spacing w:after="0"/>
            </w:pPr>
            <w:r/>
            <w:r>
              <w:rPr>
                <w:sz w:val="12"/>
              </w:rPr>
              <w:t>observed</w:t>
            </w:r>
          </w:p>
        </w:tc>
        <w:tc>
          <w:tcPr>
            <w:tcW w:type="dxa" w:w="1474"/>
          </w:tcPr>
          <w:p>
            <w:pPr>
              <w:spacing w:after="0"/>
            </w:pPr>
            <w:r/>
            <w:r>
              <w:rPr>
                <w:sz w:val="12"/>
              </w:rPr>
              <w:t>—</w:t>
            </w:r>
          </w:p>
        </w:tc>
      </w:tr>
      <w:tr>
        <w:tc>
          <w:tcPr>
            <w:tcW w:type="dxa" w:w="794"/>
            <w:shd w:val="clear" w:color="auto" w:fill="F3F6F4"/>
          </w:tcPr>
          <w:p>
            <w:pPr>
              <w:spacing w:after="0"/>
            </w:pPr>
            <w:r/>
            <w:r>
              <w:rPr>
                <w:sz w:val="12"/>
              </w:rPr>
              <w:t>W4-S82</w:t>
            </w:r>
          </w:p>
        </w:tc>
        <w:tc>
          <w:tcPr>
            <w:tcW w:type="dxa" w:w="2608"/>
            <w:shd w:val="clear" w:color="auto" w:fill="F3F6F4"/>
          </w:tcPr>
          <w:p>
            <w:pPr>
              <w:spacing w:after="0"/>
            </w:pPr>
            <w:r/>
            <w:r>
              <w:rPr>
                <w:sz w:val="12"/>
              </w:rPr>
              <w:t>Tata Prima H.55S H2 specs; trials 4 Mar 2025; 40 trucks VOC Port by 2028; Cummins Jamshedpur production Mar 2024; $425 m JV</w:t>
            </w:r>
          </w:p>
        </w:tc>
        <w:tc>
          <w:tcPr>
            <w:tcW w:type="dxa" w:w="1474"/>
            <w:shd w:val="clear" w:color="auto" w:fill="F3F6F4"/>
          </w:tcPr>
          <w:p>
            <w:pPr>
              <w:spacing w:after="0"/>
            </w:pPr>
            <w:r/>
            <w:r>
              <w:rPr>
                <w:sz w:val="12"/>
              </w:rPr>
              <w:t>Tata Motors; electrive; Cummins; Hydrogen Insight; Truck Junction</w:t>
            </w:r>
          </w:p>
        </w:tc>
        <w:tc>
          <w:tcPr>
            <w:tcW w:type="dxa" w:w="2381"/>
            <w:shd w:val="clear" w:color="auto" w:fill="F3F6F4"/>
          </w:tcPr>
          <w:p>
            <w:pPr>
              <w:spacing w:after="0"/>
            </w:pPr>
            <w:r/>
            <w:r>
              <w:rPr>
                <w:sz w:val="12"/>
              </w:rPr>
              <w:t>Tata Motors drives India's green future…; Tata Motors to deploy 40 H2 ICE trucks; Cummins produces H2-ICE for Tata Motors</w:t>
            </w:r>
          </w:p>
        </w:tc>
        <w:tc>
          <w:tcPr>
            <w:tcW w:type="dxa" w:w="3515"/>
            <w:shd w:val="clear" w:color="auto" w:fill="F3F6F4"/>
          </w:tcPr>
          <w:p>
            <w:pPr>
              <w:spacing w:after="0"/>
            </w:pPr>
            <w:r/>
            <w:r>
              <w:rPr>
                <w:sz w:val="12"/>
              </w:rPr>
              <w:t>https://www.tatamotors.com/press-releases/tata-motors-drives-indias-green-future-with-countrys-first-hydrogen-truck-trials/ ; https://www.electrive.com/2026/02/27/tata-motors-to-deploy-40-h2-ice-trucks-in-india/ ; https://www.cummins.com/en-na/news/releases/2024/05/01/cummins-produces-hydrogen-internal-combustion-engines-tata-motors-new</w:t>
            </w:r>
          </w:p>
        </w:tc>
        <w:tc>
          <w:tcPr>
            <w:tcW w:type="dxa" w:w="907"/>
            <w:shd w:val="clear" w:color="auto" w:fill="F3F6F4"/>
          </w:tcPr>
          <w:p>
            <w:pPr>
              <w:spacing w:after="0"/>
            </w:pPr>
            <w:r/>
            <w:r>
              <w:rPr>
                <w:sz w:val="12"/>
              </w:rPr>
              <w:t>2024–2026</w:t>
            </w:r>
          </w:p>
        </w:tc>
        <w:tc>
          <w:tcPr>
            <w:tcW w:type="dxa" w:w="1020"/>
            <w:shd w:val="clear" w:color="auto" w:fill="F3F6F4"/>
          </w:tcPr>
          <w:p>
            <w:pPr>
              <w:spacing w:after="0"/>
            </w:pPr>
            <w:r/>
            <w:r>
              <w:rPr>
                <w:sz w:val="12"/>
              </w:rPr>
              <w:t>press</w:t>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w:t>
            </w:r>
          </w:p>
        </w:tc>
      </w:tr>
      <w:tr>
        <w:tc>
          <w:tcPr>
            <w:tcW w:type="dxa" w:w="794"/>
          </w:tcPr>
          <w:p>
            <w:pPr>
              <w:spacing w:after="0"/>
            </w:pPr>
            <w:r/>
            <w:r>
              <w:rPr>
                <w:sz w:val="12"/>
              </w:rPr>
              <w:t>W4-S83</w:t>
            </w:r>
          </w:p>
        </w:tc>
        <w:tc>
          <w:tcPr>
            <w:tcW w:type="dxa" w:w="2608"/>
          </w:tcPr>
          <w:p>
            <w:pPr>
              <w:spacing w:after="0"/>
            </w:pPr>
            <w:r/>
            <w:r>
              <w:rPr>
                <w:sz w:val="12"/>
              </w:rPr>
              <w:t>Ashok Leyland–Reliance H2-ICE truck; AL fleet 2026</w:t>
            </w:r>
          </w:p>
        </w:tc>
        <w:tc>
          <w:tcPr>
            <w:tcW w:type="dxa" w:w="1474"/>
          </w:tcPr>
          <w:p>
            <w:pPr>
              <w:spacing w:after="0"/>
            </w:pPr>
            <w:r/>
            <w:r>
              <w:rPr>
                <w:sz w:val="12"/>
              </w:rPr>
              <w:t>Team-BHP; Business Standard</w:t>
            </w:r>
          </w:p>
        </w:tc>
        <w:tc>
          <w:tcPr>
            <w:tcW w:type="dxa" w:w="2381"/>
          </w:tcPr>
          <w:p>
            <w:pPr>
              <w:spacing w:after="0"/>
            </w:pPr>
            <w:r/>
            <w:r>
              <w:rPr>
                <w:sz w:val="12"/>
              </w:rPr>
              <w:t>Ashok Leyland &amp; Reliance unveil India's first hydrogen-ICE truck; India's vehicles industry quietly begins shift…</w:t>
            </w:r>
          </w:p>
        </w:tc>
        <w:tc>
          <w:tcPr>
            <w:tcW w:type="dxa" w:w="3515"/>
          </w:tcPr>
          <w:p>
            <w:pPr>
              <w:spacing w:after="0"/>
            </w:pPr>
            <w:r/>
            <w:r>
              <w:rPr>
                <w:sz w:val="12"/>
              </w:rPr>
              <w:t>https://www.team-bhp.com/news/ashok-leyland-reliance-unveil-india%E2%80%99s-first-hydrogen-ice-truck ; https://www.business-standard.com/industry/auto/indian-cv-majors-drive-hydrogen-transition-with-h2-vehicles-125061600725_1.html</w:t>
            </w:r>
          </w:p>
        </w:tc>
        <w:tc>
          <w:tcPr>
            <w:tcW w:type="dxa" w:w="907"/>
          </w:tcPr>
          <w:p>
            <w:pPr>
              <w:spacing w:after="0"/>
            </w:pPr>
            <w:r/>
            <w:r>
              <w:rPr>
                <w:sz w:val="12"/>
              </w:rPr>
              <w:t>Feb 2023; Jun 2025</w:t>
            </w:r>
          </w:p>
        </w:tc>
        <w:tc>
          <w:tcPr>
            <w:tcW w:type="dxa" w:w="1020"/>
          </w:tcPr>
          <w:p>
            <w:pPr>
              <w:spacing w:after="0"/>
            </w:pPr>
            <w:r/>
            <w:r>
              <w:rPr>
                <w:sz w:val="12"/>
              </w:rPr>
              <w:t>news</w:t>
            </w:r>
          </w:p>
        </w:tc>
        <w:tc>
          <w:tcPr>
            <w:tcW w:type="dxa" w:w="907"/>
          </w:tcPr>
          <w:p>
            <w:pPr>
              <w:spacing w:after="0"/>
            </w:pPr>
            <w:r/>
            <w:r>
              <w:rPr>
                <w:sz w:val="12"/>
              </w:rPr>
              <w:t>observed</w:t>
            </w:r>
          </w:p>
        </w:tc>
        <w:tc>
          <w:tcPr>
            <w:tcW w:type="dxa" w:w="1474"/>
          </w:tcPr>
          <w:p>
            <w:pPr>
              <w:spacing w:after="0"/>
            </w:pPr>
            <w:r/>
            <w:r>
              <w:rPr>
                <w:sz w:val="12"/>
              </w:rPr>
              <w:t>—</w:t>
            </w:r>
          </w:p>
        </w:tc>
      </w:tr>
      <w:tr>
        <w:tc>
          <w:tcPr>
            <w:tcW w:type="dxa" w:w="794"/>
            <w:shd w:val="clear" w:color="auto" w:fill="F3F6F4"/>
          </w:tcPr>
          <w:p>
            <w:pPr>
              <w:spacing w:after="0"/>
            </w:pPr>
            <w:r/>
            <w:r>
              <w:rPr>
                <w:sz w:val="12"/>
              </w:rPr>
              <w:t>W4-S84</w:t>
            </w:r>
          </w:p>
        </w:tc>
        <w:tc>
          <w:tcPr>
            <w:tcW w:type="dxa" w:w="2608"/>
            <w:shd w:val="clear" w:color="auto" w:fill="F3F6F4"/>
          </w:tcPr>
          <w:p>
            <w:pPr>
              <w:spacing w:after="0"/>
            </w:pPr>
            <w:r/>
            <w:r>
              <w:rPr>
                <w:sz w:val="12"/>
              </w:rPr>
              <w:t>Suzuki hydrogen Burgman (JMS 2025); hydrogen Swift 1.4 L DI 100 kW/220 Nm; Toshihiro Suzuki BMGE 2025 quote; Maruti H-CNG</w:t>
            </w:r>
          </w:p>
        </w:tc>
        <w:tc>
          <w:tcPr>
            <w:tcW w:type="dxa" w:w="1474"/>
            <w:shd w:val="clear" w:color="auto" w:fill="F3F6F4"/>
          </w:tcPr>
          <w:p>
            <w:pPr>
              <w:spacing w:after="0"/>
            </w:pPr>
            <w:r/>
            <w:r>
              <w:rPr>
                <w:sz w:val="12"/>
              </w:rPr>
              <w:t>Suzuki (globalsuzuki); DriveSpark; Automotive World; evo India; V3Cars</w:t>
            </w:r>
          </w:p>
        </w:tc>
        <w:tc>
          <w:tcPr>
            <w:tcW w:type="dxa" w:w="2381"/>
            <w:shd w:val="clear" w:color="auto" w:fill="F3F6F4"/>
          </w:tcPr>
          <w:p>
            <w:pPr>
              <w:spacing w:after="0"/>
            </w:pPr>
            <w:r/>
            <w:r>
              <w:rPr>
                <w:sz w:val="12"/>
              </w:rPr>
              <w:t>Hydrogen Engine Burgman; Hydrogen-powered Suzuki Swift revealed; Suzuki unveils three new motorcycle models…</w:t>
            </w:r>
          </w:p>
        </w:tc>
        <w:tc>
          <w:tcPr>
            <w:tcW w:type="dxa" w:w="3515"/>
            <w:shd w:val="clear" w:color="auto" w:fill="F3F6F4"/>
          </w:tcPr>
          <w:p>
            <w:pPr>
              <w:spacing w:after="0"/>
            </w:pPr>
            <w:r/>
            <w:r>
              <w:rPr>
                <w:sz w:val="12"/>
              </w:rPr>
              <w:t>https://www.globalsuzuki.com/mobilityshow2025/burgman/ ; https://www.drivespark.com/four-wheelers/2026/suzuki-hydrogen-powered-swift-revealed-084763.html ; https://www.automotiveworld.com/news-releases/suzuki-unveils-three-new-motorcycle-models-including-an-ev-scooter-at-the-bharat-mobility-global-expo-2025/ ; https://www.v3cars.com/news/maruti-suzuki-hyrdogen-cng-hcng-engine-for-future-vehicles</w:t>
            </w:r>
          </w:p>
        </w:tc>
        <w:tc>
          <w:tcPr>
            <w:tcW w:type="dxa" w:w="907"/>
            <w:shd w:val="clear" w:color="auto" w:fill="F3F6F4"/>
          </w:tcPr>
          <w:p>
            <w:pPr>
              <w:spacing w:after="0"/>
            </w:pPr>
            <w:r/>
            <w:r>
              <w:rPr>
                <w:sz w:val="12"/>
              </w:rPr>
              <w:t>2025–2026</w:t>
            </w:r>
          </w:p>
        </w:tc>
        <w:tc>
          <w:tcPr>
            <w:tcW w:type="dxa" w:w="1020"/>
            <w:shd w:val="clear" w:color="auto" w:fill="F3F6F4"/>
          </w:tcPr>
          <w:p>
            <w:pPr>
              <w:spacing w:after="0"/>
            </w:pPr>
            <w:r/>
            <w:r>
              <w:rPr>
                <w:sz w:val="12"/>
              </w:rPr>
              <w:t>press/news</w:t>
            </w:r>
          </w:p>
        </w:tc>
        <w:tc>
          <w:tcPr>
            <w:tcW w:type="dxa" w:w="907"/>
            <w:shd w:val="clear" w:color="auto" w:fill="F3F6F4"/>
          </w:tcPr>
          <w:p>
            <w:pPr>
              <w:spacing w:after="0"/>
            </w:pPr>
            <w:r/>
            <w:r>
              <w:rPr>
                <w:sz w:val="12"/>
              </w:rPr>
              <w:t>observed</w:t>
            </w:r>
          </w:p>
        </w:tc>
        <w:tc>
          <w:tcPr>
            <w:tcW w:type="dxa" w:w="1474"/>
            <w:shd w:val="clear" w:color="auto" w:fill="F3F6F4"/>
          </w:tcPr>
          <w:p>
            <w:pPr>
              <w:spacing w:after="0"/>
            </w:pPr>
            <w:r/>
            <w:r>
              <w:rPr>
                <w:sz w:val="12"/>
              </w:rPr>
              <w:t>no retrofit statement</w:t>
            </w:r>
          </w:p>
        </w:tc>
      </w:tr>
      <w:tr>
        <w:tc>
          <w:tcPr>
            <w:tcW w:type="dxa" w:w="794"/>
          </w:tcPr>
          <w:p>
            <w:pPr>
              <w:spacing w:after="0"/>
            </w:pPr>
            <w:r/>
            <w:r>
              <w:rPr>
                <w:sz w:val="12"/>
              </w:rPr>
              <w:t>W4-S86</w:t>
            </w:r>
          </w:p>
        </w:tc>
        <w:tc>
          <w:tcPr>
            <w:tcW w:type="dxa" w:w="2608"/>
          </w:tcPr>
          <w:p>
            <w:pPr>
              <w:spacing w:after="0"/>
            </w:pPr>
            <w:r/>
            <w:r>
              <w:rPr>
                <w:sz w:val="12"/>
              </w:rPr>
              <w:t>IIT Madras–Hyundai HTWO centre operational by 2026</w:t>
            </w:r>
          </w:p>
        </w:tc>
        <w:tc>
          <w:tcPr>
            <w:tcW w:type="dxa" w:w="1474"/>
          </w:tcPr>
          <w:p>
            <w:pPr>
              <w:spacing w:after="0"/>
            </w:pPr>
            <w:r/>
            <w:r>
              <w:rPr>
                <w:sz w:val="12"/>
              </w:rPr>
              <w:t>Careers360</w:t>
            </w:r>
          </w:p>
        </w:tc>
        <w:tc>
          <w:tcPr>
            <w:tcW w:type="dxa" w:w="2381"/>
          </w:tcPr>
          <w:p>
            <w:pPr>
              <w:spacing w:after="0"/>
            </w:pPr>
            <w:r/>
            <w:r>
              <w:rPr>
                <w:sz w:val="12"/>
              </w:rPr>
              <w:t>IIT Madras unveils Hyundai HTWO Centre</w:t>
            </w:r>
          </w:p>
        </w:tc>
        <w:tc>
          <w:tcPr>
            <w:tcW w:type="dxa" w:w="3515"/>
          </w:tcPr>
          <w:p>
            <w:pPr>
              <w:spacing w:after="0"/>
            </w:pPr>
            <w:r/>
            <w:r>
              <w:rPr>
                <w:sz w:val="12"/>
              </w:rPr>
              <w:t>https://news.careers360.com/iit-madras-unveils-hyundai-htwo-centre-on-campus-operational-by-2026-iitm-hydrogen-india-research/amp</w:t>
            </w:r>
          </w:p>
        </w:tc>
        <w:tc>
          <w:tcPr>
            <w:tcW w:type="dxa" w:w="907"/>
          </w:tcPr>
          <w:p>
            <w:pPr>
              <w:spacing w:after="0"/>
            </w:pPr>
            <w:r/>
            <w:r>
              <w:rPr>
                <w:sz w:val="12"/>
              </w:rPr>
              <w:t>2025</w:t>
            </w:r>
          </w:p>
        </w:tc>
        <w:tc>
          <w:tcPr>
            <w:tcW w:type="dxa" w:w="1020"/>
          </w:tcPr>
          <w:p>
            <w:pPr>
              <w:spacing w:after="0"/>
            </w:pPr>
            <w:r/>
            <w:r>
              <w:rPr>
                <w:sz w:val="12"/>
              </w:rPr>
              <w:t>news</w:t>
            </w:r>
          </w:p>
        </w:tc>
        <w:tc>
          <w:tcPr>
            <w:tcW w:type="dxa" w:w="907"/>
          </w:tcPr>
          <w:p>
            <w:pPr>
              <w:spacing w:after="0"/>
            </w:pPr>
            <w:r/>
            <w:r>
              <w:rPr>
                <w:sz w:val="12"/>
              </w:rPr>
              <w:t>announced</w:t>
            </w:r>
          </w:p>
        </w:tc>
        <w:tc>
          <w:tcPr>
            <w:tcW w:type="dxa" w:w="1474"/>
          </w:tcPr>
          <w:p>
            <w:pPr>
              <w:spacing w:after="0"/>
            </w:pPr>
            <w:r/>
            <w:r>
              <w:rPr>
                <w:sz w:val="12"/>
              </w:rPr>
              <w:t>—</w:t>
            </w:r>
          </w:p>
        </w:tc>
      </w:tr>
    </w:tbl>
    <w:p>
      <w:pPr>
        <w:spacing w:after="40"/>
      </w:pPr>
    </w:p>
    <w:p>
      <w:r>
        <w:br w:type="page"/>
      </w:r>
    </w:p>
    <w:p>
      <w:pPr>
        <w:pStyle w:val="Heading1"/>
      </w:pPr>
      <w:r>
        <w:t>A3. Cost model: bill of materials, ownership cost, break-even and sensitivities</w:t>
      </w:r>
    </w:p>
    <w:p>
      <w:pPr>
        <w:pStyle w:val="Heading2"/>
      </w:pPr>
      <w:r>
        <w:t>A3.1 Retrofit bill of materials (pilot batch versus commercial volume)</w:t>
      </w:r>
    </w:p>
    <w:tbl>
      <w:tblPr>
        <w:tblStyle w:val="TableGrid"/>
        <w:tblW w:type="auto" w:w="0"/>
        <w:jc w:val="center"/>
        <w:tblLayout w:type="fixed"/>
        <w:tblLook w:firstColumn="1" w:firstRow="1" w:lastColumn="0" w:lastRow="0" w:noHBand="0" w:noVBand="1" w:val="04A0"/>
        <w:tblLayout w:type="fixed"/>
      </w:tblPr>
      <w:tblGrid>
        <w:gridCol w:w="396"/>
        <w:gridCol w:w="3969"/>
        <w:gridCol w:w="567"/>
        <w:gridCol w:w="1134"/>
        <w:gridCol w:w="1134"/>
        <w:gridCol w:w="1134"/>
        <w:gridCol w:w="1134"/>
        <w:gridCol w:w="567"/>
        <w:gridCol w:w="4536"/>
      </w:tblGrid>
      <w:tr>
        <w:tc>
          <w:tcPr>
            <w:tcW w:type="dxa" w:w="397"/>
            <w:shd w:val="clear" w:color="auto" w:fill="002444"/>
          </w:tcPr>
          <w:p>
            <w:pPr>
              <w:spacing w:after="0"/>
            </w:pPr>
            <w:r/>
            <w:r>
              <w:rPr>
                <w:b/>
                <w:color w:val="FFFFFF"/>
                <w:sz w:val="14"/>
              </w:rPr>
              <w:t>#</w:t>
            </w:r>
          </w:p>
        </w:tc>
        <w:tc>
          <w:tcPr>
            <w:tcW w:type="dxa" w:w="3969"/>
            <w:shd w:val="clear" w:color="auto" w:fill="002444"/>
          </w:tcPr>
          <w:p>
            <w:pPr>
              <w:spacing w:after="0"/>
            </w:pPr>
            <w:r/>
            <w:r>
              <w:rPr>
                <w:b/>
                <w:color w:val="FFFFFF"/>
                <w:sz w:val="14"/>
              </w:rPr>
              <w:t>Component or activity</w:t>
            </w:r>
          </w:p>
        </w:tc>
        <w:tc>
          <w:tcPr>
            <w:tcW w:type="dxa" w:w="567"/>
            <w:shd w:val="clear" w:color="auto" w:fill="002444"/>
          </w:tcPr>
          <w:p>
            <w:pPr>
              <w:spacing w:after="0"/>
            </w:pPr>
            <w:r/>
            <w:r>
              <w:rPr>
                <w:b/>
                <w:color w:val="FFFFFF"/>
                <w:sz w:val="14"/>
              </w:rPr>
              <w:t>Qty</w:t>
            </w:r>
          </w:p>
        </w:tc>
        <w:tc>
          <w:tcPr>
            <w:tcW w:type="dxa" w:w="1134"/>
            <w:shd w:val="clear" w:color="auto" w:fill="002444"/>
          </w:tcPr>
          <w:p>
            <w:pPr>
              <w:spacing w:after="0"/>
            </w:pPr>
            <w:r/>
            <w:r>
              <w:rPr>
                <w:b/>
                <w:color w:val="FFFFFF"/>
                <w:sz w:val="14"/>
              </w:rPr>
              <w:t>Unit cost pilot (₹)</w:t>
            </w:r>
          </w:p>
        </w:tc>
        <w:tc>
          <w:tcPr>
            <w:tcW w:type="dxa" w:w="1134"/>
            <w:shd w:val="clear" w:color="auto" w:fill="002444"/>
          </w:tcPr>
          <w:p>
            <w:pPr>
              <w:spacing w:after="0"/>
            </w:pPr>
            <w:r/>
            <w:r>
              <w:rPr>
                <w:b/>
                <w:color w:val="FFFFFF"/>
                <w:sz w:val="14"/>
              </w:rPr>
              <w:t>Unit cost volume (₹)</w:t>
            </w:r>
          </w:p>
        </w:tc>
        <w:tc>
          <w:tcPr>
            <w:tcW w:type="dxa" w:w="1134"/>
            <w:shd w:val="clear" w:color="auto" w:fill="002444"/>
          </w:tcPr>
          <w:p>
            <w:pPr>
              <w:spacing w:after="0"/>
            </w:pPr>
            <w:r/>
            <w:r>
              <w:rPr>
                <w:b/>
                <w:color w:val="FFFFFF"/>
                <w:sz w:val="14"/>
              </w:rPr>
              <w:t>Pilot total (₹)</w:t>
            </w:r>
          </w:p>
        </w:tc>
        <w:tc>
          <w:tcPr>
            <w:tcW w:type="dxa" w:w="1134"/>
            <w:shd w:val="clear" w:color="auto" w:fill="002444"/>
          </w:tcPr>
          <w:p>
            <w:pPr>
              <w:spacing w:after="0"/>
            </w:pPr>
            <w:r/>
            <w:r>
              <w:rPr>
                <w:b/>
                <w:color w:val="FFFFFF"/>
                <w:sz w:val="14"/>
              </w:rPr>
              <w:t>Volume total (₹)</w:t>
            </w:r>
          </w:p>
        </w:tc>
        <w:tc>
          <w:tcPr>
            <w:tcW w:type="dxa" w:w="567"/>
            <w:shd w:val="clear" w:color="auto" w:fill="002444"/>
          </w:tcPr>
          <w:p>
            <w:pPr>
              <w:spacing w:after="0"/>
            </w:pPr>
            <w:r/>
            <w:r>
              <w:rPr>
                <w:b/>
                <w:color w:val="FFFFFF"/>
                <w:sz w:val="14"/>
              </w:rPr>
              <w:t>Class</w:t>
            </w:r>
          </w:p>
        </w:tc>
        <w:tc>
          <w:tcPr>
            <w:tcW w:type="dxa" w:w="4535"/>
            <w:shd w:val="clear" w:color="auto" w:fill="002444"/>
          </w:tcPr>
          <w:p>
            <w:pPr>
              <w:spacing w:after="0"/>
            </w:pPr>
            <w:r/>
            <w:r>
              <w:rPr>
                <w:b/>
                <w:color w:val="FFFFFF"/>
                <w:sz w:val="14"/>
              </w:rPr>
              <w:t>Basis</w:t>
            </w:r>
          </w:p>
        </w:tc>
      </w:tr>
      <w:tr>
        <w:tc>
          <w:tcPr>
            <w:tcW w:type="dxa" w:w="397"/>
          </w:tcPr>
          <w:p>
            <w:pPr>
              <w:spacing w:after="0"/>
            </w:pPr>
            <w:r/>
            <w:r>
              <w:rPr>
                <w:sz w:val="14"/>
              </w:rPr>
            </w:r>
          </w:p>
        </w:tc>
        <w:tc>
          <w:tcPr>
            <w:tcW w:type="dxa" w:w="3969"/>
          </w:tcPr>
          <w:p>
            <w:pPr>
              <w:spacing w:after="0"/>
            </w:pPr>
            <w:r/>
            <w:r>
              <w:rPr>
                <w:sz w:val="14"/>
              </w:rPr>
              <w:t>Storage and mounting</w:t>
            </w:r>
          </w:p>
        </w:tc>
        <w:tc>
          <w:tcPr>
            <w:tcW w:type="dxa" w:w="567"/>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567"/>
          </w:tcPr>
          <w:p>
            <w:pPr>
              <w:spacing w:after="0"/>
            </w:pPr>
            <w:r/>
            <w:r>
              <w:rPr>
                <w:sz w:val="14"/>
              </w:rPr>
            </w:r>
          </w:p>
        </w:tc>
        <w:tc>
          <w:tcPr>
            <w:tcW w:type="dxa" w:w="4535"/>
          </w:tcPr>
          <w:p>
            <w:pPr>
              <w:spacing w:after="0"/>
            </w:pPr>
            <w:r/>
            <w:r>
              <w:rPr>
                <w:sz w:val="14"/>
              </w:rPr>
            </w:r>
          </w:p>
        </w:tc>
      </w:tr>
      <w:tr>
        <w:tc>
          <w:tcPr>
            <w:tcW w:type="dxa" w:w="397"/>
            <w:shd w:val="clear" w:color="auto" w:fill="F3F6F4"/>
          </w:tcPr>
          <w:p>
            <w:pPr>
              <w:spacing w:after="0"/>
            </w:pPr>
            <w:r/>
            <w:r>
              <w:rPr>
                <w:sz w:val="14"/>
              </w:rPr>
              <w:t>1</w:t>
            </w:r>
          </w:p>
        </w:tc>
        <w:tc>
          <w:tcPr>
            <w:tcW w:type="dxa" w:w="3969"/>
            <w:shd w:val="clear" w:color="auto" w:fill="F3F6F4"/>
          </w:tcPr>
          <w:p>
            <w:pPr>
              <w:spacing w:after="0"/>
            </w:pPr>
            <w:r/>
            <w:r>
              <w:rPr>
                <w:sz w:val="14"/>
              </w:rPr>
              <w:t>Composite hydrogen cylinder, 60 L water volume, 350 bar (Type III or IV), 15-year life</w:t>
            </w:r>
          </w:p>
        </w:tc>
        <w:tc>
          <w:tcPr>
            <w:tcW w:type="dxa" w:w="567"/>
            <w:shd w:val="clear" w:color="auto" w:fill="F3F6F4"/>
          </w:tcPr>
          <w:p>
            <w:pPr>
              <w:spacing w:after="0"/>
            </w:pPr>
            <w:r/>
            <w:r>
              <w:rPr>
                <w:sz w:val="14"/>
              </w:rPr>
              <w:t>1.00</w:t>
            </w:r>
          </w:p>
        </w:tc>
        <w:tc>
          <w:tcPr>
            <w:tcW w:type="dxa" w:w="1134"/>
            <w:shd w:val="clear" w:color="auto" w:fill="F3F6F4"/>
          </w:tcPr>
          <w:p>
            <w:pPr>
              <w:spacing w:after="0"/>
            </w:pPr>
            <w:r/>
            <w:r>
              <w:rPr>
                <w:sz w:val="14"/>
              </w:rPr>
              <w:t>250,000</w:t>
            </w:r>
          </w:p>
        </w:tc>
        <w:tc>
          <w:tcPr>
            <w:tcW w:type="dxa" w:w="1134"/>
            <w:shd w:val="clear" w:color="auto" w:fill="F3F6F4"/>
          </w:tcPr>
          <w:p>
            <w:pPr>
              <w:spacing w:after="0"/>
            </w:pPr>
            <w:r/>
            <w:r>
              <w:rPr>
                <w:sz w:val="14"/>
              </w:rPr>
              <w:t>95,000</w:t>
            </w:r>
          </w:p>
        </w:tc>
        <w:tc>
          <w:tcPr>
            <w:tcW w:type="dxa" w:w="1134"/>
            <w:shd w:val="clear" w:color="auto" w:fill="F3F6F4"/>
          </w:tcPr>
          <w:p>
            <w:pPr>
              <w:spacing w:after="0"/>
            </w:pPr>
            <w:r/>
            <w:r>
              <w:rPr>
                <w:sz w:val="14"/>
              </w:rPr>
              <w:t>250,000</w:t>
            </w:r>
          </w:p>
        </w:tc>
        <w:tc>
          <w:tcPr>
            <w:tcW w:type="dxa" w:w="1134"/>
            <w:shd w:val="clear" w:color="auto" w:fill="F3F6F4"/>
          </w:tcPr>
          <w:p>
            <w:pPr>
              <w:spacing w:after="0"/>
            </w:pPr>
            <w:r/>
            <w:r>
              <w:rPr>
                <w:sz w:val="14"/>
              </w:rPr>
              <w:t>95,000</w:t>
            </w:r>
          </w:p>
        </w:tc>
        <w:tc>
          <w:tcPr>
            <w:tcW w:type="dxa" w:w="567"/>
            <w:shd w:val="clear" w:color="auto" w:fill="F3F6F4"/>
          </w:tcPr>
          <w:p>
            <w:pPr>
              <w:spacing w:after="0"/>
            </w:pPr>
            <w:r/>
            <w:r>
              <w:rPr>
                <w:sz w:val="14"/>
              </w:rPr>
              <w:t>B</w:t>
            </w:r>
          </w:p>
        </w:tc>
        <w:tc>
          <w:tcPr>
            <w:tcW w:type="dxa" w:w="4535"/>
            <w:shd w:val="clear" w:color="auto" w:fill="F3F6F4"/>
          </w:tcPr>
          <w:p>
            <w:pPr>
              <w:spacing w:after="0"/>
            </w:pPr>
            <w:r/>
            <w:r>
              <w:rPr>
                <w:sz w:val="14"/>
              </w:rPr>
              <w:t>Scaled from DOE/Strategic Analysis Type IV system cost records (S-CYLCOST): about $33/kWh at low volume and $21/kWh at 10k/yr for a 5.6 kg 700 bar system, applied to a 1.45 kg (48 kWh) cylinder with a small-size penalty; example product Luxfer G-Stor Pro V060H35 (S-CYL)</w:t>
            </w:r>
          </w:p>
        </w:tc>
      </w:tr>
      <w:tr>
        <w:tc>
          <w:tcPr>
            <w:tcW w:type="dxa" w:w="397"/>
          </w:tcPr>
          <w:p>
            <w:pPr>
              <w:spacing w:after="0"/>
            </w:pPr>
            <w:r/>
            <w:r>
              <w:rPr>
                <w:sz w:val="14"/>
              </w:rPr>
              <w:t>2</w:t>
            </w:r>
          </w:p>
        </w:tc>
        <w:tc>
          <w:tcPr>
            <w:tcW w:type="dxa" w:w="3969"/>
          </w:tcPr>
          <w:p>
            <w:pPr>
              <w:spacing w:after="0"/>
            </w:pPr>
            <w:r/>
            <w:r>
              <w:rPr>
                <w:sz w:val="14"/>
              </w:rPr>
              <w:t>On-tank valve with solenoid, excess-flow, manual shut-off and TPRD (UN R134 class)</w:t>
            </w:r>
          </w:p>
        </w:tc>
        <w:tc>
          <w:tcPr>
            <w:tcW w:type="dxa" w:w="567"/>
          </w:tcPr>
          <w:p>
            <w:pPr>
              <w:spacing w:after="0"/>
            </w:pPr>
            <w:r/>
            <w:r>
              <w:rPr>
                <w:sz w:val="14"/>
              </w:rPr>
              <w:t>1.00</w:t>
            </w:r>
          </w:p>
        </w:tc>
        <w:tc>
          <w:tcPr>
            <w:tcW w:type="dxa" w:w="1134"/>
          </w:tcPr>
          <w:p>
            <w:pPr>
              <w:spacing w:after="0"/>
            </w:pPr>
            <w:r/>
            <w:r>
              <w:rPr>
                <w:sz w:val="14"/>
              </w:rPr>
              <w:t>55,000</w:t>
            </w:r>
          </w:p>
        </w:tc>
        <w:tc>
          <w:tcPr>
            <w:tcW w:type="dxa" w:w="1134"/>
          </w:tcPr>
          <w:p>
            <w:pPr>
              <w:spacing w:after="0"/>
            </w:pPr>
            <w:r/>
            <w:r>
              <w:rPr>
                <w:sz w:val="14"/>
              </w:rPr>
              <w:t>18,000</w:t>
            </w:r>
          </w:p>
        </w:tc>
        <w:tc>
          <w:tcPr>
            <w:tcW w:type="dxa" w:w="1134"/>
          </w:tcPr>
          <w:p>
            <w:pPr>
              <w:spacing w:after="0"/>
            </w:pPr>
            <w:r/>
            <w:r>
              <w:rPr>
                <w:sz w:val="14"/>
              </w:rPr>
              <w:t>55,000</w:t>
            </w:r>
          </w:p>
        </w:tc>
        <w:tc>
          <w:tcPr>
            <w:tcW w:type="dxa" w:w="1134"/>
          </w:tcPr>
          <w:p>
            <w:pPr>
              <w:spacing w:after="0"/>
            </w:pPr>
            <w:r/>
            <w:r>
              <w:rPr>
                <w:sz w:val="14"/>
              </w:rPr>
              <w:t>18,000</w:t>
            </w:r>
          </w:p>
        </w:tc>
        <w:tc>
          <w:tcPr>
            <w:tcW w:type="dxa" w:w="567"/>
          </w:tcPr>
          <w:p>
            <w:pPr>
              <w:spacing w:after="0"/>
            </w:pPr>
            <w:r/>
            <w:r>
              <w:rPr>
                <w:sz w:val="14"/>
              </w:rPr>
              <w:t>C</w:t>
            </w:r>
          </w:p>
        </w:tc>
        <w:tc>
          <w:tcPr>
            <w:tcW w:type="dxa" w:w="4535"/>
          </w:tcPr>
          <w:p>
            <w:pPr>
              <w:spacing w:after="0"/>
            </w:pPr>
            <w:r/>
            <w:r>
              <w:rPr>
                <w:sz w:val="14"/>
              </w:rPr>
              <w:t>Production parts exist (S-OTV); no public price; estimate</w:t>
            </w:r>
          </w:p>
        </w:tc>
      </w:tr>
      <w:tr>
        <w:tc>
          <w:tcPr>
            <w:tcW w:type="dxa" w:w="397"/>
            <w:shd w:val="clear" w:color="auto" w:fill="F3F6F4"/>
          </w:tcPr>
          <w:p>
            <w:pPr>
              <w:spacing w:after="0"/>
            </w:pPr>
            <w:r/>
            <w:r>
              <w:rPr>
                <w:sz w:val="14"/>
              </w:rPr>
              <w:t>3</w:t>
            </w:r>
          </w:p>
        </w:tc>
        <w:tc>
          <w:tcPr>
            <w:tcW w:type="dxa" w:w="3969"/>
            <w:shd w:val="clear" w:color="auto" w:fill="F3F6F4"/>
          </w:tcPr>
          <w:p>
            <w:pPr>
              <w:spacing w:after="0"/>
            </w:pPr>
            <w:r/>
            <w:r>
              <w:rPr>
                <w:sz w:val="14"/>
              </w:rPr>
              <w:t>Mounting frame, straps, boot bulkhead shield, TPRD vent duct, boot ventilation</w:t>
            </w:r>
          </w:p>
        </w:tc>
        <w:tc>
          <w:tcPr>
            <w:tcW w:type="dxa" w:w="567"/>
            <w:shd w:val="clear" w:color="auto" w:fill="F3F6F4"/>
          </w:tcPr>
          <w:p>
            <w:pPr>
              <w:spacing w:after="0"/>
            </w:pPr>
            <w:r/>
            <w:r>
              <w:rPr>
                <w:sz w:val="14"/>
              </w:rPr>
              <w:t>1.00</w:t>
            </w:r>
          </w:p>
        </w:tc>
        <w:tc>
          <w:tcPr>
            <w:tcW w:type="dxa" w:w="1134"/>
            <w:shd w:val="clear" w:color="auto" w:fill="F3F6F4"/>
          </w:tcPr>
          <w:p>
            <w:pPr>
              <w:spacing w:after="0"/>
            </w:pPr>
            <w:r/>
            <w:r>
              <w:rPr>
                <w:sz w:val="14"/>
              </w:rPr>
              <w:t>30,000</w:t>
            </w:r>
          </w:p>
        </w:tc>
        <w:tc>
          <w:tcPr>
            <w:tcW w:type="dxa" w:w="1134"/>
            <w:shd w:val="clear" w:color="auto" w:fill="F3F6F4"/>
          </w:tcPr>
          <w:p>
            <w:pPr>
              <w:spacing w:after="0"/>
            </w:pPr>
            <w:r/>
            <w:r>
              <w:rPr>
                <w:sz w:val="14"/>
              </w:rPr>
              <w:t>11,000</w:t>
            </w:r>
          </w:p>
        </w:tc>
        <w:tc>
          <w:tcPr>
            <w:tcW w:type="dxa" w:w="1134"/>
            <w:shd w:val="clear" w:color="auto" w:fill="F3F6F4"/>
          </w:tcPr>
          <w:p>
            <w:pPr>
              <w:spacing w:after="0"/>
            </w:pPr>
            <w:r/>
            <w:r>
              <w:rPr>
                <w:sz w:val="14"/>
              </w:rPr>
              <w:t>30,000</w:t>
            </w:r>
          </w:p>
        </w:tc>
        <w:tc>
          <w:tcPr>
            <w:tcW w:type="dxa" w:w="1134"/>
            <w:shd w:val="clear" w:color="auto" w:fill="F3F6F4"/>
          </w:tcPr>
          <w:p>
            <w:pPr>
              <w:spacing w:after="0"/>
            </w:pPr>
            <w:r/>
            <w:r>
              <w:rPr>
                <w:sz w:val="14"/>
              </w:rPr>
              <w:t>11,000</w:t>
            </w:r>
          </w:p>
        </w:tc>
        <w:tc>
          <w:tcPr>
            <w:tcW w:type="dxa" w:w="567"/>
            <w:shd w:val="clear" w:color="auto" w:fill="F3F6F4"/>
          </w:tcPr>
          <w:p>
            <w:pPr>
              <w:spacing w:after="0"/>
            </w:pPr>
            <w:r/>
            <w:r>
              <w:rPr>
                <w:sz w:val="14"/>
              </w:rPr>
              <w:t>C</w:t>
            </w:r>
          </w:p>
        </w:tc>
        <w:tc>
          <w:tcPr>
            <w:tcW w:type="dxa" w:w="4535"/>
            <w:shd w:val="clear" w:color="auto" w:fill="F3F6F4"/>
          </w:tcPr>
          <w:p>
            <w:pPr>
              <w:spacing w:after="0"/>
            </w:pPr>
            <w:r/>
            <w:r>
              <w:rPr>
                <w:sz w:val="14"/>
              </w:rPr>
              <w:t>Fabricated steel frame per UN R110-type 20 g / 8 g loads; estimate</w:t>
            </w:r>
          </w:p>
        </w:tc>
      </w:tr>
      <w:tr>
        <w:tc>
          <w:tcPr>
            <w:tcW w:type="dxa" w:w="397"/>
          </w:tcPr>
          <w:p>
            <w:pPr>
              <w:spacing w:after="0"/>
            </w:pPr>
            <w:r/>
            <w:r>
              <w:rPr>
                <w:sz w:val="14"/>
              </w:rPr>
            </w:r>
          </w:p>
        </w:tc>
        <w:tc>
          <w:tcPr>
            <w:tcW w:type="dxa" w:w="3969"/>
          </w:tcPr>
          <w:p>
            <w:pPr>
              <w:spacing w:after="0"/>
            </w:pPr>
            <w:r/>
            <w:r>
              <w:rPr>
                <w:sz w:val="14"/>
              </w:rPr>
              <w:t>Fuel delivery</w:t>
            </w:r>
          </w:p>
        </w:tc>
        <w:tc>
          <w:tcPr>
            <w:tcW w:type="dxa" w:w="567"/>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567"/>
          </w:tcPr>
          <w:p>
            <w:pPr>
              <w:spacing w:after="0"/>
            </w:pPr>
            <w:r/>
            <w:r>
              <w:rPr>
                <w:sz w:val="14"/>
              </w:rPr>
            </w:r>
          </w:p>
        </w:tc>
        <w:tc>
          <w:tcPr>
            <w:tcW w:type="dxa" w:w="4535"/>
          </w:tcPr>
          <w:p>
            <w:pPr>
              <w:spacing w:after="0"/>
            </w:pPr>
            <w:r/>
            <w:r>
              <w:rPr>
                <w:sz w:val="14"/>
              </w:rPr>
            </w:r>
          </w:p>
        </w:tc>
      </w:tr>
      <w:tr>
        <w:tc>
          <w:tcPr>
            <w:tcW w:type="dxa" w:w="397"/>
            <w:shd w:val="clear" w:color="auto" w:fill="F3F6F4"/>
          </w:tcPr>
          <w:p>
            <w:pPr>
              <w:spacing w:after="0"/>
            </w:pPr>
            <w:r/>
            <w:r>
              <w:rPr>
                <w:sz w:val="14"/>
              </w:rPr>
              <w:t>4</w:t>
            </w:r>
          </w:p>
        </w:tc>
        <w:tc>
          <w:tcPr>
            <w:tcW w:type="dxa" w:w="3969"/>
            <w:shd w:val="clear" w:color="auto" w:fill="F3F6F4"/>
          </w:tcPr>
          <w:p>
            <w:pPr>
              <w:spacing w:after="0"/>
            </w:pPr>
            <w:r/>
            <w:r>
              <w:rPr>
                <w:sz w:val="14"/>
              </w:rPr>
              <w:t>H35 receptacle, check valve, high-pressure filter</w:t>
            </w:r>
          </w:p>
        </w:tc>
        <w:tc>
          <w:tcPr>
            <w:tcW w:type="dxa" w:w="567"/>
            <w:shd w:val="clear" w:color="auto" w:fill="F3F6F4"/>
          </w:tcPr>
          <w:p>
            <w:pPr>
              <w:spacing w:after="0"/>
            </w:pPr>
            <w:r/>
            <w:r>
              <w:rPr>
                <w:sz w:val="14"/>
              </w:rPr>
              <w:t>1.00</w:t>
            </w:r>
          </w:p>
        </w:tc>
        <w:tc>
          <w:tcPr>
            <w:tcW w:type="dxa" w:w="1134"/>
            <w:shd w:val="clear" w:color="auto" w:fill="F3F6F4"/>
          </w:tcPr>
          <w:p>
            <w:pPr>
              <w:spacing w:after="0"/>
            </w:pPr>
            <w:r/>
            <w:r>
              <w:rPr>
                <w:sz w:val="14"/>
              </w:rPr>
              <w:t>25,000</w:t>
            </w:r>
          </w:p>
        </w:tc>
        <w:tc>
          <w:tcPr>
            <w:tcW w:type="dxa" w:w="1134"/>
            <w:shd w:val="clear" w:color="auto" w:fill="F3F6F4"/>
          </w:tcPr>
          <w:p>
            <w:pPr>
              <w:spacing w:after="0"/>
            </w:pPr>
            <w:r/>
            <w:r>
              <w:rPr>
                <w:sz w:val="14"/>
              </w:rPr>
              <w:t>8,000</w:t>
            </w:r>
          </w:p>
        </w:tc>
        <w:tc>
          <w:tcPr>
            <w:tcW w:type="dxa" w:w="1134"/>
            <w:shd w:val="clear" w:color="auto" w:fill="F3F6F4"/>
          </w:tcPr>
          <w:p>
            <w:pPr>
              <w:spacing w:after="0"/>
            </w:pPr>
            <w:r/>
            <w:r>
              <w:rPr>
                <w:sz w:val="14"/>
              </w:rPr>
              <w:t>25,000</w:t>
            </w:r>
          </w:p>
        </w:tc>
        <w:tc>
          <w:tcPr>
            <w:tcW w:type="dxa" w:w="1134"/>
            <w:shd w:val="clear" w:color="auto" w:fill="F3F6F4"/>
          </w:tcPr>
          <w:p>
            <w:pPr>
              <w:spacing w:after="0"/>
            </w:pPr>
            <w:r/>
            <w:r>
              <w:rPr>
                <w:sz w:val="14"/>
              </w:rPr>
              <w:t>8,000</w:t>
            </w:r>
          </w:p>
        </w:tc>
        <w:tc>
          <w:tcPr>
            <w:tcW w:type="dxa" w:w="567"/>
            <w:shd w:val="clear" w:color="auto" w:fill="F3F6F4"/>
          </w:tcPr>
          <w:p>
            <w:pPr>
              <w:spacing w:after="0"/>
            </w:pPr>
            <w:r/>
            <w:r>
              <w:rPr>
                <w:sz w:val="14"/>
              </w:rPr>
              <w:t>C</w:t>
            </w:r>
          </w:p>
        </w:tc>
        <w:tc>
          <w:tcPr>
            <w:tcW w:type="dxa" w:w="4535"/>
            <w:shd w:val="clear" w:color="auto" w:fill="F3F6F4"/>
          </w:tcPr>
          <w:p>
            <w:pPr>
              <w:spacing w:after="0"/>
            </w:pPr>
            <w:r/>
            <w:r>
              <w:rPr>
                <w:sz w:val="14"/>
              </w:rPr>
              <w:t>ISO 17268 H35 receptacle; estimate</w:t>
            </w:r>
          </w:p>
        </w:tc>
      </w:tr>
      <w:tr>
        <w:tc>
          <w:tcPr>
            <w:tcW w:type="dxa" w:w="397"/>
          </w:tcPr>
          <w:p>
            <w:pPr>
              <w:spacing w:after="0"/>
            </w:pPr>
            <w:r/>
            <w:r>
              <w:rPr>
                <w:sz w:val="14"/>
              </w:rPr>
              <w:t>5</w:t>
            </w:r>
          </w:p>
        </w:tc>
        <w:tc>
          <w:tcPr>
            <w:tcW w:type="dxa" w:w="3969"/>
          </w:tcPr>
          <w:p>
            <w:pPr>
              <w:spacing w:after="0"/>
            </w:pPr>
            <w:r/>
            <w:r>
              <w:rPr>
                <w:sz w:val="14"/>
              </w:rPr>
              <w:t>Stainless (316L) high-pressure lines and fittings</w:t>
            </w:r>
          </w:p>
        </w:tc>
        <w:tc>
          <w:tcPr>
            <w:tcW w:type="dxa" w:w="567"/>
          </w:tcPr>
          <w:p>
            <w:pPr>
              <w:spacing w:after="0"/>
            </w:pPr>
            <w:r/>
            <w:r>
              <w:rPr>
                <w:sz w:val="14"/>
              </w:rPr>
              <w:t>1.00</w:t>
            </w:r>
          </w:p>
        </w:tc>
        <w:tc>
          <w:tcPr>
            <w:tcW w:type="dxa" w:w="1134"/>
          </w:tcPr>
          <w:p>
            <w:pPr>
              <w:spacing w:after="0"/>
            </w:pPr>
            <w:r/>
            <w:r>
              <w:rPr>
                <w:sz w:val="14"/>
              </w:rPr>
              <w:t>18,000</w:t>
            </w:r>
          </w:p>
        </w:tc>
        <w:tc>
          <w:tcPr>
            <w:tcW w:type="dxa" w:w="1134"/>
          </w:tcPr>
          <w:p>
            <w:pPr>
              <w:spacing w:after="0"/>
            </w:pPr>
            <w:r/>
            <w:r>
              <w:rPr>
                <w:sz w:val="14"/>
              </w:rPr>
              <w:t>7,000</w:t>
            </w:r>
          </w:p>
        </w:tc>
        <w:tc>
          <w:tcPr>
            <w:tcW w:type="dxa" w:w="1134"/>
          </w:tcPr>
          <w:p>
            <w:pPr>
              <w:spacing w:after="0"/>
            </w:pPr>
            <w:r/>
            <w:r>
              <w:rPr>
                <w:sz w:val="14"/>
              </w:rPr>
              <w:t>18,000</w:t>
            </w:r>
          </w:p>
        </w:tc>
        <w:tc>
          <w:tcPr>
            <w:tcW w:type="dxa" w:w="1134"/>
          </w:tcPr>
          <w:p>
            <w:pPr>
              <w:spacing w:after="0"/>
            </w:pPr>
            <w:r/>
            <w:r>
              <w:rPr>
                <w:sz w:val="14"/>
              </w:rPr>
              <w:t>7,000</w:t>
            </w:r>
          </w:p>
        </w:tc>
        <w:tc>
          <w:tcPr>
            <w:tcW w:type="dxa" w:w="567"/>
          </w:tcPr>
          <w:p>
            <w:pPr>
              <w:spacing w:after="0"/>
            </w:pPr>
            <w:r/>
            <w:r>
              <w:rPr>
                <w:sz w:val="14"/>
              </w:rPr>
              <w:t>C</w:t>
            </w:r>
          </w:p>
        </w:tc>
        <w:tc>
          <w:tcPr>
            <w:tcW w:type="dxa" w:w="4535"/>
          </w:tcPr>
          <w:p>
            <w:pPr>
              <w:spacing w:after="0"/>
            </w:pPr>
            <w:r/>
            <w:r>
              <w:rPr>
                <w:sz w:val="14"/>
              </w:rPr>
              <w:t>Estimate</w:t>
            </w:r>
          </w:p>
        </w:tc>
      </w:tr>
      <w:tr>
        <w:tc>
          <w:tcPr>
            <w:tcW w:type="dxa" w:w="397"/>
            <w:shd w:val="clear" w:color="auto" w:fill="F3F6F4"/>
          </w:tcPr>
          <w:p>
            <w:pPr>
              <w:spacing w:after="0"/>
            </w:pPr>
            <w:r/>
            <w:r>
              <w:rPr>
                <w:sz w:val="14"/>
              </w:rPr>
              <w:t>6</w:t>
            </w:r>
          </w:p>
        </w:tc>
        <w:tc>
          <w:tcPr>
            <w:tcW w:type="dxa" w:w="3969"/>
            <w:shd w:val="clear" w:color="auto" w:fill="F3F6F4"/>
          </w:tcPr>
          <w:p>
            <w:pPr>
              <w:spacing w:after="0"/>
            </w:pPr>
            <w:r/>
            <w:r>
              <w:rPr>
                <w:sz w:val="14"/>
              </w:rPr>
              <w:t>Two-stage pressure regulator 350 bar to injection pressure, with pressure and temperature sensors</w:t>
            </w:r>
          </w:p>
        </w:tc>
        <w:tc>
          <w:tcPr>
            <w:tcW w:type="dxa" w:w="567"/>
            <w:shd w:val="clear" w:color="auto" w:fill="F3F6F4"/>
          </w:tcPr>
          <w:p>
            <w:pPr>
              <w:spacing w:after="0"/>
            </w:pPr>
            <w:r/>
            <w:r>
              <w:rPr>
                <w:sz w:val="14"/>
              </w:rPr>
              <w:t>1.00</w:t>
            </w:r>
          </w:p>
        </w:tc>
        <w:tc>
          <w:tcPr>
            <w:tcW w:type="dxa" w:w="1134"/>
            <w:shd w:val="clear" w:color="auto" w:fill="F3F6F4"/>
          </w:tcPr>
          <w:p>
            <w:pPr>
              <w:spacing w:after="0"/>
            </w:pPr>
            <w:r/>
            <w:r>
              <w:rPr>
                <w:sz w:val="14"/>
              </w:rPr>
              <w:t>55,000</w:t>
            </w:r>
          </w:p>
        </w:tc>
        <w:tc>
          <w:tcPr>
            <w:tcW w:type="dxa" w:w="1134"/>
            <w:shd w:val="clear" w:color="auto" w:fill="F3F6F4"/>
          </w:tcPr>
          <w:p>
            <w:pPr>
              <w:spacing w:after="0"/>
            </w:pPr>
            <w:r/>
            <w:r>
              <w:rPr>
                <w:sz w:val="14"/>
              </w:rPr>
              <w:t>15,000</w:t>
            </w:r>
          </w:p>
        </w:tc>
        <w:tc>
          <w:tcPr>
            <w:tcW w:type="dxa" w:w="1134"/>
            <w:shd w:val="clear" w:color="auto" w:fill="F3F6F4"/>
          </w:tcPr>
          <w:p>
            <w:pPr>
              <w:spacing w:after="0"/>
            </w:pPr>
            <w:r/>
            <w:r>
              <w:rPr>
                <w:sz w:val="14"/>
              </w:rPr>
              <w:t>55,000</w:t>
            </w:r>
          </w:p>
        </w:tc>
        <w:tc>
          <w:tcPr>
            <w:tcW w:type="dxa" w:w="1134"/>
            <w:shd w:val="clear" w:color="auto" w:fill="F3F6F4"/>
          </w:tcPr>
          <w:p>
            <w:pPr>
              <w:spacing w:after="0"/>
            </w:pPr>
            <w:r/>
            <w:r>
              <w:rPr>
                <w:sz w:val="14"/>
              </w:rPr>
              <w:t>15,000</w:t>
            </w:r>
          </w:p>
        </w:tc>
        <w:tc>
          <w:tcPr>
            <w:tcW w:type="dxa" w:w="567"/>
            <w:shd w:val="clear" w:color="auto" w:fill="F3F6F4"/>
          </w:tcPr>
          <w:p>
            <w:pPr>
              <w:spacing w:after="0"/>
            </w:pPr>
            <w:r/>
            <w:r>
              <w:rPr>
                <w:sz w:val="14"/>
              </w:rPr>
              <w:t>C</w:t>
            </w:r>
          </w:p>
        </w:tc>
        <w:tc>
          <w:tcPr>
            <w:tcW w:type="dxa" w:w="4535"/>
            <w:shd w:val="clear" w:color="auto" w:fill="F3F6F4"/>
          </w:tcPr>
          <w:p>
            <w:pPr>
              <w:spacing w:after="0"/>
            </w:pPr>
            <w:r/>
            <w:r>
              <w:rPr>
                <w:sz w:val="14"/>
              </w:rPr>
              <w:t>Production FCEV regulators exist (S-REG); estimate for ICE outlet pressure</w:t>
            </w:r>
          </w:p>
        </w:tc>
      </w:tr>
      <w:tr>
        <w:tc>
          <w:tcPr>
            <w:tcW w:type="dxa" w:w="397"/>
          </w:tcPr>
          <w:p>
            <w:pPr>
              <w:spacing w:after="0"/>
            </w:pPr>
            <w:r/>
            <w:r>
              <w:rPr>
                <w:sz w:val="14"/>
              </w:rPr>
              <w:t>7</w:t>
            </w:r>
          </w:p>
        </w:tc>
        <w:tc>
          <w:tcPr>
            <w:tcW w:type="dxa" w:w="3969"/>
          </w:tcPr>
          <w:p>
            <w:pPr>
              <w:spacing w:after="0"/>
            </w:pPr>
            <w:r/>
            <w:r>
              <w:rPr>
                <w:sz w:val="14"/>
              </w:rPr>
              <w:t>Hydrogen port-fuel injectors (4) and rail</w:t>
            </w:r>
          </w:p>
        </w:tc>
        <w:tc>
          <w:tcPr>
            <w:tcW w:type="dxa" w:w="567"/>
          </w:tcPr>
          <w:p>
            <w:pPr>
              <w:spacing w:after="0"/>
            </w:pPr>
            <w:r/>
            <w:r>
              <w:rPr>
                <w:sz w:val="14"/>
              </w:rPr>
              <w:t>1.00</w:t>
            </w:r>
          </w:p>
        </w:tc>
        <w:tc>
          <w:tcPr>
            <w:tcW w:type="dxa" w:w="1134"/>
          </w:tcPr>
          <w:p>
            <w:pPr>
              <w:spacing w:after="0"/>
            </w:pPr>
            <w:r/>
            <w:r>
              <w:rPr>
                <w:sz w:val="14"/>
              </w:rPr>
              <w:t>40,000</w:t>
            </w:r>
          </w:p>
        </w:tc>
        <w:tc>
          <w:tcPr>
            <w:tcW w:type="dxa" w:w="1134"/>
          </w:tcPr>
          <w:p>
            <w:pPr>
              <w:spacing w:after="0"/>
            </w:pPr>
            <w:r/>
            <w:r>
              <w:rPr>
                <w:sz w:val="14"/>
              </w:rPr>
              <w:t>12,000</w:t>
            </w:r>
          </w:p>
        </w:tc>
        <w:tc>
          <w:tcPr>
            <w:tcW w:type="dxa" w:w="1134"/>
          </w:tcPr>
          <w:p>
            <w:pPr>
              <w:spacing w:after="0"/>
            </w:pPr>
            <w:r/>
            <w:r>
              <w:rPr>
                <w:sz w:val="14"/>
              </w:rPr>
              <w:t>40,000</w:t>
            </w:r>
          </w:p>
        </w:tc>
        <w:tc>
          <w:tcPr>
            <w:tcW w:type="dxa" w:w="1134"/>
          </w:tcPr>
          <w:p>
            <w:pPr>
              <w:spacing w:after="0"/>
            </w:pPr>
            <w:r/>
            <w:r>
              <w:rPr>
                <w:sz w:val="14"/>
              </w:rPr>
              <w:t>12,000</w:t>
            </w:r>
          </w:p>
        </w:tc>
        <w:tc>
          <w:tcPr>
            <w:tcW w:type="dxa" w:w="567"/>
          </w:tcPr>
          <w:p>
            <w:pPr>
              <w:spacing w:after="0"/>
            </w:pPr>
            <w:r/>
            <w:r>
              <w:rPr>
                <w:sz w:val="14"/>
              </w:rPr>
              <w:t>C</w:t>
            </w:r>
          </w:p>
        </w:tc>
        <w:tc>
          <w:tcPr>
            <w:tcW w:type="dxa" w:w="4535"/>
          </w:tcPr>
          <w:p>
            <w:pPr>
              <w:spacing w:after="0"/>
            </w:pPr>
            <w:r/>
            <w:r>
              <w:rPr>
                <w:sz w:val="14"/>
              </w:rPr>
              <w:t>Bosch / PHINIA H2 PFI injectors announced 2024-25 (S-INJ); estimate</w:t>
            </w:r>
          </w:p>
        </w:tc>
      </w:tr>
      <w:tr>
        <w:tc>
          <w:tcPr>
            <w:tcW w:type="dxa" w:w="397"/>
            <w:shd w:val="clear" w:color="auto" w:fill="F3F6F4"/>
          </w:tcPr>
          <w:p>
            <w:pPr>
              <w:spacing w:after="0"/>
            </w:pPr>
            <w:r/>
            <w:r>
              <w:rPr>
                <w:sz w:val="14"/>
              </w:rPr>
              <w:t>8</w:t>
            </w:r>
          </w:p>
        </w:tc>
        <w:tc>
          <w:tcPr>
            <w:tcW w:type="dxa" w:w="3969"/>
            <w:shd w:val="clear" w:color="auto" w:fill="F3F6F4"/>
          </w:tcPr>
          <w:p>
            <w:pPr>
              <w:spacing w:after="0"/>
            </w:pPr>
            <w:r/>
            <w:r>
              <w:rPr>
                <w:sz w:val="14"/>
              </w:rPr>
              <w:t>Low-pressure hose, fuel shut-off, pressure relief</w:t>
            </w:r>
          </w:p>
        </w:tc>
        <w:tc>
          <w:tcPr>
            <w:tcW w:type="dxa" w:w="567"/>
            <w:shd w:val="clear" w:color="auto" w:fill="F3F6F4"/>
          </w:tcPr>
          <w:p>
            <w:pPr>
              <w:spacing w:after="0"/>
            </w:pPr>
            <w:r/>
            <w:r>
              <w:rPr>
                <w:sz w:val="14"/>
              </w:rPr>
              <w:t>1.00</w:t>
            </w:r>
          </w:p>
        </w:tc>
        <w:tc>
          <w:tcPr>
            <w:tcW w:type="dxa" w:w="1134"/>
            <w:shd w:val="clear" w:color="auto" w:fill="F3F6F4"/>
          </w:tcPr>
          <w:p>
            <w:pPr>
              <w:spacing w:after="0"/>
            </w:pPr>
            <w:r/>
            <w:r>
              <w:rPr>
                <w:sz w:val="14"/>
              </w:rPr>
              <w:t>8,000</w:t>
            </w:r>
          </w:p>
        </w:tc>
        <w:tc>
          <w:tcPr>
            <w:tcW w:type="dxa" w:w="1134"/>
            <w:shd w:val="clear" w:color="auto" w:fill="F3F6F4"/>
          </w:tcPr>
          <w:p>
            <w:pPr>
              <w:spacing w:after="0"/>
            </w:pPr>
            <w:r/>
            <w:r>
              <w:rPr>
                <w:sz w:val="14"/>
              </w:rPr>
              <w:t>3,500</w:t>
            </w:r>
          </w:p>
        </w:tc>
        <w:tc>
          <w:tcPr>
            <w:tcW w:type="dxa" w:w="1134"/>
            <w:shd w:val="clear" w:color="auto" w:fill="F3F6F4"/>
          </w:tcPr>
          <w:p>
            <w:pPr>
              <w:spacing w:after="0"/>
            </w:pPr>
            <w:r/>
            <w:r>
              <w:rPr>
                <w:sz w:val="14"/>
              </w:rPr>
              <w:t>8,000</w:t>
            </w:r>
          </w:p>
        </w:tc>
        <w:tc>
          <w:tcPr>
            <w:tcW w:type="dxa" w:w="1134"/>
            <w:shd w:val="clear" w:color="auto" w:fill="F3F6F4"/>
          </w:tcPr>
          <w:p>
            <w:pPr>
              <w:spacing w:after="0"/>
            </w:pPr>
            <w:r/>
            <w:r>
              <w:rPr>
                <w:sz w:val="14"/>
              </w:rPr>
              <w:t>3,500</w:t>
            </w:r>
          </w:p>
        </w:tc>
        <w:tc>
          <w:tcPr>
            <w:tcW w:type="dxa" w:w="567"/>
            <w:shd w:val="clear" w:color="auto" w:fill="F3F6F4"/>
          </w:tcPr>
          <w:p>
            <w:pPr>
              <w:spacing w:after="0"/>
            </w:pPr>
            <w:r/>
            <w:r>
              <w:rPr>
                <w:sz w:val="14"/>
              </w:rPr>
              <w:t>C</w:t>
            </w:r>
          </w:p>
        </w:tc>
        <w:tc>
          <w:tcPr>
            <w:tcW w:type="dxa" w:w="4535"/>
            <w:shd w:val="clear" w:color="auto" w:fill="F3F6F4"/>
          </w:tcPr>
          <w:p>
            <w:pPr>
              <w:spacing w:after="0"/>
            </w:pPr>
            <w:r/>
            <w:r>
              <w:rPr>
                <w:sz w:val="14"/>
              </w:rPr>
              <w:t>Estimate</w:t>
            </w:r>
          </w:p>
        </w:tc>
      </w:tr>
      <w:tr>
        <w:tc>
          <w:tcPr>
            <w:tcW w:type="dxa" w:w="397"/>
          </w:tcPr>
          <w:p>
            <w:pPr>
              <w:spacing w:after="0"/>
            </w:pPr>
            <w:r/>
            <w:r>
              <w:rPr>
                <w:sz w:val="14"/>
              </w:rPr>
            </w:r>
          </w:p>
        </w:tc>
        <w:tc>
          <w:tcPr>
            <w:tcW w:type="dxa" w:w="3969"/>
          </w:tcPr>
          <w:p>
            <w:pPr>
              <w:spacing w:after="0"/>
            </w:pPr>
            <w:r/>
            <w:r>
              <w:rPr>
                <w:sz w:val="14"/>
              </w:rPr>
              <w:t>Controls and safety</w:t>
            </w:r>
          </w:p>
        </w:tc>
        <w:tc>
          <w:tcPr>
            <w:tcW w:type="dxa" w:w="567"/>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567"/>
          </w:tcPr>
          <w:p>
            <w:pPr>
              <w:spacing w:after="0"/>
            </w:pPr>
            <w:r/>
            <w:r>
              <w:rPr>
                <w:sz w:val="14"/>
              </w:rPr>
            </w:r>
          </w:p>
        </w:tc>
        <w:tc>
          <w:tcPr>
            <w:tcW w:type="dxa" w:w="4535"/>
          </w:tcPr>
          <w:p>
            <w:pPr>
              <w:spacing w:after="0"/>
            </w:pPr>
            <w:r/>
            <w:r>
              <w:rPr>
                <w:sz w:val="14"/>
              </w:rPr>
            </w:r>
          </w:p>
        </w:tc>
      </w:tr>
      <w:tr>
        <w:tc>
          <w:tcPr>
            <w:tcW w:type="dxa" w:w="397"/>
            <w:shd w:val="clear" w:color="auto" w:fill="F3F6F4"/>
          </w:tcPr>
          <w:p>
            <w:pPr>
              <w:spacing w:after="0"/>
            </w:pPr>
            <w:r/>
            <w:r>
              <w:rPr>
                <w:sz w:val="14"/>
              </w:rPr>
              <w:t>9</w:t>
            </w:r>
          </w:p>
        </w:tc>
        <w:tc>
          <w:tcPr>
            <w:tcW w:type="dxa" w:w="3969"/>
            <w:shd w:val="clear" w:color="auto" w:fill="F3F6F4"/>
          </w:tcPr>
          <w:p>
            <w:pPr>
              <w:spacing w:after="0"/>
            </w:pPr>
            <w:r/>
            <w:r>
              <w:rPr>
                <w:sz w:val="14"/>
              </w:rPr>
              <w:t>Hydrogen ECU (dual-map, CAN, automatic petrol fallback, diagnostics) with harness</w:t>
            </w:r>
          </w:p>
        </w:tc>
        <w:tc>
          <w:tcPr>
            <w:tcW w:type="dxa" w:w="567"/>
            <w:shd w:val="clear" w:color="auto" w:fill="F3F6F4"/>
          </w:tcPr>
          <w:p>
            <w:pPr>
              <w:spacing w:after="0"/>
            </w:pPr>
            <w:r/>
            <w:r>
              <w:rPr>
                <w:sz w:val="14"/>
              </w:rPr>
              <w:t>1.00</w:t>
            </w:r>
          </w:p>
        </w:tc>
        <w:tc>
          <w:tcPr>
            <w:tcW w:type="dxa" w:w="1134"/>
            <w:shd w:val="clear" w:color="auto" w:fill="F3F6F4"/>
          </w:tcPr>
          <w:p>
            <w:pPr>
              <w:spacing w:after="0"/>
            </w:pPr>
            <w:r/>
            <w:r>
              <w:rPr>
                <w:sz w:val="14"/>
              </w:rPr>
              <w:t>45,000</w:t>
            </w:r>
          </w:p>
        </w:tc>
        <w:tc>
          <w:tcPr>
            <w:tcW w:type="dxa" w:w="1134"/>
            <w:shd w:val="clear" w:color="auto" w:fill="F3F6F4"/>
          </w:tcPr>
          <w:p>
            <w:pPr>
              <w:spacing w:after="0"/>
            </w:pPr>
            <w:r/>
            <w:r>
              <w:rPr>
                <w:sz w:val="14"/>
              </w:rPr>
              <w:t>15,000</w:t>
            </w:r>
          </w:p>
        </w:tc>
        <w:tc>
          <w:tcPr>
            <w:tcW w:type="dxa" w:w="1134"/>
            <w:shd w:val="clear" w:color="auto" w:fill="F3F6F4"/>
          </w:tcPr>
          <w:p>
            <w:pPr>
              <w:spacing w:after="0"/>
            </w:pPr>
            <w:r/>
            <w:r>
              <w:rPr>
                <w:sz w:val="14"/>
              </w:rPr>
              <w:t>45,000</w:t>
            </w:r>
          </w:p>
        </w:tc>
        <w:tc>
          <w:tcPr>
            <w:tcW w:type="dxa" w:w="1134"/>
            <w:shd w:val="clear" w:color="auto" w:fill="F3F6F4"/>
          </w:tcPr>
          <w:p>
            <w:pPr>
              <w:spacing w:after="0"/>
            </w:pPr>
            <w:r/>
            <w:r>
              <w:rPr>
                <w:sz w:val="14"/>
              </w:rPr>
              <w:t>15,000</w:t>
            </w:r>
          </w:p>
        </w:tc>
        <w:tc>
          <w:tcPr>
            <w:tcW w:type="dxa" w:w="567"/>
            <w:shd w:val="clear" w:color="auto" w:fill="F3F6F4"/>
          </w:tcPr>
          <w:p>
            <w:pPr>
              <w:spacing w:after="0"/>
            </w:pPr>
            <w:r/>
            <w:r>
              <w:rPr>
                <w:sz w:val="14"/>
              </w:rPr>
              <w:t>C</w:t>
            </w:r>
          </w:p>
        </w:tc>
        <w:tc>
          <w:tcPr>
            <w:tcW w:type="dxa" w:w="4535"/>
            <w:shd w:val="clear" w:color="auto" w:fill="F3F6F4"/>
          </w:tcPr>
          <w:p>
            <w:pPr>
              <w:spacing w:after="0"/>
            </w:pPr>
            <w:r/>
            <w:r>
              <w:rPr>
                <w:sz w:val="14"/>
              </w:rPr>
              <w:t>Analogous to sequential CNG ECU at volume; pilot uses low-volume controller</w:t>
            </w:r>
          </w:p>
        </w:tc>
      </w:tr>
      <w:tr>
        <w:tc>
          <w:tcPr>
            <w:tcW w:type="dxa" w:w="397"/>
          </w:tcPr>
          <w:p>
            <w:pPr>
              <w:spacing w:after="0"/>
            </w:pPr>
            <w:r/>
            <w:r>
              <w:rPr>
                <w:sz w:val="14"/>
              </w:rPr>
              <w:t>10</w:t>
            </w:r>
          </w:p>
        </w:tc>
        <w:tc>
          <w:tcPr>
            <w:tcW w:type="dxa" w:w="3969"/>
          </w:tcPr>
          <w:p>
            <w:pPr>
              <w:spacing w:after="0"/>
            </w:pPr>
            <w:r/>
            <w:r>
              <w:rPr>
                <w:sz w:val="14"/>
              </w:rPr>
              <w:t>Hydrogen leak sensors (boot and engine bay), controller, cabin warning, vent fan</w:t>
            </w:r>
          </w:p>
        </w:tc>
        <w:tc>
          <w:tcPr>
            <w:tcW w:type="dxa" w:w="567"/>
          </w:tcPr>
          <w:p>
            <w:pPr>
              <w:spacing w:after="0"/>
            </w:pPr>
            <w:r/>
            <w:r>
              <w:rPr>
                <w:sz w:val="14"/>
              </w:rPr>
              <w:t>1.00</w:t>
            </w:r>
          </w:p>
        </w:tc>
        <w:tc>
          <w:tcPr>
            <w:tcW w:type="dxa" w:w="1134"/>
          </w:tcPr>
          <w:p>
            <w:pPr>
              <w:spacing w:after="0"/>
            </w:pPr>
            <w:r/>
            <w:r>
              <w:rPr>
                <w:sz w:val="14"/>
              </w:rPr>
              <w:t>22,000</w:t>
            </w:r>
          </w:p>
        </w:tc>
        <w:tc>
          <w:tcPr>
            <w:tcW w:type="dxa" w:w="1134"/>
          </w:tcPr>
          <w:p>
            <w:pPr>
              <w:spacing w:after="0"/>
            </w:pPr>
            <w:r/>
            <w:r>
              <w:rPr>
                <w:sz w:val="14"/>
              </w:rPr>
              <w:t>7,000</w:t>
            </w:r>
          </w:p>
        </w:tc>
        <w:tc>
          <w:tcPr>
            <w:tcW w:type="dxa" w:w="1134"/>
          </w:tcPr>
          <w:p>
            <w:pPr>
              <w:spacing w:after="0"/>
            </w:pPr>
            <w:r/>
            <w:r>
              <w:rPr>
                <w:sz w:val="14"/>
              </w:rPr>
              <w:t>22,000</w:t>
            </w:r>
          </w:p>
        </w:tc>
        <w:tc>
          <w:tcPr>
            <w:tcW w:type="dxa" w:w="1134"/>
          </w:tcPr>
          <w:p>
            <w:pPr>
              <w:spacing w:after="0"/>
            </w:pPr>
            <w:r/>
            <w:r>
              <w:rPr>
                <w:sz w:val="14"/>
              </w:rPr>
              <w:t>7,000</w:t>
            </w:r>
          </w:p>
        </w:tc>
        <w:tc>
          <w:tcPr>
            <w:tcW w:type="dxa" w:w="567"/>
          </w:tcPr>
          <w:p>
            <w:pPr>
              <w:spacing w:after="0"/>
            </w:pPr>
            <w:r/>
            <w:r>
              <w:rPr>
                <w:sz w:val="14"/>
              </w:rPr>
              <w:t>C</w:t>
            </w:r>
          </w:p>
        </w:tc>
        <w:tc>
          <w:tcPr>
            <w:tcW w:type="dxa" w:w="4535"/>
          </w:tcPr>
          <w:p>
            <w:pPr>
              <w:spacing w:after="0"/>
            </w:pPr>
            <w:r/>
            <w:r>
              <w:rPr>
                <w:sz w:val="14"/>
              </w:rPr>
              <w:t>Automotive H2 sensors exist (S-SENS); estimate</w:t>
            </w:r>
          </w:p>
        </w:tc>
      </w:tr>
      <w:tr>
        <w:tc>
          <w:tcPr>
            <w:tcW w:type="dxa" w:w="397"/>
            <w:shd w:val="clear" w:color="auto" w:fill="F3F6F4"/>
          </w:tcPr>
          <w:p>
            <w:pPr>
              <w:spacing w:after="0"/>
            </w:pPr>
            <w:r/>
            <w:r>
              <w:rPr>
                <w:sz w:val="14"/>
              </w:rPr>
            </w:r>
          </w:p>
        </w:tc>
        <w:tc>
          <w:tcPr>
            <w:tcW w:type="dxa" w:w="3969"/>
            <w:shd w:val="clear" w:color="auto" w:fill="F3F6F4"/>
          </w:tcPr>
          <w:p>
            <w:pPr>
              <w:spacing w:after="0"/>
            </w:pPr>
            <w:r/>
            <w:r>
              <w:rPr>
                <w:sz w:val="14"/>
              </w:rPr>
              <w:t>Engine and emissions</w:t>
            </w:r>
          </w:p>
        </w:tc>
        <w:tc>
          <w:tcPr>
            <w:tcW w:type="dxa" w:w="567"/>
            <w:shd w:val="clear" w:color="auto" w:fill="F3F6F4"/>
          </w:tcPr>
          <w:p>
            <w:pPr>
              <w:spacing w:after="0"/>
            </w:pPr>
            <w:r/>
            <w:r>
              <w:rPr>
                <w:sz w:val="14"/>
              </w:rPr>
            </w:r>
          </w:p>
        </w:tc>
        <w:tc>
          <w:tcPr>
            <w:tcW w:type="dxa" w:w="1134"/>
            <w:shd w:val="clear" w:color="auto" w:fill="F3F6F4"/>
          </w:tcPr>
          <w:p>
            <w:pPr>
              <w:spacing w:after="0"/>
            </w:pPr>
            <w:r/>
            <w:r>
              <w:rPr>
                <w:sz w:val="14"/>
              </w:rPr>
            </w:r>
          </w:p>
        </w:tc>
        <w:tc>
          <w:tcPr>
            <w:tcW w:type="dxa" w:w="1134"/>
            <w:shd w:val="clear" w:color="auto" w:fill="F3F6F4"/>
          </w:tcPr>
          <w:p>
            <w:pPr>
              <w:spacing w:after="0"/>
            </w:pPr>
            <w:r/>
            <w:r>
              <w:rPr>
                <w:sz w:val="14"/>
              </w:rPr>
            </w:r>
          </w:p>
        </w:tc>
        <w:tc>
          <w:tcPr>
            <w:tcW w:type="dxa" w:w="1134"/>
            <w:shd w:val="clear" w:color="auto" w:fill="F3F6F4"/>
          </w:tcPr>
          <w:p>
            <w:pPr>
              <w:spacing w:after="0"/>
            </w:pPr>
            <w:r/>
            <w:r>
              <w:rPr>
                <w:sz w:val="14"/>
              </w:rPr>
            </w:r>
          </w:p>
        </w:tc>
        <w:tc>
          <w:tcPr>
            <w:tcW w:type="dxa" w:w="1134"/>
            <w:shd w:val="clear" w:color="auto" w:fill="F3F6F4"/>
          </w:tcPr>
          <w:p>
            <w:pPr>
              <w:spacing w:after="0"/>
            </w:pPr>
            <w:r/>
            <w:r>
              <w:rPr>
                <w:sz w:val="14"/>
              </w:rPr>
            </w:r>
          </w:p>
        </w:tc>
        <w:tc>
          <w:tcPr>
            <w:tcW w:type="dxa" w:w="567"/>
            <w:shd w:val="clear" w:color="auto" w:fill="F3F6F4"/>
          </w:tcPr>
          <w:p>
            <w:pPr>
              <w:spacing w:after="0"/>
            </w:pPr>
            <w:r/>
            <w:r>
              <w:rPr>
                <w:sz w:val="14"/>
              </w:rPr>
            </w:r>
          </w:p>
        </w:tc>
        <w:tc>
          <w:tcPr>
            <w:tcW w:type="dxa" w:w="4535"/>
            <w:shd w:val="clear" w:color="auto" w:fill="F3F6F4"/>
          </w:tcPr>
          <w:p>
            <w:pPr>
              <w:spacing w:after="0"/>
            </w:pPr>
            <w:r/>
            <w:r>
              <w:rPr>
                <w:sz w:val="14"/>
              </w:rPr>
            </w:r>
          </w:p>
        </w:tc>
      </w:tr>
      <w:tr>
        <w:tc>
          <w:tcPr>
            <w:tcW w:type="dxa" w:w="397"/>
          </w:tcPr>
          <w:p>
            <w:pPr>
              <w:spacing w:after="0"/>
            </w:pPr>
            <w:r/>
            <w:r>
              <w:rPr>
                <w:sz w:val="14"/>
              </w:rPr>
              <w:t>11</w:t>
            </w:r>
          </w:p>
        </w:tc>
        <w:tc>
          <w:tcPr>
            <w:tcW w:type="dxa" w:w="3969"/>
          </w:tcPr>
          <w:p>
            <w:pPr>
              <w:spacing w:after="0"/>
            </w:pPr>
            <w:r/>
            <w:r>
              <w:rPr>
                <w:sz w:val="14"/>
              </w:rPr>
              <w:t>Cold-grade spark plugs, PCV/oil-separator upgrade, coolant and knock sensor check</w:t>
            </w:r>
          </w:p>
        </w:tc>
        <w:tc>
          <w:tcPr>
            <w:tcW w:type="dxa" w:w="567"/>
          </w:tcPr>
          <w:p>
            <w:pPr>
              <w:spacing w:after="0"/>
            </w:pPr>
            <w:r/>
            <w:r>
              <w:rPr>
                <w:sz w:val="14"/>
              </w:rPr>
              <w:t>1.00</w:t>
            </w:r>
          </w:p>
        </w:tc>
        <w:tc>
          <w:tcPr>
            <w:tcW w:type="dxa" w:w="1134"/>
          </w:tcPr>
          <w:p>
            <w:pPr>
              <w:spacing w:after="0"/>
            </w:pPr>
            <w:r/>
            <w:r>
              <w:rPr>
                <w:sz w:val="14"/>
              </w:rPr>
              <w:t>8,000</w:t>
            </w:r>
          </w:p>
        </w:tc>
        <w:tc>
          <w:tcPr>
            <w:tcW w:type="dxa" w:w="1134"/>
          </w:tcPr>
          <w:p>
            <w:pPr>
              <w:spacing w:after="0"/>
            </w:pPr>
            <w:r/>
            <w:r>
              <w:rPr>
                <w:sz w:val="14"/>
              </w:rPr>
              <w:t>4,000</w:t>
            </w:r>
          </w:p>
        </w:tc>
        <w:tc>
          <w:tcPr>
            <w:tcW w:type="dxa" w:w="1134"/>
          </w:tcPr>
          <w:p>
            <w:pPr>
              <w:spacing w:after="0"/>
            </w:pPr>
            <w:r/>
            <w:r>
              <w:rPr>
                <w:sz w:val="14"/>
              </w:rPr>
              <w:t>8,000</w:t>
            </w:r>
          </w:p>
        </w:tc>
        <w:tc>
          <w:tcPr>
            <w:tcW w:type="dxa" w:w="1134"/>
          </w:tcPr>
          <w:p>
            <w:pPr>
              <w:spacing w:after="0"/>
            </w:pPr>
            <w:r/>
            <w:r>
              <w:rPr>
                <w:sz w:val="14"/>
              </w:rPr>
              <w:t>4,000</w:t>
            </w:r>
          </w:p>
        </w:tc>
        <w:tc>
          <w:tcPr>
            <w:tcW w:type="dxa" w:w="567"/>
          </w:tcPr>
          <w:p>
            <w:pPr>
              <w:spacing w:after="0"/>
            </w:pPr>
            <w:r/>
            <w:r>
              <w:rPr>
                <w:sz w:val="14"/>
              </w:rPr>
              <w:t>C</w:t>
            </w:r>
          </w:p>
        </w:tc>
        <w:tc>
          <w:tcPr>
            <w:tcW w:type="dxa" w:w="4535"/>
          </w:tcPr>
          <w:p>
            <w:pPr>
              <w:spacing w:after="0"/>
            </w:pPr>
            <w:r/>
            <w:r>
              <w:rPr>
                <w:sz w:val="14"/>
              </w:rPr>
              <w:t>Backfire and pre-ignition mitigation items (S-H2ICE)</w:t>
            </w:r>
          </w:p>
        </w:tc>
      </w:tr>
      <w:tr>
        <w:tc>
          <w:tcPr>
            <w:tcW w:type="dxa" w:w="397"/>
            <w:shd w:val="clear" w:color="auto" w:fill="F3F6F4"/>
          </w:tcPr>
          <w:p>
            <w:pPr>
              <w:spacing w:after="0"/>
            </w:pPr>
            <w:r/>
            <w:r>
              <w:rPr>
                <w:sz w:val="14"/>
              </w:rPr>
              <w:t>12</w:t>
            </w:r>
          </w:p>
        </w:tc>
        <w:tc>
          <w:tcPr>
            <w:tcW w:type="dxa" w:w="3969"/>
            <w:shd w:val="clear" w:color="auto" w:fill="F3F6F4"/>
          </w:tcPr>
          <w:p>
            <w:pPr>
              <w:spacing w:after="0"/>
            </w:pPr>
            <w:r/>
            <w:r>
              <w:rPr>
                <w:sz w:val="14"/>
              </w:rPr>
              <w:t>Lean-NOx aftertreatment provision (lean NOx trap) and lambda sensor</w:t>
            </w:r>
          </w:p>
        </w:tc>
        <w:tc>
          <w:tcPr>
            <w:tcW w:type="dxa" w:w="567"/>
            <w:shd w:val="clear" w:color="auto" w:fill="F3F6F4"/>
          </w:tcPr>
          <w:p>
            <w:pPr>
              <w:spacing w:after="0"/>
            </w:pPr>
            <w:r/>
            <w:r>
              <w:rPr>
                <w:sz w:val="14"/>
              </w:rPr>
              <w:t>1.00</w:t>
            </w:r>
          </w:p>
        </w:tc>
        <w:tc>
          <w:tcPr>
            <w:tcW w:type="dxa" w:w="1134"/>
            <w:shd w:val="clear" w:color="auto" w:fill="F3F6F4"/>
          </w:tcPr>
          <w:p>
            <w:pPr>
              <w:spacing w:after="0"/>
            </w:pPr>
            <w:r/>
            <w:r>
              <w:rPr>
                <w:sz w:val="14"/>
              </w:rPr>
              <w:t>35,000</w:t>
            </w:r>
          </w:p>
        </w:tc>
        <w:tc>
          <w:tcPr>
            <w:tcW w:type="dxa" w:w="1134"/>
            <w:shd w:val="clear" w:color="auto" w:fill="F3F6F4"/>
          </w:tcPr>
          <w:p>
            <w:pPr>
              <w:spacing w:after="0"/>
            </w:pPr>
            <w:r/>
            <w:r>
              <w:rPr>
                <w:sz w:val="14"/>
              </w:rPr>
              <w:t>15,000</w:t>
            </w:r>
          </w:p>
        </w:tc>
        <w:tc>
          <w:tcPr>
            <w:tcW w:type="dxa" w:w="1134"/>
            <w:shd w:val="clear" w:color="auto" w:fill="F3F6F4"/>
          </w:tcPr>
          <w:p>
            <w:pPr>
              <w:spacing w:after="0"/>
            </w:pPr>
            <w:r/>
            <w:r>
              <w:rPr>
                <w:sz w:val="14"/>
              </w:rPr>
              <w:t>35,000</w:t>
            </w:r>
          </w:p>
        </w:tc>
        <w:tc>
          <w:tcPr>
            <w:tcW w:type="dxa" w:w="1134"/>
            <w:shd w:val="clear" w:color="auto" w:fill="F3F6F4"/>
          </w:tcPr>
          <w:p>
            <w:pPr>
              <w:spacing w:after="0"/>
            </w:pPr>
            <w:r/>
            <w:r>
              <w:rPr>
                <w:sz w:val="14"/>
              </w:rPr>
              <w:t>15,000</w:t>
            </w:r>
          </w:p>
        </w:tc>
        <w:tc>
          <w:tcPr>
            <w:tcW w:type="dxa" w:w="567"/>
            <w:shd w:val="clear" w:color="auto" w:fill="F3F6F4"/>
          </w:tcPr>
          <w:p>
            <w:pPr>
              <w:spacing w:after="0"/>
            </w:pPr>
            <w:r/>
            <w:r>
              <w:rPr>
                <w:sz w:val="14"/>
              </w:rPr>
              <w:t>C</w:t>
            </w:r>
          </w:p>
        </w:tc>
        <w:tc>
          <w:tcPr>
            <w:tcW w:type="dxa" w:w="4535"/>
            <w:shd w:val="clear" w:color="auto" w:fill="F3F6F4"/>
          </w:tcPr>
          <w:p>
            <w:pPr>
              <w:spacing w:after="0"/>
            </w:pPr>
            <w:r/>
            <w:r>
              <w:rPr>
                <w:sz w:val="14"/>
              </w:rPr>
              <w:t>Needed if lean calibration alone does not meet BS-VI NOx over the cycle (S-NOX); estimate</w:t>
            </w:r>
          </w:p>
        </w:tc>
      </w:tr>
      <w:tr>
        <w:tc>
          <w:tcPr>
            <w:tcW w:type="dxa" w:w="397"/>
          </w:tcPr>
          <w:p>
            <w:pPr>
              <w:spacing w:after="0"/>
            </w:pPr>
            <w:r/>
            <w:r>
              <w:rPr>
                <w:sz w:val="14"/>
              </w:rPr>
            </w:r>
          </w:p>
        </w:tc>
        <w:tc>
          <w:tcPr>
            <w:tcW w:type="dxa" w:w="3969"/>
          </w:tcPr>
          <w:p>
            <w:pPr>
              <w:spacing w:after="0"/>
            </w:pPr>
            <w:r/>
            <w:r>
              <w:rPr>
                <w:sz w:val="14"/>
              </w:rPr>
              <w:t>Installation and validation</w:t>
            </w:r>
          </w:p>
        </w:tc>
        <w:tc>
          <w:tcPr>
            <w:tcW w:type="dxa" w:w="567"/>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567"/>
          </w:tcPr>
          <w:p>
            <w:pPr>
              <w:spacing w:after="0"/>
            </w:pPr>
            <w:r/>
            <w:r>
              <w:rPr>
                <w:sz w:val="14"/>
              </w:rPr>
            </w:r>
          </w:p>
        </w:tc>
        <w:tc>
          <w:tcPr>
            <w:tcW w:type="dxa" w:w="4535"/>
          </w:tcPr>
          <w:p>
            <w:pPr>
              <w:spacing w:after="0"/>
            </w:pPr>
            <w:r/>
            <w:r>
              <w:rPr>
                <w:sz w:val="14"/>
              </w:rPr>
            </w:r>
          </w:p>
        </w:tc>
      </w:tr>
      <w:tr>
        <w:tc>
          <w:tcPr>
            <w:tcW w:type="dxa" w:w="397"/>
            <w:shd w:val="clear" w:color="auto" w:fill="F3F6F4"/>
          </w:tcPr>
          <w:p>
            <w:pPr>
              <w:spacing w:after="0"/>
            </w:pPr>
            <w:r/>
            <w:r>
              <w:rPr>
                <w:sz w:val="14"/>
              </w:rPr>
              <w:t>13</w:t>
            </w:r>
          </w:p>
        </w:tc>
        <w:tc>
          <w:tcPr>
            <w:tcW w:type="dxa" w:w="3969"/>
            <w:shd w:val="clear" w:color="auto" w:fill="F3F6F4"/>
          </w:tcPr>
          <w:p>
            <w:pPr>
              <w:spacing w:after="0"/>
            </w:pPr>
            <w:r/>
            <w:r>
              <w:rPr>
                <w:sz w:val="14"/>
              </w:rPr>
              <w:t>Removal of CNG kit and cylinder, installation labour (hours)</w:t>
            </w:r>
          </w:p>
        </w:tc>
        <w:tc>
          <w:tcPr>
            <w:tcW w:type="dxa" w:w="567"/>
            <w:shd w:val="clear" w:color="auto" w:fill="F3F6F4"/>
          </w:tcPr>
          <w:p>
            <w:pPr>
              <w:spacing w:after="0"/>
            </w:pPr>
            <w:r/>
            <w:r>
              <w:rPr>
                <w:sz w:val="14"/>
              </w:rPr>
              <w:t>40.00</w:t>
            </w:r>
          </w:p>
        </w:tc>
        <w:tc>
          <w:tcPr>
            <w:tcW w:type="dxa" w:w="1134"/>
            <w:shd w:val="clear" w:color="auto" w:fill="F3F6F4"/>
          </w:tcPr>
          <w:p>
            <w:pPr>
              <w:spacing w:after="0"/>
            </w:pPr>
            <w:r/>
            <w:r>
              <w:rPr>
                <w:sz w:val="14"/>
              </w:rPr>
              <w:t>600</w:t>
            </w:r>
          </w:p>
        </w:tc>
        <w:tc>
          <w:tcPr>
            <w:tcW w:type="dxa" w:w="1134"/>
            <w:shd w:val="clear" w:color="auto" w:fill="F3F6F4"/>
          </w:tcPr>
          <w:p>
            <w:pPr>
              <w:spacing w:after="0"/>
            </w:pPr>
            <w:r/>
            <w:r>
              <w:rPr>
                <w:sz w:val="14"/>
              </w:rPr>
              <w:t>600</w:t>
            </w:r>
          </w:p>
        </w:tc>
        <w:tc>
          <w:tcPr>
            <w:tcW w:type="dxa" w:w="1134"/>
            <w:shd w:val="clear" w:color="auto" w:fill="F3F6F4"/>
          </w:tcPr>
          <w:p>
            <w:pPr>
              <w:spacing w:after="0"/>
            </w:pPr>
            <w:r/>
            <w:r>
              <w:rPr>
                <w:sz w:val="14"/>
              </w:rPr>
              <w:t>24,000</w:t>
            </w:r>
          </w:p>
        </w:tc>
        <w:tc>
          <w:tcPr>
            <w:tcW w:type="dxa" w:w="1134"/>
            <w:shd w:val="clear" w:color="auto" w:fill="F3F6F4"/>
          </w:tcPr>
          <w:p>
            <w:pPr>
              <w:spacing w:after="0"/>
            </w:pPr>
            <w:r/>
            <w:r>
              <w:rPr>
                <w:sz w:val="14"/>
              </w:rPr>
              <w:t>8,400</w:t>
            </w:r>
          </w:p>
        </w:tc>
        <w:tc>
          <w:tcPr>
            <w:tcW w:type="dxa" w:w="567"/>
            <w:shd w:val="clear" w:color="auto" w:fill="F3F6F4"/>
          </w:tcPr>
          <w:p>
            <w:pPr>
              <w:spacing w:after="0"/>
            </w:pPr>
            <w:r/>
            <w:r>
              <w:rPr>
                <w:sz w:val="14"/>
              </w:rPr>
              <w:t>C</w:t>
            </w:r>
          </w:p>
        </w:tc>
        <w:tc>
          <w:tcPr>
            <w:tcW w:type="dxa" w:w="4535"/>
            <w:shd w:val="clear" w:color="auto" w:fill="F3F6F4"/>
          </w:tcPr>
          <w:p>
            <w:pPr>
              <w:spacing w:after="0"/>
            </w:pPr>
            <w:r/>
            <w:r>
              <w:rPr>
                <w:sz w:val="14"/>
              </w:rPr>
              <w:t>Pilot 40 h; volume 14 h at Rs 600/h (see qty note)</w:t>
            </w:r>
          </w:p>
        </w:tc>
      </w:tr>
      <w:tr>
        <w:tc>
          <w:tcPr>
            <w:tcW w:type="dxa" w:w="397"/>
          </w:tcPr>
          <w:p>
            <w:pPr>
              <w:spacing w:after="0"/>
            </w:pPr>
            <w:r/>
            <w:r>
              <w:rPr>
                <w:sz w:val="14"/>
              </w:rPr>
              <w:t>14</w:t>
            </w:r>
          </w:p>
        </w:tc>
        <w:tc>
          <w:tcPr>
            <w:tcW w:type="dxa" w:w="3969"/>
          </w:tcPr>
          <w:p>
            <w:pPr>
              <w:spacing w:after="0"/>
            </w:pPr>
            <w:r/>
            <w:r>
              <w:rPr>
                <w:sz w:val="14"/>
              </w:rPr>
              <w:t>Per-vehicle leak test, commissioning, road test and documentation</w:t>
            </w:r>
          </w:p>
        </w:tc>
        <w:tc>
          <w:tcPr>
            <w:tcW w:type="dxa" w:w="567"/>
          </w:tcPr>
          <w:p>
            <w:pPr>
              <w:spacing w:after="0"/>
            </w:pPr>
            <w:r/>
            <w:r>
              <w:rPr>
                <w:sz w:val="14"/>
              </w:rPr>
              <w:t>1.00</w:t>
            </w:r>
          </w:p>
        </w:tc>
        <w:tc>
          <w:tcPr>
            <w:tcW w:type="dxa" w:w="1134"/>
          </w:tcPr>
          <w:p>
            <w:pPr>
              <w:spacing w:after="0"/>
            </w:pPr>
            <w:r/>
            <w:r>
              <w:rPr>
                <w:sz w:val="14"/>
              </w:rPr>
              <w:t>10,000</w:t>
            </w:r>
          </w:p>
        </w:tc>
        <w:tc>
          <w:tcPr>
            <w:tcW w:type="dxa" w:w="1134"/>
          </w:tcPr>
          <w:p>
            <w:pPr>
              <w:spacing w:after="0"/>
            </w:pPr>
            <w:r/>
            <w:r>
              <w:rPr>
                <w:sz w:val="14"/>
              </w:rPr>
              <w:t>2,500</w:t>
            </w:r>
          </w:p>
        </w:tc>
        <w:tc>
          <w:tcPr>
            <w:tcW w:type="dxa" w:w="1134"/>
          </w:tcPr>
          <w:p>
            <w:pPr>
              <w:spacing w:after="0"/>
            </w:pPr>
            <w:r/>
            <w:r>
              <w:rPr>
                <w:sz w:val="14"/>
              </w:rPr>
              <w:t>10,000</w:t>
            </w:r>
          </w:p>
        </w:tc>
        <w:tc>
          <w:tcPr>
            <w:tcW w:type="dxa" w:w="1134"/>
          </w:tcPr>
          <w:p>
            <w:pPr>
              <w:spacing w:after="0"/>
            </w:pPr>
            <w:r/>
            <w:r>
              <w:rPr>
                <w:sz w:val="14"/>
              </w:rPr>
              <w:t>2,500</w:t>
            </w:r>
          </w:p>
        </w:tc>
        <w:tc>
          <w:tcPr>
            <w:tcW w:type="dxa" w:w="567"/>
          </w:tcPr>
          <w:p>
            <w:pPr>
              <w:spacing w:after="0"/>
            </w:pPr>
            <w:r/>
            <w:r>
              <w:rPr>
                <w:sz w:val="14"/>
              </w:rPr>
              <w:t>C</w:t>
            </w:r>
          </w:p>
        </w:tc>
        <w:tc>
          <w:tcPr>
            <w:tcW w:type="dxa" w:w="4535"/>
          </w:tcPr>
          <w:p>
            <w:pPr>
              <w:spacing w:after="0"/>
            </w:pPr>
            <w:r/>
            <w:r>
              <w:rPr>
                <w:sz w:val="14"/>
              </w:rPr>
              <w:t>Estimate</w:t>
            </w:r>
          </w:p>
        </w:tc>
      </w:tr>
      <w:tr>
        <w:tc>
          <w:tcPr>
            <w:tcW w:type="dxa" w:w="397"/>
            <w:shd w:val="clear" w:color="auto" w:fill="F3F6F4"/>
          </w:tcPr>
          <w:p>
            <w:pPr>
              <w:spacing w:after="0"/>
            </w:pPr>
            <w:r/>
            <w:r>
              <w:rPr>
                <w:sz w:val="14"/>
              </w:rPr>
              <w:t>15</w:t>
            </w:r>
          </w:p>
        </w:tc>
        <w:tc>
          <w:tcPr>
            <w:tcW w:type="dxa" w:w="3969"/>
            <w:shd w:val="clear" w:color="auto" w:fill="F3F6F4"/>
          </w:tcPr>
          <w:p>
            <w:pPr>
              <w:spacing w:after="0"/>
            </w:pPr>
            <w:r/>
            <w:r>
              <w:rPr>
                <w:sz w:val="14"/>
              </w:rPr>
              <w:t>Certification and engineering amortisation per kit</w:t>
            </w:r>
          </w:p>
        </w:tc>
        <w:tc>
          <w:tcPr>
            <w:tcW w:type="dxa" w:w="567"/>
            <w:shd w:val="clear" w:color="auto" w:fill="F3F6F4"/>
          </w:tcPr>
          <w:p>
            <w:pPr>
              <w:spacing w:after="0"/>
            </w:pPr>
            <w:r/>
            <w:r>
              <w:rPr>
                <w:sz w:val="14"/>
              </w:rPr>
              <w:t>1.00</w:t>
            </w:r>
          </w:p>
        </w:tc>
        <w:tc>
          <w:tcPr>
            <w:tcW w:type="dxa" w:w="1134"/>
            <w:shd w:val="clear" w:color="auto" w:fill="F3F6F4"/>
          </w:tcPr>
          <w:p>
            <w:pPr>
              <w:spacing w:after="0"/>
            </w:pPr>
            <w:r/>
            <w:r>
              <w:rPr>
                <w:sz w:val="14"/>
              </w:rPr>
              <w:t>0</w:t>
            </w:r>
          </w:p>
        </w:tc>
        <w:tc>
          <w:tcPr>
            <w:tcW w:type="dxa" w:w="1134"/>
            <w:shd w:val="clear" w:color="auto" w:fill="F3F6F4"/>
          </w:tcPr>
          <w:p>
            <w:pPr>
              <w:spacing w:after="0"/>
            </w:pPr>
            <w:r/>
            <w:r>
              <w:rPr>
                <w:sz w:val="14"/>
              </w:rPr>
              <w:t>8,000</w:t>
            </w:r>
          </w:p>
        </w:tc>
        <w:tc>
          <w:tcPr>
            <w:tcW w:type="dxa" w:w="1134"/>
            <w:shd w:val="clear" w:color="auto" w:fill="F3F6F4"/>
          </w:tcPr>
          <w:p>
            <w:pPr>
              <w:spacing w:after="0"/>
            </w:pPr>
            <w:r/>
            <w:r>
              <w:rPr>
                <w:sz w:val="14"/>
              </w:rPr>
              <w:t>0</w:t>
            </w:r>
          </w:p>
        </w:tc>
        <w:tc>
          <w:tcPr>
            <w:tcW w:type="dxa" w:w="1134"/>
            <w:shd w:val="clear" w:color="auto" w:fill="F3F6F4"/>
          </w:tcPr>
          <w:p>
            <w:pPr>
              <w:spacing w:after="0"/>
            </w:pPr>
            <w:r/>
            <w:r>
              <w:rPr>
                <w:sz w:val="14"/>
              </w:rPr>
              <w:t>8,000</w:t>
            </w:r>
          </w:p>
        </w:tc>
        <w:tc>
          <w:tcPr>
            <w:tcW w:type="dxa" w:w="567"/>
            <w:shd w:val="clear" w:color="auto" w:fill="F3F6F4"/>
          </w:tcPr>
          <w:p>
            <w:pPr>
              <w:spacing w:after="0"/>
            </w:pPr>
            <w:r/>
            <w:r>
              <w:rPr>
                <w:sz w:val="14"/>
              </w:rPr>
              <w:t>B</w:t>
            </w:r>
          </w:p>
        </w:tc>
        <w:tc>
          <w:tcPr>
            <w:tcW w:type="dxa" w:w="4535"/>
            <w:shd w:val="clear" w:color="auto" w:fill="F3F6F4"/>
          </w:tcPr>
          <w:p>
            <w:pPr>
              <w:spacing w:after="0"/>
            </w:pPr>
            <w:r/>
            <w:r>
              <w:rPr>
                <w:sz w:val="14"/>
              </w:rPr>
              <w:t>Volume: one-time development and type-approval cost (Pilot_Budget) spread over 50,000 kits; pilot carries it in the programme budget</w:t>
            </w:r>
          </w:p>
        </w:tc>
      </w:tr>
      <w:tr>
        <w:tc>
          <w:tcPr>
            <w:tcW w:type="dxa" w:w="397"/>
          </w:tcPr>
          <w:p>
            <w:pPr>
              <w:spacing w:after="0"/>
            </w:pPr>
            <w:r/>
            <w:r>
              <w:rPr>
                <w:sz w:val="14"/>
              </w:rPr>
            </w:r>
          </w:p>
        </w:tc>
        <w:tc>
          <w:tcPr>
            <w:tcW w:type="dxa" w:w="3969"/>
          </w:tcPr>
          <w:p>
            <w:pPr>
              <w:spacing w:after="0"/>
            </w:pPr>
            <w:r/>
            <w:r>
              <w:rPr>
                <w:sz w:val="14"/>
              </w:rPr>
              <w:t>Subtotal parts, labour and validation</w:t>
            </w:r>
          </w:p>
        </w:tc>
        <w:tc>
          <w:tcPr>
            <w:tcW w:type="dxa" w:w="567"/>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1134"/>
          </w:tcPr>
          <w:p>
            <w:pPr>
              <w:spacing w:after="0"/>
            </w:pPr>
            <w:r/>
            <w:r>
              <w:rPr>
                <w:sz w:val="14"/>
              </w:rPr>
              <w:t>625,000</w:t>
            </w:r>
          </w:p>
        </w:tc>
        <w:tc>
          <w:tcPr>
            <w:tcW w:type="dxa" w:w="1134"/>
          </w:tcPr>
          <w:p>
            <w:pPr>
              <w:spacing w:after="0"/>
            </w:pPr>
            <w:r/>
            <w:r>
              <w:rPr>
                <w:sz w:val="14"/>
              </w:rPr>
              <w:t>229,400</w:t>
            </w:r>
          </w:p>
        </w:tc>
        <w:tc>
          <w:tcPr>
            <w:tcW w:type="dxa" w:w="567"/>
          </w:tcPr>
          <w:p>
            <w:pPr>
              <w:spacing w:after="0"/>
            </w:pPr>
            <w:r/>
            <w:r>
              <w:rPr>
                <w:sz w:val="14"/>
              </w:rPr>
            </w:r>
          </w:p>
        </w:tc>
        <w:tc>
          <w:tcPr>
            <w:tcW w:type="dxa" w:w="4535"/>
          </w:tcPr>
          <w:p>
            <w:pPr>
              <w:spacing w:after="0"/>
            </w:pPr>
            <w:r/>
            <w:r>
              <w:rPr>
                <w:sz w:val="14"/>
              </w:rPr>
            </w:r>
          </w:p>
        </w:tc>
      </w:tr>
      <w:tr>
        <w:tc>
          <w:tcPr>
            <w:tcW w:type="dxa" w:w="397"/>
            <w:shd w:val="clear" w:color="auto" w:fill="F3F6F4"/>
          </w:tcPr>
          <w:p>
            <w:pPr>
              <w:spacing w:after="0"/>
            </w:pPr>
            <w:r/>
            <w:r>
              <w:rPr>
                <w:sz w:val="14"/>
              </w:rPr>
            </w:r>
          </w:p>
        </w:tc>
        <w:tc>
          <w:tcPr>
            <w:tcW w:type="dxa" w:w="3969"/>
            <w:shd w:val="clear" w:color="auto" w:fill="F3F6F4"/>
          </w:tcPr>
          <w:p>
            <w:pPr>
              <w:spacing w:after="0"/>
            </w:pPr>
            <w:r/>
            <w:r>
              <w:rPr>
                <w:sz w:val="14"/>
              </w:rPr>
              <w:t>Warranty provision (share of subtotal)</w:t>
            </w:r>
          </w:p>
        </w:tc>
        <w:tc>
          <w:tcPr>
            <w:tcW w:type="dxa" w:w="567"/>
            <w:shd w:val="clear" w:color="auto" w:fill="F3F6F4"/>
          </w:tcPr>
          <w:p>
            <w:pPr>
              <w:spacing w:after="0"/>
            </w:pPr>
            <w:r/>
            <w:r>
              <w:rPr>
                <w:sz w:val="14"/>
              </w:rPr>
            </w:r>
          </w:p>
        </w:tc>
        <w:tc>
          <w:tcPr>
            <w:tcW w:type="dxa" w:w="1134"/>
            <w:shd w:val="clear" w:color="auto" w:fill="F3F6F4"/>
          </w:tcPr>
          <w:p>
            <w:pPr>
              <w:spacing w:after="0"/>
            </w:pPr>
            <w:r/>
            <w:r>
              <w:rPr>
                <w:sz w:val="14"/>
              </w:rPr>
              <w:t>0</w:t>
            </w:r>
          </w:p>
        </w:tc>
        <w:tc>
          <w:tcPr>
            <w:tcW w:type="dxa" w:w="1134"/>
            <w:shd w:val="clear" w:color="auto" w:fill="F3F6F4"/>
          </w:tcPr>
          <w:p>
            <w:pPr>
              <w:spacing w:after="0"/>
            </w:pPr>
            <w:r/>
            <w:r>
              <w:rPr>
                <w:sz w:val="14"/>
              </w:rPr>
              <w:t>0</w:t>
            </w:r>
          </w:p>
        </w:tc>
        <w:tc>
          <w:tcPr>
            <w:tcW w:type="dxa" w:w="1134"/>
            <w:shd w:val="clear" w:color="auto" w:fill="F3F6F4"/>
          </w:tcPr>
          <w:p>
            <w:pPr>
              <w:spacing w:after="0"/>
            </w:pPr>
            <w:r/>
            <w:r>
              <w:rPr>
                <w:sz w:val="14"/>
              </w:rPr>
              <w:t>31,250</w:t>
            </w:r>
          </w:p>
        </w:tc>
        <w:tc>
          <w:tcPr>
            <w:tcW w:type="dxa" w:w="1134"/>
            <w:shd w:val="clear" w:color="auto" w:fill="F3F6F4"/>
          </w:tcPr>
          <w:p>
            <w:pPr>
              <w:spacing w:after="0"/>
            </w:pPr>
            <w:r/>
            <w:r>
              <w:rPr>
                <w:sz w:val="14"/>
              </w:rPr>
              <w:t>9,176</w:t>
            </w:r>
          </w:p>
        </w:tc>
        <w:tc>
          <w:tcPr>
            <w:tcW w:type="dxa" w:w="567"/>
            <w:shd w:val="clear" w:color="auto" w:fill="F3F6F4"/>
          </w:tcPr>
          <w:p>
            <w:pPr>
              <w:spacing w:after="0"/>
            </w:pPr>
            <w:r/>
            <w:r>
              <w:rPr>
                <w:sz w:val="14"/>
              </w:rPr>
            </w:r>
          </w:p>
        </w:tc>
        <w:tc>
          <w:tcPr>
            <w:tcW w:type="dxa" w:w="4535"/>
            <w:shd w:val="clear" w:color="auto" w:fill="F3F6F4"/>
          </w:tcPr>
          <w:p>
            <w:pPr>
              <w:spacing w:after="0"/>
            </w:pPr>
            <w:r/>
            <w:r>
              <w:rPr>
                <w:sz w:val="14"/>
              </w:rPr>
            </w:r>
          </w:p>
        </w:tc>
      </w:tr>
      <w:tr>
        <w:tc>
          <w:tcPr>
            <w:tcW w:type="dxa" w:w="397"/>
          </w:tcPr>
          <w:p>
            <w:pPr>
              <w:spacing w:after="0"/>
            </w:pPr>
            <w:r/>
            <w:r>
              <w:rPr>
                <w:sz w:val="14"/>
              </w:rPr>
            </w:r>
          </w:p>
        </w:tc>
        <w:tc>
          <w:tcPr>
            <w:tcW w:type="dxa" w:w="3969"/>
          </w:tcPr>
          <w:p>
            <w:pPr>
              <w:spacing w:after="0"/>
            </w:pPr>
            <w:r/>
            <w:r>
              <w:rPr>
                <w:sz w:val="14"/>
              </w:rPr>
              <w:t>Installer and kit-maker margin (share of subtotal)</w:t>
            </w:r>
          </w:p>
        </w:tc>
        <w:tc>
          <w:tcPr>
            <w:tcW w:type="dxa" w:w="567"/>
          </w:tcPr>
          <w:p>
            <w:pPr>
              <w:spacing w:after="0"/>
            </w:pPr>
            <w:r/>
            <w:r>
              <w:rPr>
                <w:sz w:val="14"/>
              </w:rPr>
            </w:r>
          </w:p>
        </w:tc>
        <w:tc>
          <w:tcPr>
            <w:tcW w:type="dxa" w:w="1134"/>
          </w:tcPr>
          <w:p>
            <w:pPr>
              <w:spacing w:after="0"/>
            </w:pPr>
            <w:r/>
            <w:r>
              <w:rPr>
                <w:sz w:val="14"/>
              </w:rPr>
              <w:t>0</w:t>
            </w:r>
          </w:p>
        </w:tc>
        <w:tc>
          <w:tcPr>
            <w:tcW w:type="dxa" w:w="1134"/>
          </w:tcPr>
          <w:p>
            <w:pPr>
              <w:spacing w:after="0"/>
            </w:pPr>
            <w:r/>
            <w:r>
              <w:rPr>
                <w:sz w:val="14"/>
              </w:rPr>
              <w:t>0</w:t>
            </w:r>
          </w:p>
        </w:tc>
        <w:tc>
          <w:tcPr>
            <w:tcW w:type="dxa" w:w="1134"/>
          </w:tcPr>
          <w:p>
            <w:pPr>
              <w:spacing w:after="0"/>
            </w:pPr>
            <w:r/>
            <w:r>
              <w:rPr>
                <w:sz w:val="14"/>
              </w:rPr>
              <w:t>0</w:t>
            </w:r>
          </w:p>
        </w:tc>
        <w:tc>
          <w:tcPr>
            <w:tcW w:type="dxa" w:w="1134"/>
          </w:tcPr>
          <w:p>
            <w:pPr>
              <w:spacing w:after="0"/>
            </w:pPr>
            <w:r/>
            <w:r>
              <w:rPr>
                <w:sz w:val="14"/>
              </w:rPr>
              <w:t>34,410</w:t>
            </w:r>
          </w:p>
        </w:tc>
        <w:tc>
          <w:tcPr>
            <w:tcW w:type="dxa" w:w="567"/>
          </w:tcPr>
          <w:p>
            <w:pPr>
              <w:spacing w:after="0"/>
            </w:pPr>
            <w:r/>
            <w:r>
              <w:rPr>
                <w:sz w:val="14"/>
              </w:rPr>
            </w:r>
          </w:p>
        </w:tc>
        <w:tc>
          <w:tcPr>
            <w:tcW w:type="dxa" w:w="4535"/>
          </w:tcPr>
          <w:p>
            <w:pPr>
              <w:spacing w:after="0"/>
            </w:pPr>
            <w:r/>
            <w:r>
              <w:rPr>
                <w:sz w:val="14"/>
              </w:rPr>
            </w:r>
          </w:p>
        </w:tc>
      </w:tr>
      <w:tr>
        <w:tc>
          <w:tcPr>
            <w:tcW w:type="dxa" w:w="397"/>
            <w:shd w:val="clear" w:color="auto" w:fill="F3F6F4"/>
          </w:tcPr>
          <w:p>
            <w:pPr>
              <w:spacing w:after="0"/>
            </w:pPr>
            <w:r/>
            <w:r>
              <w:rPr>
                <w:sz w:val="14"/>
              </w:rPr>
            </w:r>
          </w:p>
        </w:tc>
        <w:tc>
          <w:tcPr>
            <w:tcW w:type="dxa" w:w="3969"/>
            <w:shd w:val="clear" w:color="auto" w:fill="F3F6F4"/>
          </w:tcPr>
          <w:p>
            <w:pPr>
              <w:spacing w:after="0"/>
            </w:pPr>
            <w:r/>
            <w:r>
              <w:rPr>
                <w:sz w:val="14"/>
              </w:rPr>
              <w:t>GST on kit and installation (rate assumed; CNG kits attract 28 percent, hydrogen kit classification to be confirmed)</w:t>
            </w:r>
          </w:p>
        </w:tc>
        <w:tc>
          <w:tcPr>
            <w:tcW w:type="dxa" w:w="567"/>
            <w:shd w:val="clear" w:color="auto" w:fill="F3F6F4"/>
          </w:tcPr>
          <w:p>
            <w:pPr>
              <w:spacing w:after="0"/>
            </w:pPr>
            <w:r/>
            <w:r>
              <w:rPr>
                <w:sz w:val="14"/>
              </w:rPr>
            </w:r>
          </w:p>
        </w:tc>
        <w:tc>
          <w:tcPr>
            <w:tcW w:type="dxa" w:w="1134"/>
            <w:shd w:val="clear" w:color="auto" w:fill="F3F6F4"/>
          </w:tcPr>
          <w:p>
            <w:pPr>
              <w:spacing w:after="0"/>
            </w:pPr>
            <w:r/>
            <w:r>
              <w:rPr>
                <w:sz w:val="14"/>
              </w:rPr>
              <w:t>0</w:t>
            </w:r>
          </w:p>
        </w:tc>
        <w:tc>
          <w:tcPr>
            <w:tcW w:type="dxa" w:w="1134"/>
            <w:shd w:val="clear" w:color="auto" w:fill="F3F6F4"/>
          </w:tcPr>
          <w:p>
            <w:pPr>
              <w:spacing w:after="0"/>
            </w:pPr>
            <w:r/>
            <w:r>
              <w:rPr>
                <w:sz w:val="14"/>
              </w:rPr>
              <w:t>0</w:t>
            </w:r>
          </w:p>
        </w:tc>
        <w:tc>
          <w:tcPr>
            <w:tcW w:type="dxa" w:w="1134"/>
            <w:shd w:val="clear" w:color="auto" w:fill="F3F6F4"/>
          </w:tcPr>
          <w:p>
            <w:pPr>
              <w:spacing w:after="0"/>
            </w:pPr>
            <w:r/>
            <w:r>
              <w:rPr>
                <w:sz w:val="14"/>
              </w:rPr>
              <w:t>118,125</w:t>
            </w:r>
          </w:p>
        </w:tc>
        <w:tc>
          <w:tcPr>
            <w:tcW w:type="dxa" w:w="1134"/>
            <w:shd w:val="clear" w:color="auto" w:fill="F3F6F4"/>
          </w:tcPr>
          <w:p>
            <w:pPr>
              <w:spacing w:after="0"/>
            </w:pPr>
            <w:r/>
            <w:r>
              <w:rPr>
                <w:sz w:val="14"/>
              </w:rPr>
              <w:t>49,137</w:t>
            </w:r>
          </w:p>
        </w:tc>
        <w:tc>
          <w:tcPr>
            <w:tcW w:type="dxa" w:w="567"/>
            <w:shd w:val="clear" w:color="auto" w:fill="F3F6F4"/>
          </w:tcPr>
          <w:p>
            <w:pPr>
              <w:spacing w:after="0"/>
            </w:pPr>
            <w:r/>
            <w:r>
              <w:rPr>
                <w:sz w:val="14"/>
              </w:rPr>
            </w:r>
          </w:p>
        </w:tc>
        <w:tc>
          <w:tcPr>
            <w:tcW w:type="dxa" w:w="4535"/>
            <w:shd w:val="clear" w:color="auto" w:fill="F3F6F4"/>
          </w:tcPr>
          <w:p>
            <w:pPr>
              <w:spacing w:after="0"/>
            </w:pPr>
            <w:r/>
            <w:r>
              <w:rPr>
                <w:sz w:val="14"/>
              </w:rPr>
            </w:r>
          </w:p>
        </w:tc>
      </w:tr>
      <w:tr>
        <w:tc>
          <w:tcPr>
            <w:tcW w:type="dxa" w:w="397"/>
          </w:tcPr>
          <w:p>
            <w:pPr>
              <w:spacing w:after="0"/>
            </w:pPr>
            <w:r/>
            <w:r>
              <w:rPr>
                <w:sz w:val="14"/>
              </w:rPr>
            </w:r>
          </w:p>
        </w:tc>
        <w:tc>
          <w:tcPr>
            <w:tcW w:type="dxa" w:w="3969"/>
          </w:tcPr>
          <w:p>
            <w:pPr>
              <w:spacing w:after="0"/>
            </w:pPr>
            <w:r/>
            <w:r>
              <w:rPr>
                <w:sz w:val="14"/>
              </w:rPr>
              <w:t>Installed conversion cost per vehicle (incl. taxes)</w:t>
            </w:r>
          </w:p>
        </w:tc>
        <w:tc>
          <w:tcPr>
            <w:tcW w:type="dxa" w:w="567"/>
          </w:tcPr>
          <w:p>
            <w:pPr>
              <w:spacing w:after="0"/>
            </w:pPr>
            <w:r/>
            <w:r>
              <w:rPr>
                <w:sz w:val="14"/>
              </w:rPr>
            </w:r>
          </w:p>
        </w:tc>
        <w:tc>
          <w:tcPr>
            <w:tcW w:type="dxa" w:w="1134"/>
          </w:tcPr>
          <w:p>
            <w:pPr>
              <w:spacing w:after="0"/>
            </w:pPr>
            <w:r/>
            <w:r>
              <w:rPr>
                <w:sz w:val="14"/>
              </w:rPr>
            </w:r>
          </w:p>
        </w:tc>
        <w:tc>
          <w:tcPr>
            <w:tcW w:type="dxa" w:w="1134"/>
          </w:tcPr>
          <w:p>
            <w:pPr>
              <w:spacing w:after="0"/>
            </w:pPr>
            <w:r/>
            <w:r>
              <w:rPr>
                <w:sz w:val="14"/>
              </w:rPr>
              <w:t>Pilot (G) / Volume (H):</w:t>
            </w:r>
          </w:p>
        </w:tc>
        <w:tc>
          <w:tcPr>
            <w:tcW w:type="dxa" w:w="1134"/>
          </w:tcPr>
          <w:p>
            <w:pPr>
              <w:spacing w:after="0"/>
            </w:pPr>
            <w:r/>
            <w:r>
              <w:rPr>
                <w:sz w:val="14"/>
              </w:rPr>
              <w:t>774,375</w:t>
            </w:r>
          </w:p>
        </w:tc>
        <w:tc>
          <w:tcPr>
            <w:tcW w:type="dxa" w:w="1134"/>
          </w:tcPr>
          <w:p>
            <w:pPr>
              <w:spacing w:after="0"/>
            </w:pPr>
            <w:r/>
            <w:r>
              <w:rPr>
                <w:sz w:val="14"/>
              </w:rPr>
              <w:t>774,375</w:t>
            </w:r>
          </w:p>
        </w:tc>
        <w:tc>
          <w:tcPr>
            <w:tcW w:type="dxa" w:w="567"/>
          </w:tcPr>
          <w:p>
            <w:pPr>
              <w:spacing w:after="0"/>
            </w:pPr>
            <w:r/>
            <w:r>
              <w:rPr>
                <w:sz w:val="14"/>
              </w:rPr>
              <w:t>322123.48</w:t>
            </w:r>
          </w:p>
        </w:tc>
        <w:tc>
          <w:tcPr>
            <w:tcW w:type="dxa" w:w="4535"/>
          </w:tcPr>
          <w:p>
            <w:pPr>
              <w:spacing w:after="0"/>
            </w:pPr>
            <w:r/>
            <w:r>
              <w:rPr>
                <w:sz w:val="14"/>
              </w:rPr>
            </w:r>
          </w:p>
        </w:tc>
      </w:tr>
      <w:tr>
        <w:tc>
          <w:tcPr>
            <w:tcW w:type="dxa" w:w="397"/>
            <w:shd w:val="clear" w:color="auto" w:fill="F3F6F4"/>
          </w:tcPr>
          <w:p>
            <w:pPr>
              <w:spacing w:after="0"/>
            </w:pPr>
            <w:r/>
            <w:r>
              <w:rPr>
                <w:sz w:val="14"/>
              </w:rPr>
            </w:r>
          </w:p>
        </w:tc>
        <w:tc>
          <w:tcPr>
            <w:tcW w:type="dxa" w:w="3969"/>
            <w:shd w:val="clear" w:color="auto" w:fill="F3F6F4"/>
          </w:tcPr>
          <w:p>
            <w:pPr>
              <w:spacing w:after="0"/>
            </w:pPr>
            <w:r/>
            <w:r>
              <w:rPr>
                <w:sz w:val="14"/>
              </w:rPr>
              <w:t>Share of cylinder and valve in volume kit cost</w:t>
            </w:r>
          </w:p>
        </w:tc>
        <w:tc>
          <w:tcPr>
            <w:tcW w:type="dxa" w:w="567"/>
            <w:shd w:val="clear" w:color="auto" w:fill="F3F6F4"/>
          </w:tcPr>
          <w:p>
            <w:pPr>
              <w:spacing w:after="0"/>
            </w:pPr>
            <w:r/>
            <w:r>
              <w:rPr>
                <w:sz w:val="14"/>
              </w:rPr>
            </w:r>
          </w:p>
        </w:tc>
        <w:tc>
          <w:tcPr>
            <w:tcW w:type="dxa" w:w="1134"/>
            <w:shd w:val="clear" w:color="auto" w:fill="F3F6F4"/>
          </w:tcPr>
          <w:p>
            <w:pPr>
              <w:spacing w:after="0"/>
            </w:pPr>
            <w:r/>
            <w:r>
              <w:rPr>
                <w:sz w:val="14"/>
              </w:rPr>
            </w:r>
          </w:p>
        </w:tc>
        <w:tc>
          <w:tcPr>
            <w:tcW w:type="dxa" w:w="1134"/>
            <w:shd w:val="clear" w:color="auto" w:fill="F3F6F4"/>
          </w:tcPr>
          <w:p>
            <w:pPr>
              <w:spacing w:after="0"/>
            </w:pPr>
            <w:r/>
            <w:r>
              <w:rPr>
                <w:sz w:val="14"/>
              </w:rPr>
            </w:r>
          </w:p>
        </w:tc>
        <w:tc>
          <w:tcPr>
            <w:tcW w:type="dxa" w:w="1134"/>
            <w:shd w:val="clear" w:color="auto" w:fill="F3F6F4"/>
          </w:tcPr>
          <w:p>
            <w:pPr>
              <w:spacing w:after="0"/>
            </w:pPr>
            <w:r/>
            <w:r>
              <w:rPr>
                <w:sz w:val="14"/>
              </w:rPr>
              <w:t>0</w:t>
            </w:r>
          </w:p>
        </w:tc>
        <w:tc>
          <w:tcPr>
            <w:tcW w:type="dxa" w:w="1134"/>
            <w:shd w:val="clear" w:color="auto" w:fill="F3F6F4"/>
          </w:tcPr>
          <w:p>
            <w:pPr>
              <w:spacing w:after="0"/>
            </w:pPr>
            <w:r/>
            <w:r>
              <w:rPr>
                <w:sz w:val="14"/>
              </w:rPr>
            </w:r>
          </w:p>
        </w:tc>
        <w:tc>
          <w:tcPr>
            <w:tcW w:type="dxa" w:w="567"/>
            <w:shd w:val="clear" w:color="auto" w:fill="F3F6F4"/>
          </w:tcPr>
          <w:p>
            <w:pPr>
              <w:spacing w:after="0"/>
            </w:pPr>
            <w:r/>
            <w:r>
              <w:rPr>
                <w:sz w:val="14"/>
              </w:rPr>
            </w:r>
          </w:p>
        </w:tc>
        <w:tc>
          <w:tcPr>
            <w:tcW w:type="dxa" w:w="4535"/>
            <w:shd w:val="clear" w:color="auto" w:fill="F3F6F4"/>
          </w:tcPr>
          <w:p>
            <w:pPr>
              <w:spacing w:after="0"/>
            </w:pPr>
            <w:r/>
            <w:r>
              <w:rPr>
                <w:sz w:val="14"/>
              </w:rPr>
            </w:r>
          </w:p>
        </w:tc>
      </w:tr>
      <w:tr>
        <w:tc>
          <w:tcPr>
            <w:tcW w:type="dxa" w:w="397"/>
          </w:tcPr>
          <w:p>
            <w:pPr>
              <w:spacing w:after="0"/>
            </w:pPr>
            <w:r/>
            <w:r>
              <w:rPr>
                <w:sz w:val="14"/>
              </w:rPr>
            </w:r>
          </w:p>
        </w:tc>
        <w:tc>
          <w:tcPr>
            <w:tcW w:type="dxa" w:w="3969"/>
          </w:tcPr>
          <w:p>
            <w:pPr>
              <w:spacing w:after="0"/>
            </w:pPr>
            <w:r/>
            <w:r>
              <w:rPr>
                <w:sz w:val="14"/>
              </w:rPr>
              <w:t>Volume kit cost in Rs lakh</w:t>
            </w:r>
          </w:p>
        </w:tc>
        <w:tc>
          <w:tcPr>
            <w:tcW w:type="dxa" w:w="567"/>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1134"/>
          </w:tcPr>
          <w:p>
            <w:pPr>
              <w:spacing w:after="0"/>
            </w:pPr>
            <w:r/>
            <w:r>
              <w:rPr>
                <w:sz w:val="14"/>
              </w:rPr>
              <w:t>3</w:t>
            </w:r>
          </w:p>
        </w:tc>
        <w:tc>
          <w:tcPr>
            <w:tcW w:type="dxa" w:w="1134"/>
          </w:tcPr>
          <w:p>
            <w:pPr>
              <w:spacing w:after="0"/>
            </w:pPr>
            <w:r/>
            <w:r>
              <w:rPr>
                <w:sz w:val="14"/>
              </w:rPr>
            </w:r>
          </w:p>
        </w:tc>
        <w:tc>
          <w:tcPr>
            <w:tcW w:type="dxa" w:w="567"/>
          </w:tcPr>
          <w:p>
            <w:pPr>
              <w:spacing w:after="0"/>
            </w:pPr>
            <w:r/>
            <w:r>
              <w:rPr>
                <w:sz w:val="14"/>
              </w:rPr>
            </w:r>
          </w:p>
        </w:tc>
        <w:tc>
          <w:tcPr>
            <w:tcW w:type="dxa" w:w="4535"/>
          </w:tcPr>
          <w:p>
            <w:pPr>
              <w:spacing w:after="0"/>
            </w:pPr>
            <w:r/>
            <w:r>
              <w:rPr>
                <w:sz w:val="14"/>
              </w:rPr>
            </w:r>
          </w:p>
        </w:tc>
      </w:tr>
      <w:tr>
        <w:tc>
          <w:tcPr>
            <w:tcW w:type="dxa" w:w="397"/>
            <w:shd w:val="clear" w:color="auto" w:fill="F3F6F4"/>
          </w:tcPr>
          <w:p>
            <w:pPr>
              <w:spacing w:after="0"/>
            </w:pPr>
            <w:r/>
            <w:r>
              <w:rPr>
                <w:sz w:val="14"/>
              </w:rPr>
            </w:r>
          </w:p>
        </w:tc>
        <w:tc>
          <w:tcPr>
            <w:tcW w:type="dxa" w:w="3969"/>
            <w:shd w:val="clear" w:color="auto" w:fill="F3F6F4"/>
          </w:tcPr>
          <w:p>
            <w:pPr>
              <w:spacing w:after="0"/>
            </w:pPr>
            <w:r/>
            <w:r>
              <w:rPr>
                <w:sz w:val="14"/>
              </w:rPr>
              <w:t>Pilot kit cost in Rs lakh</w:t>
            </w:r>
          </w:p>
        </w:tc>
        <w:tc>
          <w:tcPr>
            <w:tcW w:type="dxa" w:w="567"/>
            <w:shd w:val="clear" w:color="auto" w:fill="F3F6F4"/>
          </w:tcPr>
          <w:p>
            <w:pPr>
              <w:spacing w:after="0"/>
            </w:pPr>
            <w:r/>
            <w:r>
              <w:rPr>
                <w:sz w:val="14"/>
              </w:rPr>
            </w:r>
          </w:p>
        </w:tc>
        <w:tc>
          <w:tcPr>
            <w:tcW w:type="dxa" w:w="1134"/>
            <w:shd w:val="clear" w:color="auto" w:fill="F3F6F4"/>
          </w:tcPr>
          <w:p>
            <w:pPr>
              <w:spacing w:after="0"/>
            </w:pPr>
            <w:r/>
            <w:r>
              <w:rPr>
                <w:sz w:val="14"/>
              </w:rPr>
            </w:r>
          </w:p>
        </w:tc>
        <w:tc>
          <w:tcPr>
            <w:tcW w:type="dxa" w:w="1134"/>
            <w:shd w:val="clear" w:color="auto" w:fill="F3F6F4"/>
          </w:tcPr>
          <w:p>
            <w:pPr>
              <w:spacing w:after="0"/>
            </w:pPr>
            <w:r/>
            <w:r>
              <w:rPr>
                <w:sz w:val="14"/>
              </w:rPr>
            </w:r>
          </w:p>
        </w:tc>
        <w:tc>
          <w:tcPr>
            <w:tcW w:type="dxa" w:w="1134"/>
            <w:shd w:val="clear" w:color="auto" w:fill="F3F6F4"/>
          </w:tcPr>
          <w:p>
            <w:pPr>
              <w:spacing w:after="0"/>
            </w:pPr>
            <w:r/>
            <w:r>
              <w:rPr>
                <w:sz w:val="14"/>
              </w:rPr>
              <w:t>8</w:t>
            </w:r>
          </w:p>
        </w:tc>
        <w:tc>
          <w:tcPr>
            <w:tcW w:type="dxa" w:w="1134"/>
            <w:shd w:val="clear" w:color="auto" w:fill="F3F6F4"/>
          </w:tcPr>
          <w:p>
            <w:pPr>
              <w:spacing w:after="0"/>
            </w:pPr>
            <w:r/>
            <w:r>
              <w:rPr>
                <w:sz w:val="14"/>
              </w:rPr>
            </w:r>
          </w:p>
        </w:tc>
        <w:tc>
          <w:tcPr>
            <w:tcW w:type="dxa" w:w="567"/>
            <w:shd w:val="clear" w:color="auto" w:fill="F3F6F4"/>
          </w:tcPr>
          <w:p>
            <w:pPr>
              <w:spacing w:after="0"/>
            </w:pPr>
            <w:r/>
            <w:r>
              <w:rPr>
                <w:sz w:val="14"/>
              </w:rPr>
            </w:r>
          </w:p>
        </w:tc>
        <w:tc>
          <w:tcPr>
            <w:tcW w:type="dxa" w:w="4535"/>
            <w:shd w:val="clear" w:color="auto" w:fill="F3F6F4"/>
          </w:tcPr>
          <w:p>
            <w:pPr>
              <w:spacing w:after="0"/>
            </w:pPr>
            <w:r/>
            <w:r>
              <w:rPr>
                <w:sz w:val="14"/>
              </w:rPr>
            </w:r>
          </w:p>
        </w:tc>
      </w:tr>
      <w:tr>
        <w:tc>
          <w:tcPr>
            <w:tcW w:type="dxa" w:w="397"/>
          </w:tcPr>
          <w:p>
            <w:pPr>
              <w:spacing w:after="0"/>
            </w:pPr>
            <w:r/>
            <w:r>
              <w:rPr>
                <w:sz w:val="14"/>
              </w:rPr>
            </w:r>
          </w:p>
        </w:tc>
        <w:tc>
          <w:tcPr>
            <w:tcW w:type="dxa" w:w="3969"/>
          </w:tcPr>
          <w:p>
            <w:pPr>
              <w:spacing w:after="0"/>
            </w:pPr>
            <w:r/>
            <w:r>
              <w:rPr>
                <w:sz w:val="14"/>
              </w:rPr>
              <w:t>Reference: Round 1 assumed Rs 1.8 to 2.2 lakh installed. Reference: sequential CNG retrofit kit incl. cylinder and fitting in India about Rs 0.6 to 0.9 lakh (S-CNGKIT).</w:t>
            </w:r>
          </w:p>
        </w:tc>
        <w:tc>
          <w:tcPr>
            <w:tcW w:type="dxa" w:w="567"/>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1134"/>
          </w:tcPr>
          <w:p>
            <w:pPr>
              <w:spacing w:after="0"/>
            </w:pPr>
            <w:r/>
            <w:r>
              <w:rPr>
                <w:sz w:val="14"/>
              </w:rPr>
            </w:r>
          </w:p>
        </w:tc>
        <w:tc>
          <w:tcPr>
            <w:tcW w:type="dxa" w:w="567"/>
          </w:tcPr>
          <w:p>
            <w:pPr>
              <w:spacing w:after="0"/>
            </w:pPr>
            <w:r/>
            <w:r>
              <w:rPr>
                <w:sz w:val="14"/>
              </w:rPr>
            </w:r>
          </w:p>
        </w:tc>
        <w:tc>
          <w:tcPr>
            <w:tcW w:type="dxa" w:w="4535"/>
          </w:tcPr>
          <w:p>
            <w:pPr>
              <w:spacing w:after="0"/>
            </w:pPr>
            <w:r/>
            <w:r>
              <w:rPr>
                <w:sz w:val="14"/>
              </w:rPr>
            </w:r>
          </w:p>
        </w:tc>
      </w:tr>
    </w:tbl>
    <w:p>
      <w:pPr>
        <w:spacing w:after="40"/>
      </w:pPr>
    </w:p>
    <w:p>
      <w:pPr>
        <w:spacing w:after="80"/>
      </w:pPr>
      <w:r>
        <w:rPr>
          <w:b w:val="0"/>
          <w:i w:val="0"/>
          <w:sz w:val="18"/>
        </w:rPr>
        <w:t>Installed conversion cost per vehicle including taxes: pilot ₹774,375; commercial volume ₹322,123. Cylinder and valve are 49 percent of parts cost at volume. One-time development and type-approval costs sit in the programme budget (A9) and are amortised at ₹8,000 per kit over 50,000 kits in the volume case.</w:t>
      </w:r>
    </w:p>
    <w:p>
      <w:pPr>
        <w:pStyle w:val="Heading2"/>
      </w:pPr>
      <w:r>
        <w:t>A3.2 Ownership cost comparison (base scenario)</w:t>
      </w:r>
    </w:p>
    <w:p>
      <w:pPr>
        <w:spacing w:after="80"/>
      </w:pPr>
      <w:r>
        <w:rPr>
          <w:b w:val="0"/>
          <w:i w:val="0"/>
          <w:sz w:val="18"/>
        </w:rPr>
        <w:t>Owner decision in 2028 with a 3-year-old Dzire Tour S CNG; horizon 5 years; 55,000 km per year (167 km x 330 days); nominal discount rate 12 percent; fuel escalation 3 percent, electricity 2 percent, delivered hydrogen minus 10 percent per year from ₹800/kg. Option A keeps the car (residual value at year 5), option B converts it (kit at t0, residual at year 5 reduced by 10 percent), option C sells it at t0 (₹3.5 lakh) and buys a compact BEV (₹10.5 lakh, residual ₹4.2 lakh at year 5). In-shift refuelling or charging time is costed in all three options at ₹150 per hour; overnight charging is free idle time. No depreciation is charged in addition to capital; no battery replacement is assumed (8-year, 160,000 km warranties).</w:t>
      </w:r>
    </w:p>
    <w:tbl>
      <w:tblPr>
        <w:tblStyle w:val="TableGrid"/>
        <w:tblW w:type="auto" w:w="0"/>
        <w:jc w:val="center"/>
        <w:tblLayout w:type="fixed"/>
        <w:tblLook w:firstColumn="1" w:firstRow="1" w:lastColumn="0" w:lastRow="0" w:noHBand="0" w:noVBand="1" w:val="04A0"/>
        <w:tblLayout w:type="fixed"/>
      </w:tblPr>
      <w:tblGrid>
        <w:gridCol w:w="3402"/>
        <w:gridCol w:w="1701"/>
        <w:gridCol w:w="1701"/>
        <w:gridCol w:w="1701"/>
        <w:gridCol w:w="1701"/>
        <w:gridCol w:w="1701"/>
        <w:gridCol w:w="1701"/>
      </w:tblGrid>
      <w:tr>
        <w:tc>
          <w:tcPr>
            <w:tcW w:type="dxa" w:w="3402"/>
            <w:shd w:val="clear" w:color="auto" w:fill="002444"/>
          </w:tcPr>
          <w:p>
            <w:pPr>
              <w:spacing w:after="0"/>
            </w:pPr>
            <w:r/>
            <w:r>
              <w:rPr>
                <w:b/>
                <w:color w:val="FFFFFF"/>
                <w:sz w:val="16"/>
              </w:rPr>
              <w:t>Total cash cost by year (₹)</w:t>
            </w:r>
          </w:p>
        </w:tc>
        <w:tc>
          <w:tcPr>
            <w:tcW w:type="dxa" w:w="1701"/>
            <w:shd w:val="clear" w:color="auto" w:fill="002444"/>
          </w:tcPr>
          <w:p>
            <w:pPr>
              <w:spacing w:after="0"/>
            </w:pPr>
            <w:r/>
            <w:r>
              <w:rPr>
                <w:b/>
                <w:color w:val="FFFFFF"/>
                <w:sz w:val="16"/>
              </w:rPr>
              <w:t>t0 (2028)</w:t>
            </w:r>
          </w:p>
        </w:tc>
        <w:tc>
          <w:tcPr>
            <w:tcW w:type="dxa" w:w="1701"/>
            <w:shd w:val="clear" w:color="auto" w:fill="002444"/>
          </w:tcPr>
          <w:p>
            <w:pPr>
              <w:spacing w:after="0"/>
            </w:pPr>
            <w:r/>
            <w:r>
              <w:rPr>
                <w:b/>
                <w:color w:val="FFFFFF"/>
                <w:sz w:val="16"/>
              </w:rPr>
              <w:t>2029</w:t>
            </w:r>
          </w:p>
        </w:tc>
        <w:tc>
          <w:tcPr>
            <w:tcW w:type="dxa" w:w="1701"/>
            <w:shd w:val="clear" w:color="auto" w:fill="002444"/>
          </w:tcPr>
          <w:p>
            <w:pPr>
              <w:spacing w:after="0"/>
            </w:pPr>
            <w:r/>
            <w:r>
              <w:rPr>
                <w:b/>
                <w:color w:val="FFFFFF"/>
                <w:sz w:val="16"/>
              </w:rPr>
              <w:t>2030</w:t>
            </w:r>
          </w:p>
        </w:tc>
        <w:tc>
          <w:tcPr>
            <w:tcW w:type="dxa" w:w="1701"/>
            <w:shd w:val="clear" w:color="auto" w:fill="002444"/>
          </w:tcPr>
          <w:p>
            <w:pPr>
              <w:spacing w:after="0"/>
            </w:pPr>
            <w:r/>
            <w:r>
              <w:rPr>
                <w:b/>
                <w:color w:val="FFFFFF"/>
                <w:sz w:val="16"/>
              </w:rPr>
              <w:t>2031</w:t>
            </w:r>
          </w:p>
        </w:tc>
        <w:tc>
          <w:tcPr>
            <w:tcW w:type="dxa" w:w="1701"/>
            <w:shd w:val="clear" w:color="auto" w:fill="002444"/>
          </w:tcPr>
          <w:p>
            <w:pPr>
              <w:spacing w:after="0"/>
            </w:pPr>
            <w:r/>
            <w:r>
              <w:rPr>
                <w:b/>
                <w:color w:val="FFFFFF"/>
                <w:sz w:val="16"/>
              </w:rPr>
              <w:t>2032</w:t>
            </w:r>
          </w:p>
        </w:tc>
        <w:tc>
          <w:tcPr>
            <w:tcW w:type="dxa" w:w="1701"/>
            <w:shd w:val="clear" w:color="auto" w:fill="002444"/>
          </w:tcPr>
          <w:p>
            <w:pPr>
              <w:spacing w:after="0"/>
            </w:pPr>
            <w:r/>
            <w:r>
              <w:rPr>
                <w:b/>
                <w:color w:val="FFFFFF"/>
                <w:sz w:val="16"/>
              </w:rPr>
              <w:t>2033</w:t>
            </w:r>
          </w:p>
        </w:tc>
      </w:tr>
      <w:tr>
        <w:tc>
          <w:tcPr>
            <w:tcW w:type="dxa" w:w="3402"/>
          </w:tcPr>
          <w:p>
            <w:pPr>
              <w:spacing w:after="0"/>
            </w:pPr>
            <w:r/>
            <w:r>
              <w:rPr>
                <w:b/>
                <w:sz w:val="16"/>
              </w:rPr>
              <w:t>A: continue on CNG</w:t>
            </w:r>
          </w:p>
        </w:tc>
        <w:tc>
          <w:tcPr>
            <w:tcW w:type="dxa" w:w="1701"/>
          </w:tcPr>
          <w:p>
            <w:pPr>
              <w:spacing w:after="0"/>
            </w:pPr>
            <w:r/>
            <w:r>
              <w:rPr>
                <w:sz w:val="16"/>
              </w:rPr>
              <w:t>0</w:t>
            </w:r>
          </w:p>
        </w:tc>
        <w:tc>
          <w:tcPr>
            <w:tcW w:type="dxa" w:w="1701"/>
          </w:tcPr>
          <w:p>
            <w:pPr>
              <w:spacing w:after="0"/>
            </w:pPr>
            <w:r/>
            <w:r>
              <w:rPr>
                <w:sz w:val="16"/>
              </w:rPr>
              <w:t>293,947</w:t>
            </w:r>
          </w:p>
        </w:tc>
        <w:tc>
          <w:tcPr>
            <w:tcW w:type="dxa" w:w="1701"/>
          </w:tcPr>
          <w:p>
            <w:pPr>
              <w:spacing w:after="0"/>
            </w:pPr>
            <w:r/>
            <w:r>
              <w:rPr>
                <w:sz w:val="16"/>
              </w:rPr>
              <w:t>299,975</w:t>
            </w:r>
          </w:p>
        </w:tc>
        <w:tc>
          <w:tcPr>
            <w:tcW w:type="dxa" w:w="1701"/>
          </w:tcPr>
          <w:p>
            <w:pPr>
              <w:spacing w:after="0"/>
            </w:pPr>
            <w:r/>
            <w:r>
              <w:rPr>
                <w:sz w:val="16"/>
              </w:rPr>
              <w:t>306,183</w:t>
            </w:r>
          </w:p>
        </w:tc>
        <w:tc>
          <w:tcPr>
            <w:tcW w:type="dxa" w:w="1701"/>
          </w:tcPr>
          <w:p>
            <w:pPr>
              <w:spacing w:after="0"/>
            </w:pPr>
            <w:r/>
            <w:r>
              <w:rPr>
                <w:sz w:val="16"/>
              </w:rPr>
              <w:t>312,578</w:t>
            </w:r>
          </w:p>
        </w:tc>
        <w:tc>
          <w:tcPr>
            <w:tcW w:type="dxa" w:w="1701"/>
          </w:tcPr>
          <w:p>
            <w:pPr>
              <w:spacing w:after="0"/>
            </w:pPr>
            <w:r/>
            <w:r>
              <w:rPr>
                <w:sz w:val="16"/>
              </w:rPr>
              <w:t>219,165</w:t>
            </w:r>
          </w:p>
        </w:tc>
      </w:tr>
      <w:tr>
        <w:tc>
          <w:tcPr>
            <w:tcW w:type="dxa" w:w="3402"/>
            <w:shd w:val="clear" w:color="auto" w:fill="F3F6F4"/>
          </w:tcPr>
          <w:p>
            <w:pPr>
              <w:spacing w:after="0"/>
            </w:pPr>
            <w:r/>
            <w:r>
              <w:rPr>
                <w:b/>
                <w:sz w:val="16"/>
              </w:rPr>
              <w:t>B: hydrogen retrofit</w:t>
            </w:r>
          </w:p>
        </w:tc>
        <w:tc>
          <w:tcPr>
            <w:tcW w:type="dxa" w:w="1701"/>
            <w:shd w:val="clear" w:color="auto" w:fill="F3F6F4"/>
          </w:tcPr>
          <w:p>
            <w:pPr>
              <w:spacing w:after="0"/>
            </w:pPr>
            <w:r/>
            <w:r>
              <w:rPr>
                <w:sz w:val="16"/>
              </w:rPr>
              <w:t>316,623</w:t>
            </w:r>
          </w:p>
        </w:tc>
        <w:tc>
          <w:tcPr>
            <w:tcW w:type="dxa" w:w="1701"/>
            <w:shd w:val="clear" w:color="auto" w:fill="F3F6F4"/>
          </w:tcPr>
          <w:p>
            <w:pPr>
              <w:spacing w:after="0"/>
            </w:pPr>
            <w:r/>
            <w:r>
              <w:rPr>
                <w:sz w:val="16"/>
              </w:rPr>
              <w:t>761,230</w:t>
            </w:r>
          </w:p>
        </w:tc>
        <w:tc>
          <w:tcPr>
            <w:tcW w:type="dxa" w:w="1701"/>
            <w:shd w:val="clear" w:color="auto" w:fill="F3F6F4"/>
          </w:tcPr>
          <w:p>
            <w:pPr>
              <w:spacing w:after="0"/>
            </w:pPr>
            <w:r/>
            <w:r>
              <w:rPr>
                <w:sz w:val="16"/>
              </w:rPr>
              <w:t>712,149</w:t>
            </w:r>
          </w:p>
        </w:tc>
        <w:tc>
          <w:tcPr>
            <w:tcW w:type="dxa" w:w="1701"/>
            <w:shd w:val="clear" w:color="auto" w:fill="F3F6F4"/>
          </w:tcPr>
          <w:p>
            <w:pPr>
              <w:spacing w:after="0"/>
            </w:pPr>
            <w:r/>
            <w:r>
              <w:rPr>
                <w:sz w:val="16"/>
              </w:rPr>
              <w:t>668,488</w:t>
            </w:r>
          </w:p>
        </w:tc>
        <w:tc>
          <w:tcPr>
            <w:tcW w:type="dxa" w:w="1701"/>
            <w:shd w:val="clear" w:color="auto" w:fill="F3F6F4"/>
          </w:tcPr>
          <w:p>
            <w:pPr>
              <w:spacing w:after="0"/>
            </w:pPr>
            <w:r/>
            <w:r>
              <w:rPr>
                <w:sz w:val="16"/>
              </w:rPr>
              <w:t>629,719</w:t>
            </w:r>
          </w:p>
        </w:tc>
        <w:tc>
          <w:tcPr>
            <w:tcW w:type="dxa" w:w="1701"/>
            <w:shd w:val="clear" w:color="auto" w:fill="F3F6F4"/>
          </w:tcPr>
          <w:p>
            <w:pPr>
              <w:spacing w:after="0"/>
            </w:pPr>
            <w:r/>
            <w:r>
              <w:rPr>
                <w:sz w:val="16"/>
              </w:rPr>
              <w:t>505,371</w:t>
            </w:r>
          </w:p>
        </w:tc>
      </w:tr>
      <w:tr>
        <w:tc>
          <w:tcPr>
            <w:tcW w:type="dxa" w:w="3402"/>
          </w:tcPr>
          <w:p>
            <w:pPr>
              <w:spacing w:after="0"/>
            </w:pPr>
            <w:r/>
            <w:r>
              <w:rPr>
                <w:b/>
                <w:sz w:val="16"/>
              </w:rPr>
              <w:t>C: sell and buy BEV</w:t>
            </w:r>
          </w:p>
        </w:tc>
        <w:tc>
          <w:tcPr>
            <w:tcW w:type="dxa" w:w="1701"/>
          </w:tcPr>
          <w:p>
            <w:pPr>
              <w:spacing w:after="0"/>
            </w:pPr>
            <w:r/>
            <w:r>
              <w:rPr>
                <w:sz w:val="16"/>
              </w:rPr>
              <w:t>730,000</w:t>
            </w:r>
          </w:p>
        </w:tc>
        <w:tc>
          <w:tcPr>
            <w:tcW w:type="dxa" w:w="1701"/>
          </w:tcPr>
          <w:p>
            <w:pPr>
              <w:spacing w:after="0"/>
            </w:pPr>
            <w:r/>
            <w:r>
              <w:rPr>
                <w:sz w:val="16"/>
              </w:rPr>
              <w:t>166,623</w:t>
            </w:r>
          </w:p>
        </w:tc>
        <w:tc>
          <w:tcPr>
            <w:tcW w:type="dxa" w:w="1701"/>
          </w:tcPr>
          <w:p>
            <w:pPr>
              <w:spacing w:after="0"/>
            </w:pPr>
            <w:r/>
            <w:r>
              <w:rPr>
                <w:sz w:val="16"/>
              </w:rPr>
              <w:t>168,310</w:t>
            </w:r>
          </w:p>
        </w:tc>
        <w:tc>
          <w:tcPr>
            <w:tcW w:type="dxa" w:w="1701"/>
          </w:tcPr>
          <w:p>
            <w:pPr>
              <w:spacing w:after="0"/>
            </w:pPr>
            <w:r/>
            <w:r>
              <w:rPr>
                <w:sz w:val="16"/>
              </w:rPr>
              <w:t>170,030</w:t>
            </w:r>
          </w:p>
        </w:tc>
        <w:tc>
          <w:tcPr>
            <w:tcW w:type="dxa" w:w="1701"/>
          </w:tcPr>
          <w:p>
            <w:pPr>
              <w:spacing w:after="0"/>
            </w:pPr>
            <w:r/>
            <w:r>
              <w:rPr>
                <w:sz w:val="16"/>
              </w:rPr>
              <w:t>171,784</w:t>
            </w:r>
          </w:p>
        </w:tc>
        <w:tc>
          <w:tcPr>
            <w:tcW w:type="dxa" w:w="1701"/>
          </w:tcPr>
          <w:p>
            <w:pPr>
              <w:spacing w:after="0"/>
            </w:pPr>
            <w:r/>
            <w:r>
              <w:rPr>
                <w:sz w:val="16"/>
              </w:rPr>
              <w:t>-246,426</w:t>
            </w:r>
          </w:p>
        </w:tc>
      </w:tr>
      <w:tr>
        <w:tc>
          <w:tcPr>
            <w:tcW w:type="dxa" w:w="3402"/>
            <w:shd w:val="clear" w:color="auto" w:fill="F3F6F4"/>
          </w:tcPr>
          <w:p>
            <w:pPr>
              <w:spacing w:after="0"/>
            </w:pPr>
            <w:r/>
            <w:r>
              <w:rPr>
                <w:b/>
                <w:sz w:val="16"/>
              </w:rPr>
              <w:t>Delivered hydrogen price path (₹/kg)</w:t>
            </w:r>
          </w:p>
        </w:tc>
        <w:tc>
          <w:tcPr>
            <w:tcW w:type="dxa" w:w="1701"/>
            <w:shd w:val="clear" w:color="auto" w:fill="F3F6F4"/>
          </w:tcPr>
          <w:p>
            <w:pPr>
              <w:spacing w:after="0"/>
            </w:pPr>
            <w:r/>
            <w:r>
              <w:rPr>
                <w:sz w:val="16"/>
              </w:rPr>
            </w:r>
          </w:p>
        </w:tc>
        <w:tc>
          <w:tcPr>
            <w:tcW w:type="dxa" w:w="1701"/>
            <w:shd w:val="clear" w:color="auto" w:fill="F3F6F4"/>
          </w:tcPr>
          <w:p>
            <w:pPr>
              <w:spacing w:after="0"/>
            </w:pPr>
            <w:r/>
            <w:r>
              <w:rPr>
                <w:sz w:val="16"/>
              </w:rPr>
              <w:t>800</w:t>
            </w:r>
          </w:p>
        </w:tc>
        <w:tc>
          <w:tcPr>
            <w:tcW w:type="dxa" w:w="1701"/>
            <w:shd w:val="clear" w:color="auto" w:fill="F3F6F4"/>
          </w:tcPr>
          <w:p>
            <w:pPr>
              <w:spacing w:after="0"/>
            </w:pPr>
            <w:r/>
            <w:r>
              <w:rPr>
                <w:sz w:val="16"/>
              </w:rPr>
              <w:t>720</w:t>
            </w:r>
          </w:p>
        </w:tc>
        <w:tc>
          <w:tcPr>
            <w:tcW w:type="dxa" w:w="1701"/>
            <w:shd w:val="clear" w:color="auto" w:fill="F3F6F4"/>
          </w:tcPr>
          <w:p>
            <w:pPr>
              <w:spacing w:after="0"/>
            </w:pPr>
            <w:r/>
            <w:r>
              <w:rPr>
                <w:sz w:val="16"/>
              </w:rPr>
              <w:t>648</w:t>
            </w:r>
          </w:p>
        </w:tc>
        <w:tc>
          <w:tcPr>
            <w:tcW w:type="dxa" w:w="1701"/>
            <w:shd w:val="clear" w:color="auto" w:fill="F3F6F4"/>
          </w:tcPr>
          <w:p>
            <w:pPr>
              <w:spacing w:after="0"/>
            </w:pPr>
            <w:r/>
            <w:r>
              <w:rPr>
                <w:sz w:val="16"/>
              </w:rPr>
              <w:t>583</w:t>
            </w:r>
          </w:p>
        </w:tc>
        <w:tc>
          <w:tcPr>
            <w:tcW w:type="dxa" w:w="1701"/>
            <w:shd w:val="clear" w:color="auto" w:fill="F3F6F4"/>
          </w:tcPr>
          <w:p>
            <w:pPr>
              <w:spacing w:after="0"/>
            </w:pPr>
            <w:r/>
            <w:r>
              <w:rPr>
                <w:sz w:val="16"/>
              </w:rPr>
              <w:t>525</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7371"/>
        <w:gridCol w:w="6804"/>
      </w:tblGrid>
      <w:tr>
        <w:tc>
          <w:tcPr>
            <w:tcW w:type="dxa" w:w="7370"/>
            <w:shd w:val="clear" w:color="auto" w:fill="002444"/>
          </w:tcPr>
          <w:p>
            <w:pPr>
              <w:spacing w:after="0"/>
            </w:pPr>
            <w:r/>
            <w:r>
              <w:rPr>
                <w:b/>
                <w:color w:val="FFFFFF"/>
                <w:sz w:val="17"/>
              </w:rPr>
              <w:t>Result (base scenario)</w:t>
            </w:r>
          </w:p>
        </w:tc>
        <w:tc>
          <w:tcPr>
            <w:tcW w:type="dxa" w:w="6803"/>
            <w:shd w:val="clear" w:color="auto" w:fill="002444"/>
          </w:tcPr>
          <w:p>
            <w:pPr>
              <w:spacing w:after="0"/>
            </w:pPr>
            <w:r/>
            <w:r>
              <w:rPr>
                <w:b/>
                <w:color w:val="FFFFFF"/>
                <w:sz w:val="17"/>
              </w:rPr>
              <w:t>Value</w:t>
            </w:r>
          </w:p>
        </w:tc>
      </w:tr>
      <w:tr>
        <w:tc>
          <w:tcPr>
            <w:tcW w:type="dxa" w:w="7370"/>
          </w:tcPr>
          <w:p>
            <w:pPr>
              <w:spacing w:after="0"/>
            </w:pPr>
            <w:r/>
            <w:r>
              <w:rPr>
                <w:b/>
                <w:sz w:val="17"/>
              </w:rPr>
              <w:t>NPV of costs: A / B / C (₹ lakh)</w:t>
            </w:r>
          </w:p>
        </w:tc>
        <w:tc>
          <w:tcPr>
            <w:tcW w:type="dxa" w:w="6803"/>
          </w:tcPr>
          <w:p>
            <w:pPr>
              <w:spacing w:after="0"/>
            </w:pPr>
            <w:r/>
            <w:r>
              <w:rPr>
                <w:sz w:val="17"/>
              </w:rPr>
              <w:t>10.4 / 27.3 / 11.0</w:t>
            </w:r>
          </w:p>
        </w:tc>
      </w:tr>
      <w:tr>
        <w:tc>
          <w:tcPr>
            <w:tcW w:type="dxa" w:w="7370"/>
            <w:shd w:val="clear" w:color="auto" w:fill="F3F6F4"/>
          </w:tcPr>
          <w:p>
            <w:pPr>
              <w:spacing w:after="0"/>
            </w:pPr>
            <w:r/>
            <w:r>
              <w:rPr>
                <w:b/>
                <w:sz w:val="17"/>
              </w:rPr>
              <w:t>Levelised cost per km: A / B / C (₹/km)</w:t>
            </w:r>
          </w:p>
        </w:tc>
        <w:tc>
          <w:tcPr>
            <w:tcW w:type="dxa" w:w="6803"/>
            <w:shd w:val="clear" w:color="auto" w:fill="F3F6F4"/>
          </w:tcPr>
          <w:p>
            <w:pPr>
              <w:spacing w:after="0"/>
            </w:pPr>
            <w:r/>
            <w:r>
              <w:rPr>
                <w:sz w:val="17"/>
              </w:rPr>
              <w:t>5.25 / 13.73 / 5.55</w:t>
            </w:r>
          </w:p>
        </w:tc>
      </w:tr>
      <w:tr>
        <w:tc>
          <w:tcPr>
            <w:tcW w:type="dxa" w:w="7370"/>
          </w:tcPr>
          <w:p>
            <w:pPr>
              <w:spacing w:after="0"/>
            </w:pPr>
            <w:r/>
            <w:r>
              <w:rPr>
                <w:b/>
                <w:sz w:val="17"/>
              </w:rPr>
              <w:t>Year-1 fuel or energy cost per km: CNG mode / hydrogen mode / petrol mode / BEV (₹/km)</w:t>
            </w:r>
          </w:p>
        </w:tc>
        <w:tc>
          <w:tcPr>
            <w:tcW w:type="dxa" w:w="6803"/>
          </w:tcPr>
          <w:p>
            <w:pPr>
              <w:spacing w:after="0"/>
            </w:pPr>
            <w:r/>
            <w:r>
              <w:rPr>
                <w:sz w:val="17"/>
              </w:rPr>
              <w:t>3.48 / 14.80 / 6.80 / 1.53</w:t>
            </w:r>
          </w:p>
        </w:tc>
      </w:tr>
      <w:tr>
        <w:tc>
          <w:tcPr>
            <w:tcW w:type="dxa" w:w="7370"/>
            <w:shd w:val="clear" w:color="auto" w:fill="F3F6F4"/>
          </w:tcPr>
          <w:p>
            <w:pPr>
              <w:spacing w:after="0"/>
            </w:pPr>
            <w:r/>
            <w:r>
              <w:rPr>
                <w:b/>
                <w:sz w:val="17"/>
              </w:rPr>
              <w:t>Year-1 blended fuel cost per km: A / B (₹/km)</w:t>
            </w:r>
          </w:p>
        </w:tc>
        <w:tc>
          <w:tcPr>
            <w:tcW w:type="dxa" w:w="6803"/>
            <w:shd w:val="clear" w:color="auto" w:fill="F3F6F4"/>
          </w:tcPr>
          <w:p>
            <w:pPr>
              <w:spacing w:after="0"/>
            </w:pPr>
            <w:r/>
            <w:r>
              <w:rPr>
                <w:sz w:val="17"/>
              </w:rPr>
              <w:t>3.65 / 12.00</w:t>
            </w:r>
          </w:p>
        </w:tc>
      </w:tr>
      <w:tr>
        <w:tc>
          <w:tcPr>
            <w:tcW w:type="dxa" w:w="7370"/>
          </w:tcPr>
          <w:p>
            <w:pPr>
              <w:spacing w:after="0"/>
            </w:pPr>
            <w:r/>
            <w:r>
              <w:rPr>
                <w:b/>
                <w:sz w:val="17"/>
              </w:rPr>
              <w:t>Year-1 non-fuel operating cost per km: A / B / C (₹/km)</w:t>
            </w:r>
          </w:p>
        </w:tc>
        <w:tc>
          <w:tcPr>
            <w:tcW w:type="dxa" w:w="6803"/>
          </w:tcPr>
          <w:p>
            <w:pPr>
              <w:spacing w:after="0"/>
            </w:pPr>
            <w:r/>
            <w:r>
              <w:rPr>
                <w:sz w:val="17"/>
              </w:rPr>
              <w:t>1.69 / 1.81 / 1.49</w:t>
            </w:r>
          </w:p>
        </w:tc>
      </w:tr>
      <w:tr>
        <w:tc>
          <w:tcPr>
            <w:tcW w:type="dxa" w:w="7370"/>
            <w:shd w:val="clear" w:color="auto" w:fill="F3F6F4"/>
          </w:tcPr>
          <w:p>
            <w:pPr>
              <w:spacing w:after="0"/>
            </w:pPr>
            <w:r/>
            <w:r>
              <w:rPr>
                <w:b/>
                <w:sz w:val="17"/>
              </w:rPr>
              <w:t>Extra cost of B versus A; B versus C; C versus A over 5 years (₹ lakh)</w:t>
            </w:r>
          </w:p>
        </w:tc>
        <w:tc>
          <w:tcPr>
            <w:tcW w:type="dxa" w:w="6803"/>
            <w:shd w:val="clear" w:color="auto" w:fill="F3F6F4"/>
          </w:tcPr>
          <w:p>
            <w:pPr>
              <w:spacing w:after="0"/>
            </w:pPr>
            <w:r/>
            <w:r>
              <w:rPr>
                <w:sz w:val="17"/>
              </w:rPr>
              <w:t>16.8; 16.2; 0.6</w:t>
            </w:r>
          </w:p>
        </w:tc>
      </w:tr>
      <w:tr>
        <w:tc>
          <w:tcPr>
            <w:tcW w:type="dxa" w:w="7370"/>
          </w:tcPr>
          <w:p>
            <w:pPr>
              <w:spacing w:after="0"/>
            </w:pPr>
            <w:r/>
            <w:r>
              <w:rPr>
                <w:b/>
                <w:sz w:val="17"/>
              </w:rPr>
              <w:t>Fuel-parity hydrogen price versus CNG; versus petrol (₹/kg)</w:t>
            </w:r>
          </w:p>
        </w:tc>
        <w:tc>
          <w:tcPr>
            <w:tcW w:type="dxa" w:w="6803"/>
          </w:tcPr>
          <w:p>
            <w:pPr>
              <w:spacing w:after="0"/>
            </w:pPr>
            <w:r/>
            <w:r>
              <w:rPr>
                <w:sz w:val="17"/>
              </w:rPr>
              <w:t>188; 368</w:t>
            </w:r>
          </w:p>
        </w:tc>
      </w:tr>
      <w:tr>
        <w:tc>
          <w:tcPr>
            <w:tcW w:type="dxa" w:w="7370"/>
            <w:shd w:val="clear" w:color="auto" w:fill="F3F6F4"/>
          </w:tcPr>
          <w:p>
            <w:pPr>
              <w:spacing w:after="0"/>
            </w:pPr>
            <w:r/>
            <w:r>
              <w:rPr>
                <w:b/>
                <w:sz w:val="17"/>
              </w:rPr>
              <w:t>Full-TCO break-even year-1 hydrogen price versus A; versus C (₹/kg)</w:t>
            </w:r>
          </w:p>
        </w:tc>
        <w:tc>
          <w:tcPr>
            <w:tcW w:type="dxa" w:w="6803"/>
            <w:shd w:val="clear" w:color="auto" w:fill="F3F6F4"/>
          </w:tcPr>
          <w:p>
            <w:pPr>
              <w:spacing w:after="0"/>
            </w:pPr>
            <w:r/>
            <w:r>
              <w:rPr>
                <w:sz w:val="17"/>
              </w:rPr>
              <w:t>-41 (negative: no positive price breaks even); -11</w:t>
            </w:r>
          </w:p>
        </w:tc>
      </w:tr>
      <w:tr>
        <w:tc>
          <w:tcPr>
            <w:tcW w:type="dxa" w:w="7370"/>
          </w:tcPr>
          <w:p>
            <w:pPr>
              <w:spacing w:after="0"/>
            </w:pPr>
            <w:r/>
            <w:r>
              <w:rPr>
                <w:b/>
                <w:sz w:val="17"/>
              </w:rPr>
              <w:t>Maximum conversion cost for parity with A; with C at the base hydrogen price (₹)</w:t>
            </w:r>
          </w:p>
        </w:tc>
        <w:tc>
          <w:tcPr>
            <w:tcW w:type="dxa" w:w="6803"/>
          </w:tcPr>
          <w:p>
            <w:pPr>
              <w:spacing w:after="0"/>
            </w:pPr>
            <w:r/>
            <w:r>
              <w:rPr>
                <w:sz w:val="17"/>
              </w:rPr>
              <w:t>0; 0</w:t>
            </w:r>
          </w:p>
        </w:tc>
      </w:tr>
      <w:tr>
        <w:tc>
          <w:tcPr>
            <w:tcW w:type="dxa" w:w="7370"/>
            <w:shd w:val="clear" w:color="auto" w:fill="F3F6F4"/>
          </w:tcPr>
          <w:p>
            <w:pPr>
              <w:spacing w:after="0"/>
            </w:pPr>
            <w:r/>
            <w:r>
              <w:rPr>
                <w:b/>
                <w:sz w:val="17"/>
              </w:rPr>
              <w:t>Simple payback of the conversion versus A</w:t>
            </w:r>
          </w:p>
        </w:tc>
        <w:tc>
          <w:tcPr>
            <w:tcW w:type="dxa" w:w="6803"/>
            <w:shd w:val="clear" w:color="auto" w:fill="F3F6F4"/>
          </w:tcPr>
          <w:p>
            <w:pPr>
              <w:spacing w:after="0"/>
            </w:pPr>
            <w:r/>
            <w:r>
              <w:rPr>
                <w:sz w:val="17"/>
              </w:rPr>
              <w:t>none</w:t>
            </w:r>
          </w:p>
        </w:tc>
      </w:tr>
      <w:tr>
        <w:tc>
          <w:tcPr>
            <w:tcW w:type="dxa" w:w="7370"/>
          </w:tcPr>
          <w:p>
            <w:pPr>
              <w:spacing w:after="0"/>
            </w:pPr>
            <w:r/>
            <w:r>
              <w:rPr>
                <w:b/>
                <w:sz w:val="17"/>
              </w:rPr>
              <w:t>Minimum annual km for payback within the horizon</w:t>
            </w:r>
          </w:p>
        </w:tc>
        <w:tc>
          <w:tcPr>
            <w:tcW w:type="dxa" w:w="6803"/>
          </w:tcPr>
          <w:p>
            <w:pPr>
              <w:spacing w:after="0"/>
            </w:pPr>
            <w:r/>
            <w:r>
              <w:rPr>
                <w:sz w:val="17"/>
              </w:rPr>
              <w:t>n/a</w:t>
            </w:r>
          </w:p>
        </w:tc>
      </w:tr>
      <w:tr>
        <w:tc>
          <w:tcPr>
            <w:tcW w:type="dxa" w:w="7370"/>
            <w:shd w:val="clear" w:color="auto" w:fill="F3F6F4"/>
          </w:tcPr>
          <w:p>
            <w:pPr>
              <w:spacing w:after="0"/>
            </w:pPr>
            <w:r/>
            <w:r>
              <w:rPr>
                <w:b/>
                <w:sz w:val="17"/>
              </w:rPr>
              <w:t>Decomposition check (should be zero)</w:t>
            </w:r>
          </w:p>
        </w:tc>
        <w:tc>
          <w:tcPr>
            <w:tcW w:type="dxa" w:w="6803"/>
            <w:shd w:val="clear" w:color="auto" w:fill="F3F6F4"/>
          </w:tcPr>
          <w:p>
            <w:pPr>
              <w:spacing w:after="0"/>
            </w:pPr>
            <w:r/>
            <w:r>
              <w:rPr>
                <w:sz w:val="17"/>
              </w:rPr>
              <w:t>0.00 and 0.00</w:t>
            </w:r>
          </w:p>
        </w:tc>
      </w:tr>
    </w:tbl>
    <w:p>
      <w:pPr>
        <w:spacing w:after="40"/>
      </w:pPr>
    </w:p>
    <w:p>
      <w:pPr>
        <w:pStyle w:val="Heading2"/>
      </w:pPr>
      <w:r>
        <w:t>A3.3 Sensitivity grids (₹ lakh extra cost over 5 years; positive means the retrofit costs more)</w:t>
      </w:r>
    </w:p>
    <w:p>
      <w:pPr>
        <w:spacing w:after="40"/>
      </w:pPr>
      <w:r>
        <w:rPr>
          <w:b/>
          <w:i w:val="0"/>
          <w:color w:val="002444"/>
          <w:sz w:val="18"/>
        </w:rPr>
        <w:t>Grid 1: retrofit minus continue-on-CNG by year-1 hydrogen price (rows) and annual km (columns)</w:t>
      </w:r>
    </w:p>
    <w:tbl>
      <w:tblPr>
        <w:tblStyle w:val="TableGrid"/>
        <w:tblW w:type="auto" w:w="0"/>
        <w:jc w:val="center"/>
        <w:tblLayout w:type="fixed"/>
        <w:tblLook w:firstColumn="1" w:firstRow="1" w:lastColumn="0" w:lastRow="0" w:noHBand="0" w:noVBand="1" w:val="04A0"/>
      </w:tblPr>
      <w:tblGrid>
        <w:gridCol w:w="2504"/>
        <w:gridCol w:w="2504"/>
        <w:gridCol w:w="2504"/>
        <w:gridCol w:w="2504"/>
        <w:gridCol w:w="2504"/>
        <w:gridCol w:w="2504"/>
      </w:tblGrid>
      <w:tr>
        <w:tc>
          <w:tcPr>
            <w:tcW w:type="dxa" w:w="2504"/>
            <w:shd w:val="clear" w:color="auto" w:fill="002444"/>
          </w:tcPr>
          <w:p>
            <w:pPr>
              <w:spacing w:after="0"/>
            </w:pPr>
            <w:r/>
            <w:r>
              <w:rPr>
                <w:b/>
                <w:color w:val="FFFFFF"/>
                <w:sz w:val="16"/>
              </w:rPr>
              <w:t>Rs/kg \ km/yr</w:t>
            </w:r>
          </w:p>
        </w:tc>
        <w:tc>
          <w:tcPr>
            <w:tcW w:type="dxa" w:w="2504"/>
            <w:shd w:val="clear" w:color="auto" w:fill="002444"/>
          </w:tcPr>
          <w:p>
            <w:pPr>
              <w:spacing w:after="0"/>
            </w:pPr>
            <w:r/>
            <w:r>
              <w:rPr>
                <w:b/>
                <w:color w:val="FFFFFF"/>
                <w:sz w:val="16"/>
              </w:rPr>
              <w:t>30,000 km</w:t>
            </w:r>
          </w:p>
        </w:tc>
        <w:tc>
          <w:tcPr>
            <w:tcW w:type="dxa" w:w="2504"/>
            <w:shd w:val="clear" w:color="auto" w:fill="002444"/>
          </w:tcPr>
          <w:p>
            <w:pPr>
              <w:spacing w:after="0"/>
            </w:pPr>
            <w:r/>
            <w:r>
              <w:rPr>
                <w:b/>
                <w:color w:val="FFFFFF"/>
                <w:sz w:val="16"/>
              </w:rPr>
              <w:t>40,000 km</w:t>
            </w:r>
          </w:p>
        </w:tc>
        <w:tc>
          <w:tcPr>
            <w:tcW w:type="dxa" w:w="2504"/>
            <w:shd w:val="clear" w:color="auto" w:fill="002444"/>
          </w:tcPr>
          <w:p>
            <w:pPr>
              <w:spacing w:after="0"/>
            </w:pPr>
            <w:r/>
            <w:r>
              <w:rPr>
                <w:b/>
                <w:color w:val="FFFFFF"/>
                <w:sz w:val="16"/>
              </w:rPr>
              <w:t>50,000 km</w:t>
            </w:r>
          </w:p>
        </w:tc>
        <w:tc>
          <w:tcPr>
            <w:tcW w:type="dxa" w:w="2504"/>
            <w:shd w:val="clear" w:color="auto" w:fill="002444"/>
          </w:tcPr>
          <w:p>
            <w:pPr>
              <w:spacing w:after="0"/>
            </w:pPr>
            <w:r/>
            <w:r>
              <w:rPr>
                <w:b/>
                <w:color w:val="FFFFFF"/>
                <w:sz w:val="16"/>
              </w:rPr>
              <w:t>60,000 km</w:t>
            </w:r>
          </w:p>
        </w:tc>
        <w:tc>
          <w:tcPr>
            <w:tcW w:type="dxa" w:w="2504"/>
            <w:shd w:val="clear" w:color="auto" w:fill="002444"/>
          </w:tcPr>
          <w:p>
            <w:pPr>
              <w:spacing w:after="0"/>
            </w:pPr>
            <w:r/>
            <w:r>
              <w:rPr>
                <w:b/>
                <w:color w:val="FFFFFF"/>
                <w:sz w:val="16"/>
              </w:rPr>
              <w:t>70,000 km</w:t>
            </w:r>
          </w:p>
        </w:tc>
      </w:tr>
      <w:tr>
        <w:tc>
          <w:tcPr>
            <w:tcW w:type="dxa" w:w="2504"/>
          </w:tcPr>
          <w:p>
            <w:pPr>
              <w:spacing w:after="0"/>
            </w:pPr>
            <w:r/>
            <w:r>
              <w:rPr>
                <w:b/>
                <w:sz w:val="16"/>
              </w:rPr>
              <w:t>₹100/kg</w:t>
            </w:r>
          </w:p>
        </w:tc>
        <w:tc>
          <w:tcPr>
            <w:tcW w:type="dxa" w:w="2504"/>
          </w:tcPr>
          <w:p>
            <w:pPr>
              <w:spacing w:after="0"/>
            </w:pPr>
            <w:r/>
            <w:r>
              <w:rPr>
                <w:sz w:val="16"/>
              </w:rPr>
              <w:t>+3.0</w:t>
            </w:r>
          </w:p>
        </w:tc>
        <w:tc>
          <w:tcPr>
            <w:tcW w:type="dxa" w:w="2504"/>
          </w:tcPr>
          <w:p>
            <w:pPr>
              <w:spacing w:after="0"/>
            </w:pPr>
            <w:r/>
            <w:r>
              <w:rPr>
                <w:sz w:val="16"/>
              </w:rPr>
              <w:t>+2.9</w:t>
            </w:r>
          </w:p>
        </w:tc>
        <w:tc>
          <w:tcPr>
            <w:tcW w:type="dxa" w:w="2504"/>
          </w:tcPr>
          <w:p>
            <w:pPr>
              <w:spacing w:after="0"/>
            </w:pPr>
            <w:r/>
            <w:r>
              <w:rPr>
                <w:sz w:val="16"/>
              </w:rPr>
              <w:t>+2.9</w:t>
            </w:r>
          </w:p>
        </w:tc>
        <w:tc>
          <w:tcPr>
            <w:tcW w:type="dxa" w:w="2504"/>
          </w:tcPr>
          <w:p>
            <w:pPr>
              <w:spacing w:after="0"/>
            </w:pPr>
            <w:r/>
            <w:r>
              <w:rPr>
                <w:sz w:val="16"/>
              </w:rPr>
              <w:t>+2.8</w:t>
            </w:r>
          </w:p>
        </w:tc>
        <w:tc>
          <w:tcPr>
            <w:tcW w:type="dxa" w:w="2504"/>
          </w:tcPr>
          <w:p>
            <w:pPr>
              <w:spacing w:after="0"/>
            </w:pPr>
            <w:r/>
            <w:r>
              <w:rPr>
                <w:sz w:val="16"/>
              </w:rPr>
              <w:t>+2.7</w:t>
            </w:r>
          </w:p>
        </w:tc>
      </w:tr>
      <w:tr>
        <w:tc>
          <w:tcPr>
            <w:tcW w:type="dxa" w:w="2504"/>
            <w:shd w:val="clear" w:color="auto" w:fill="F3F6F4"/>
          </w:tcPr>
          <w:p>
            <w:pPr>
              <w:spacing w:after="0"/>
            </w:pPr>
            <w:r/>
            <w:r>
              <w:rPr>
                <w:b/>
                <w:sz w:val="16"/>
              </w:rPr>
              <w:t>₹150/kg</w:t>
            </w:r>
          </w:p>
        </w:tc>
        <w:tc>
          <w:tcPr>
            <w:tcW w:type="dxa" w:w="2504"/>
            <w:shd w:val="clear" w:color="auto" w:fill="F3F6F4"/>
          </w:tcPr>
          <w:p>
            <w:pPr>
              <w:spacing w:after="0"/>
            </w:pPr>
            <w:r/>
            <w:r>
              <w:rPr>
                <w:sz w:val="16"/>
              </w:rPr>
              <w:t>+3.6</w:t>
            </w:r>
          </w:p>
        </w:tc>
        <w:tc>
          <w:tcPr>
            <w:tcW w:type="dxa" w:w="2504"/>
            <w:shd w:val="clear" w:color="auto" w:fill="F3F6F4"/>
          </w:tcPr>
          <w:p>
            <w:pPr>
              <w:spacing w:after="0"/>
            </w:pPr>
            <w:r/>
            <w:r>
              <w:rPr>
                <w:sz w:val="16"/>
              </w:rPr>
              <w:t>+3.7</w:t>
            </w:r>
          </w:p>
        </w:tc>
        <w:tc>
          <w:tcPr>
            <w:tcW w:type="dxa" w:w="2504"/>
            <w:shd w:val="clear" w:color="auto" w:fill="F3F6F4"/>
          </w:tcPr>
          <w:p>
            <w:pPr>
              <w:spacing w:after="0"/>
            </w:pPr>
            <w:r/>
            <w:r>
              <w:rPr>
                <w:sz w:val="16"/>
              </w:rPr>
              <w:t>+3.8</w:t>
            </w:r>
          </w:p>
        </w:tc>
        <w:tc>
          <w:tcPr>
            <w:tcW w:type="dxa" w:w="2504"/>
            <w:shd w:val="clear" w:color="auto" w:fill="F3F6F4"/>
          </w:tcPr>
          <w:p>
            <w:pPr>
              <w:spacing w:after="0"/>
            </w:pPr>
            <w:r/>
            <w:r>
              <w:rPr>
                <w:sz w:val="16"/>
              </w:rPr>
              <w:t>+3.9</w:t>
            </w:r>
          </w:p>
        </w:tc>
        <w:tc>
          <w:tcPr>
            <w:tcW w:type="dxa" w:w="2504"/>
            <w:shd w:val="clear" w:color="auto" w:fill="F3F6F4"/>
          </w:tcPr>
          <w:p>
            <w:pPr>
              <w:spacing w:after="0"/>
            </w:pPr>
            <w:r/>
            <w:r>
              <w:rPr>
                <w:sz w:val="16"/>
              </w:rPr>
              <w:t>+4.0</w:t>
            </w:r>
          </w:p>
        </w:tc>
      </w:tr>
      <w:tr>
        <w:tc>
          <w:tcPr>
            <w:tcW w:type="dxa" w:w="2504"/>
          </w:tcPr>
          <w:p>
            <w:pPr>
              <w:spacing w:after="0"/>
            </w:pPr>
            <w:r/>
            <w:r>
              <w:rPr>
                <w:b/>
                <w:sz w:val="16"/>
              </w:rPr>
              <w:t>₹200/kg</w:t>
            </w:r>
          </w:p>
        </w:tc>
        <w:tc>
          <w:tcPr>
            <w:tcW w:type="dxa" w:w="2504"/>
          </w:tcPr>
          <w:p>
            <w:pPr>
              <w:spacing w:after="0"/>
            </w:pPr>
            <w:r/>
            <w:r>
              <w:rPr>
                <w:sz w:val="16"/>
              </w:rPr>
              <w:t>+4.1</w:t>
            </w:r>
          </w:p>
        </w:tc>
        <w:tc>
          <w:tcPr>
            <w:tcW w:type="dxa" w:w="2504"/>
          </w:tcPr>
          <w:p>
            <w:pPr>
              <w:spacing w:after="0"/>
            </w:pPr>
            <w:r/>
            <w:r>
              <w:rPr>
                <w:sz w:val="16"/>
              </w:rPr>
              <w:t>+4.4</w:t>
            </w:r>
          </w:p>
        </w:tc>
        <w:tc>
          <w:tcPr>
            <w:tcW w:type="dxa" w:w="2504"/>
          </w:tcPr>
          <w:p>
            <w:pPr>
              <w:spacing w:after="0"/>
            </w:pPr>
            <w:r/>
            <w:r>
              <w:rPr>
                <w:sz w:val="16"/>
              </w:rPr>
              <w:t>+4.7</w:t>
            </w:r>
          </w:p>
        </w:tc>
        <w:tc>
          <w:tcPr>
            <w:tcW w:type="dxa" w:w="2504"/>
          </w:tcPr>
          <w:p>
            <w:pPr>
              <w:spacing w:after="0"/>
            </w:pPr>
            <w:r/>
            <w:r>
              <w:rPr>
                <w:sz w:val="16"/>
              </w:rPr>
              <w:t>+5.0</w:t>
            </w:r>
          </w:p>
        </w:tc>
        <w:tc>
          <w:tcPr>
            <w:tcW w:type="dxa" w:w="2504"/>
          </w:tcPr>
          <w:p>
            <w:pPr>
              <w:spacing w:after="0"/>
            </w:pPr>
            <w:r/>
            <w:r>
              <w:rPr>
                <w:sz w:val="16"/>
              </w:rPr>
              <w:t>+5.2</w:t>
            </w:r>
          </w:p>
        </w:tc>
      </w:tr>
      <w:tr>
        <w:tc>
          <w:tcPr>
            <w:tcW w:type="dxa" w:w="2504"/>
            <w:shd w:val="clear" w:color="auto" w:fill="F3F6F4"/>
          </w:tcPr>
          <w:p>
            <w:pPr>
              <w:spacing w:after="0"/>
            </w:pPr>
            <w:r/>
            <w:r>
              <w:rPr>
                <w:b/>
                <w:sz w:val="16"/>
              </w:rPr>
              <w:t>₹250/kg</w:t>
            </w:r>
          </w:p>
        </w:tc>
        <w:tc>
          <w:tcPr>
            <w:tcW w:type="dxa" w:w="2504"/>
            <w:shd w:val="clear" w:color="auto" w:fill="F3F6F4"/>
          </w:tcPr>
          <w:p>
            <w:pPr>
              <w:spacing w:after="0"/>
            </w:pPr>
            <w:r/>
            <w:r>
              <w:rPr>
                <w:sz w:val="16"/>
              </w:rPr>
              <w:t>+4.7</w:t>
            </w:r>
          </w:p>
        </w:tc>
        <w:tc>
          <w:tcPr>
            <w:tcW w:type="dxa" w:w="2504"/>
            <w:shd w:val="clear" w:color="auto" w:fill="F3F6F4"/>
          </w:tcPr>
          <w:p>
            <w:pPr>
              <w:spacing w:after="0"/>
            </w:pPr>
            <w:r/>
            <w:r>
              <w:rPr>
                <w:sz w:val="16"/>
              </w:rPr>
              <w:t>+5.1</w:t>
            </w:r>
          </w:p>
        </w:tc>
        <w:tc>
          <w:tcPr>
            <w:tcW w:type="dxa" w:w="2504"/>
            <w:shd w:val="clear" w:color="auto" w:fill="F3F6F4"/>
          </w:tcPr>
          <w:p>
            <w:pPr>
              <w:spacing w:after="0"/>
            </w:pPr>
            <w:r/>
            <w:r>
              <w:rPr>
                <w:sz w:val="16"/>
              </w:rPr>
              <w:t>+5.6</w:t>
            </w:r>
          </w:p>
        </w:tc>
        <w:tc>
          <w:tcPr>
            <w:tcW w:type="dxa" w:w="2504"/>
            <w:shd w:val="clear" w:color="auto" w:fill="F3F6F4"/>
          </w:tcPr>
          <w:p>
            <w:pPr>
              <w:spacing w:after="0"/>
            </w:pPr>
            <w:r/>
            <w:r>
              <w:rPr>
                <w:sz w:val="16"/>
              </w:rPr>
              <w:t>+6.1</w:t>
            </w:r>
          </w:p>
        </w:tc>
        <w:tc>
          <w:tcPr>
            <w:tcW w:type="dxa" w:w="2504"/>
            <w:shd w:val="clear" w:color="auto" w:fill="F3F6F4"/>
          </w:tcPr>
          <w:p>
            <w:pPr>
              <w:spacing w:after="0"/>
            </w:pPr>
            <w:r/>
            <w:r>
              <w:rPr>
                <w:sz w:val="16"/>
              </w:rPr>
              <w:t>+6.5</w:t>
            </w:r>
          </w:p>
        </w:tc>
      </w:tr>
      <w:tr>
        <w:tc>
          <w:tcPr>
            <w:tcW w:type="dxa" w:w="2504"/>
          </w:tcPr>
          <w:p>
            <w:pPr>
              <w:spacing w:after="0"/>
            </w:pPr>
            <w:r/>
            <w:r>
              <w:rPr>
                <w:b/>
                <w:sz w:val="16"/>
              </w:rPr>
              <w:t>₹300/kg</w:t>
            </w:r>
          </w:p>
        </w:tc>
        <w:tc>
          <w:tcPr>
            <w:tcW w:type="dxa" w:w="2504"/>
          </w:tcPr>
          <w:p>
            <w:pPr>
              <w:spacing w:after="0"/>
            </w:pPr>
            <w:r/>
            <w:r>
              <w:rPr>
                <w:sz w:val="16"/>
              </w:rPr>
              <w:t>+5.2</w:t>
            </w:r>
          </w:p>
        </w:tc>
        <w:tc>
          <w:tcPr>
            <w:tcW w:type="dxa" w:w="2504"/>
          </w:tcPr>
          <w:p>
            <w:pPr>
              <w:spacing w:after="0"/>
            </w:pPr>
            <w:r/>
            <w:r>
              <w:rPr>
                <w:sz w:val="16"/>
              </w:rPr>
              <w:t>+5.9</w:t>
            </w:r>
          </w:p>
        </w:tc>
        <w:tc>
          <w:tcPr>
            <w:tcW w:type="dxa" w:w="2504"/>
          </w:tcPr>
          <w:p>
            <w:pPr>
              <w:spacing w:after="0"/>
            </w:pPr>
            <w:r/>
            <w:r>
              <w:rPr>
                <w:sz w:val="16"/>
              </w:rPr>
              <w:t>+6.5</w:t>
            </w:r>
          </w:p>
        </w:tc>
        <w:tc>
          <w:tcPr>
            <w:tcW w:type="dxa" w:w="2504"/>
          </w:tcPr>
          <w:p>
            <w:pPr>
              <w:spacing w:after="0"/>
            </w:pPr>
            <w:r/>
            <w:r>
              <w:rPr>
                <w:sz w:val="16"/>
              </w:rPr>
              <w:t>+7.1</w:t>
            </w:r>
          </w:p>
        </w:tc>
        <w:tc>
          <w:tcPr>
            <w:tcW w:type="dxa" w:w="2504"/>
          </w:tcPr>
          <w:p>
            <w:pPr>
              <w:spacing w:after="0"/>
            </w:pPr>
            <w:r/>
            <w:r>
              <w:rPr>
                <w:sz w:val="16"/>
              </w:rPr>
              <w:t>+7.8</w:t>
            </w:r>
          </w:p>
        </w:tc>
      </w:tr>
      <w:tr>
        <w:tc>
          <w:tcPr>
            <w:tcW w:type="dxa" w:w="2504"/>
            <w:shd w:val="clear" w:color="auto" w:fill="F3F6F4"/>
          </w:tcPr>
          <w:p>
            <w:pPr>
              <w:spacing w:after="0"/>
            </w:pPr>
            <w:r/>
            <w:r>
              <w:rPr>
                <w:b/>
                <w:sz w:val="16"/>
              </w:rPr>
              <w:t>₹400/kg</w:t>
            </w:r>
          </w:p>
        </w:tc>
        <w:tc>
          <w:tcPr>
            <w:tcW w:type="dxa" w:w="2504"/>
            <w:shd w:val="clear" w:color="auto" w:fill="F3F6F4"/>
          </w:tcPr>
          <w:p>
            <w:pPr>
              <w:spacing w:after="0"/>
            </w:pPr>
            <w:r/>
            <w:r>
              <w:rPr>
                <w:sz w:val="16"/>
              </w:rPr>
              <w:t>+6.3</w:t>
            </w:r>
          </w:p>
        </w:tc>
        <w:tc>
          <w:tcPr>
            <w:tcW w:type="dxa" w:w="2504"/>
            <w:shd w:val="clear" w:color="auto" w:fill="F3F6F4"/>
          </w:tcPr>
          <w:p>
            <w:pPr>
              <w:spacing w:after="0"/>
            </w:pPr>
            <w:r/>
            <w:r>
              <w:rPr>
                <w:sz w:val="16"/>
              </w:rPr>
              <w:t>+7.3</w:t>
            </w:r>
          </w:p>
        </w:tc>
        <w:tc>
          <w:tcPr>
            <w:tcW w:type="dxa" w:w="2504"/>
            <w:shd w:val="clear" w:color="auto" w:fill="F3F6F4"/>
          </w:tcPr>
          <w:p>
            <w:pPr>
              <w:spacing w:after="0"/>
            </w:pPr>
            <w:r/>
            <w:r>
              <w:rPr>
                <w:sz w:val="16"/>
              </w:rPr>
              <w:t>+8.3</w:t>
            </w:r>
          </w:p>
        </w:tc>
        <w:tc>
          <w:tcPr>
            <w:tcW w:type="dxa" w:w="2504"/>
            <w:shd w:val="clear" w:color="auto" w:fill="F3F6F4"/>
          </w:tcPr>
          <w:p>
            <w:pPr>
              <w:spacing w:after="0"/>
            </w:pPr>
            <w:r/>
            <w:r>
              <w:rPr>
                <w:sz w:val="16"/>
              </w:rPr>
              <w:t>+9.3</w:t>
            </w:r>
          </w:p>
        </w:tc>
        <w:tc>
          <w:tcPr>
            <w:tcW w:type="dxa" w:w="2504"/>
            <w:shd w:val="clear" w:color="auto" w:fill="F3F6F4"/>
          </w:tcPr>
          <w:p>
            <w:pPr>
              <w:spacing w:after="0"/>
            </w:pPr>
            <w:r/>
            <w:r>
              <w:rPr>
                <w:sz w:val="16"/>
              </w:rPr>
              <w:t>+10.3</w:t>
            </w:r>
          </w:p>
        </w:tc>
      </w:tr>
      <w:tr>
        <w:tc>
          <w:tcPr>
            <w:tcW w:type="dxa" w:w="2504"/>
          </w:tcPr>
          <w:p>
            <w:pPr>
              <w:spacing w:after="0"/>
            </w:pPr>
            <w:r/>
            <w:r>
              <w:rPr>
                <w:b/>
                <w:sz w:val="16"/>
              </w:rPr>
              <w:t>₹500/kg</w:t>
            </w:r>
          </w:p>
        </w:tc>
        <w:tc>
          <w:tcPr>
            <w:tcW w:type="dxa" w:w="2504"/>
          </w:tcPr>
          <w:p>
            <w:pPr>
              <w:spacing w:after="0"/>
            </w:pPr>
            <w:r/>
            <w:r>
              <w:rPr>
                <w:sz w:val="16"/>
              </w:rPr>
              <w:t>+7.4</w:t>
            </w:r>
          </w:p>
        </w:tc>
        <w:tc>
          <w:tcPr>
            <w:tcW w:type="dxa" w:w="2504"/>
          </w:tcPr>
          <w:p>
            <w:pPr>
              <w:spacing w:after="0"/>
            </w:pPr>
            <w:r/>
            <w:r>
              <w:rPr>
                <w:sz w:val="16"/>
              </w:rPr>
              <w:t>+8.8</w:t>
            </w:r>
          </w:p>
        </w:tc>
        <w:tc>
          <w:tcPr>
            <w:tcW w:type="dxa" w:w="2504"/>
          </w:tcPr>
          <w:p>
            <w:pPr>
              <w:spacing w:after="0"/>
            </w:pPr>
            <w:r/>
            <w:r>
              <w:rPr>
                <w:sz w:val="16"/>
              </w:rPr>
              <w:t>+10.1</w:t>
            </w:r>
          </w:p>
        </w:tc>
        <w:tc>
          <w:tcPr>
            <w:tcW w:type="dxa" w:w="2504"/>
          </w:tcPr>
          <w:p>
            <w:pPr>
              <w:spacing w:after="0"/>
            </w:pPr>
            <w:r/>
            <w:r>
              <w:rPr>
                <w:sz w:val="16"/>
              </w:rPr>
              <w:t>+11.5</w:t>
            </w:r>
          </w:p>
        </w:tc>
        <w:tc>
          <w:tcPr>
            <w:tcW w:type="dxa" w:w="2504"/>
          </w:tcPr>
          <w:p>
            <w:pPr>
              <w:spacing w:after="0"/>
            </w:pPr>
            <w:r/>
            <w:r>
              <w:rPr>
                <w:sz w:val="16"/>
              </w:rPr>
              <w:t>+12.9</w:t>
            </w:r>
          </w:p>
        </w:tc>
      </w:tr>
      <w:tr>
        <w:tc>
          <w:tcPr>
            <w:tcW w:type="dxa" w:w="2504"/>
            <w:shd w:val="clear" w:color="auto" w:fill="F3F6F4"/>
          </w:tcPr>
          <w:p>
            <w:pPr>
              <w:spacing w:after="0"/>
            </w:pPr>
            <w:r/>
            <w:r>
              <w:rPr>
                <w:b/>
                <w:sz w:val="16"/>
              </w:rPr>
              <w:t>₹600/kg</w:t>
            </w:r>
          </w:p>
        </w:tc>
        <w:tc>
          <w:tcPr>
            <w:tcW w:type="dxa" w:w="2504"/>
            <w:shd w:val="clear" w:color="auto" w:fill="F3F6F4"/>
          </w:tcPr>
          <w:p>
            <w:pPr>
              <w:spacing w:after="0"/>
            </w:pPr>
            <w:r/>
            <w:r>
              <w:rPr>
                <w:sz w:val="16"/>
              </w:rPr>
              <w:t>+8.5</w:t>
            </w:r>
          </w:p>
        </w:tc>
        <w:tc>
          <w:tcPr>
            <w:tcW w:type="dxa" w:w="2504"/>
            <w:shd w:val="clear" w:color="auto" w:fill="F3F6F4"/>
          </w:tcPr>
          <w:p>
            <w:pPr>
              <w:spacing w:after="0"/>
            </w:pPr>
            <w:r/>
            <w:r>
              <w:rPr>
                <w:sz w:val="16"/>
              </w:rPr>
              <w:t>+10.2</w:t>
            </w:r>
          </w:p>
        </w:tc>
        <w:tc>
          <w:tcPr>
            <w:tcW w:type="dxa" w:w="2504"/>
            <w:shd w:val="clear" w:color="auto" w:fill="F3F6F4"/>
          </w:tcPr>
          <w:p>
            <w:pPr>
              <w:spacing w:after="0"/>
            </w:pPr>
            <w:r/>
            <w:r>
              <w:rPr>
                <w:sz w:val="16"/>
              </w:rPr>
              <w:t>+11.9</w:t>
            </w:r>
          </w:p>
        </w:tc>
        <w:tc>
          <w:tcPr>
            <w:tcW w:type="dxa" w:w="2504"/>
            <w:shd w:val="clear" w:color="auto" w:fill="F3F6F4"/>
          </w:tcPr>
          <w:p>
            <w:pPr>
              <w:spacing w:after="0"/>
            </w:pPr>
            <w:r/>
            <w:r>
              <w:rPr>
                <w:sz w:val="16"/>
              </w:rPr>
              <w:t>+13.7</w:t>
            </w:r>
          </w:p>
        </w:tc>
        <w:tc>
          <w:tcPr>
            <w:tcW w:type="dxa" w:w="2504"/>
            <w:shd w:val="clear" w:color="auto" w:fill="F3F6F4"/>
          </w:tcPr>
          <w:p>
            <w:pPr>
              <w:spacing w:after="0"/>
            </w:pPr>
            <w:r/>
            <w:r>
              <w:rPr>
                <w:sz w:val="16"/>
              </w:rPr>
              <w:t>+15.4</w:t>
            </w:r>
          </w:p>
        </w:tc>
      </w:tr>
      <w:tr>
        <w:tc>
          <w:tcPr>
            <w:tcW w:type="dxa" w:w="2504"/>
          </w:tcPr>
          <w:p>
            <w:pPr>
              <w:spacing w:after="0"/>
            </w:pPr>
            <w:r/>
            <w:r>
              <w:rPr>
                <w:b/>
                <w:sz w:val="16"/>
              </w:rPr>
              <w:t>₹800/kg</w:t>
            </w:r>
          </w:p>
        </w:tc>
        <w:tc>
          <w:tcPr>
            <w:tcW w:type="dxa" w:w="2504"/>
          </w:tcPr>
          <w:p>
            <w:pPr>
              <w:spacing w:after="0"/>
            </w:pPr>
            <w:r/>
            <w:r>
              <w:rPr>
                <w:sz w:val="16"/>
              </w:rPr>
              <w:t>+10.7</w:t>
            </w:r>
          </w:p>
        </w:tc>
        <w:tc>
          <w:tcPr>
            <w:tcW w:type="dxa" w:w="2504"/>
          </w:tcPr>
          <w:p>
            <w:pPr>
              <w:spacing w:after="0"/>
            </w:pPr>
            <w:r/>
            <w:r>
              <w:rPr>
                <w:sz w:val="16"/>
              </w:rPr>
              <w:t>+13.1</w:t>
            </w:r>
          </w:p>
        </w:tc>
        <w:tc>
          <w:tcPr>
            <w:tcW w:type="dxa" w:w="2504"/>
          </w:tcPr>
          <w:p>
            <w:pPr>
              <w:spacing w:after="0"/>
            </w:pPr>
            <w:r/>
            <w:r>
              <w:rPr>
                <w:sz w:val="16"/>
              </w:rPr>
              <w:t>+15.6</w:t>
            </w:r>
          </w:p>
        </w:tc>
        <w:tc>
          <w:tcPr>
            <w:tcW w:type="dxa" w:w="2504"/>
          </w:tcPr>
          <w:p>
            <w:pPr>
              <w:spacing w:after="0"/>
            </w:pPr>
            <w:r/>
            <w:r>
              <w:rPr>
                <w:sz w:val="16"/>
              </w:rPr>
              <w:t>+18.0</w:t>
            </w:r>
          </w:p>
        </w:tc>
        <w:tc>
          <w:tcPr>
            <w:tcW w:type="dxa" w:w="2504"/>
          </w:tcPr>
          <w:p>
            <w:pPr>
              <w:spacing w:after="0"/>
            </w:pPr>
            <w:r/>
            <w:r>
              <w:rPr>
                <w:sz w:val="16"/>
              </w:rPr>
              <w:t>+20.5</w:t>
            </w:r>
          </w:p>
        </w:tc>
      </w:tr>
    </w:tbl>
    <w:p>
      <w:pPr>
        <w:spacing w:after="40"/>
      </w:pPr>
    </w:p>
    <w:p>
      <w:pPr>
        <w:spacing w:after="40"/>
      </w:pPr>
      <w:r>
        <w:rPr>
          <w:b/>
          <w:i w:val="0"/>
          <w:color w:val="002444"/>
          <w:sz w:val="18"/>
        </w:rPr>
        <w:t>Grid 2: retrofit minus sell-and-buy-BEV by hydrogen price (rows) and BEV price in ₹ lakh (columns)</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c>
          <w:tcPr>
            <w:tcW w:type="dxa" w:w="2146"/>
            <w:shd w:val="clear" w:color="auto" w:fill="002444"/>
          </w:tcPr>
          <w:p>
            <w:pPr>
              <w:spacing w:after="0"/>
            </w:pPr>
            <w:r/>
            <w:r>
              <w:rPr>
                <w:b/>
                <w:color w:val="FFFFFF"/>
                <w:sz w:val="16"/>
              </w:rPr>
              <w:t>Rs/kg \ BEV price</w:t>
            </w:r>
          </w:p>
        </w:tc>
        <w:tc>
          <w:tcPr>
            <w:tcW w:type="dxa" w:w="2146"/>
            <w:shd w:val="clear" w:color="auto" w:fill="002444"/>
          </w:tcPr>
          <w:p>
            <w:pPr>
              <w:spacing w:after="0"/>
            </w:pPr>
            <w:r/>
            <w:r>
              <w:rPr>
                <w:b/>
                <w:color w:val="FFFFFF"/>
                <w:sz w:val="16"/>
              </w:rPr>
              <w:t>BEV ₹9 lakh</w:t>
            </w:r>
          </w:p>
        </w:tc>
        <w:tc>
          <w:tcPr>
            <w:tcW w:type="dxa" w:w="2146"/>
            <w:shd w:val="clear" w:color="auto" w:fill="002444"/>
          </w:tcPr>
          <w:p>
            <w:pPr>
              <w:spacing w:after="0"/>
            </w:pPr>
            <w:r/>
            <w:r>
              <w:rPr>
                <w:b/>
                <w:color w:val="FFFFFF"/>
                <w:sz w:val="16"/>
              </w:rPr>
              <w:t>BEV ₹10 lakh</w:t>
            </w:r>
          </w:p>
        </w:tc>
        <w:tc>
          <w:tcPr>
            <w:tcW w:type="dxa" w:w="2146"/>
            <w:shd w:val="clear" w:color="auto" w:fill="002444"/>
          </w:tcPr>
          <w:p>
            <w:pPr>
              <w:spacing w:after="0"/>
            </w:pPr>
            <w:r/>
            <w:r>
              <w:rPr>
                <w:b/>
                <w:color w:val="FFFFFF"/>
                <w:sz w:val="16"/>
              </w:rPr>
              <w:t>BEV ₹11 lakh</w:t>
            </w:r>
          </w:p>
        </w:tc>
        <w:tc>
          <w:tcPr>
            <w:tcW w:type="dxa" w:w="2146"/>
            <w:shd w:val="clear" w:color="auto" w:fill="002444"/>
          </w:tcPr>
          <w:p>
            <w:pPr>
              <w:spacing w:after="0"/>
            </w:pPr>
            <w:r/>
            <w:r>
              <w:rPr>
                <w:b/>
                <w:color w:val="FFFFFF"/>
                <w:sz w:val="16"/>
              </w:rPr>
              <w:t>BEV ₹12 lakh</w:t>
            </w:r>
          </w:p>
        </w:tc>
        <w:tc>
          <w:tcPr>
            <w:tcW w:type="dxa" w:w="2146"/>
            <w:shd w:val="clear" w:color="auto" w:fill="002444"/>
          </w:tcPr>
          <w:p>
            <w:pPr>
              <w:spacing w:after="0"/>
            </w:pPr>
            <w:r/>
            <w:r>
              <w:rPr>
                <w:b/>
                <w:color w:val="FFFFFF"/>
                <w:sz w:val="16"/>
              </w:rPr>
              <w:t>BEV ₹13 lakh</w:t>
            </w:r>
          </w:p>
        </w:tc>
        <w:tc>
          <w:tcPr>
            <w:tcW w:type="dxa" w:w="2146"/>
            <w:shd w:val="clear" w:color="auto" w:fill="002444"/>
          </w:tcPr>
          <w:p>
            <w:pPr>
              <w:spacing w:after="0"/>
            </w:pPr>
            <w:r/>
            <w:r>
              <w:rPr>
                <w:b/>
                <w:color w:val="FFFFFF"/>
                <w:sz w:val="16"/>
              </w:rPr>
              <w:t>BEV ₹14 lakh</w:t>
            </w:r>
          </w:p>
        </w:tc>
      </w:tr>
      <w:tr>
        <w:tc>
          <w:tcPr>
            <w:tcW w:type="dxa" w:w="2146"/>
          </w:tcPr>
          <w:p>
            <w:pPr>
              <w:spacing w:after="0"/>
            </w:pPr>
            <w:r/>
            <w:r>
              <w:rPr>
                <w:b/>
                <w:sz w:val="16"/>
              </w:rPr>
              <w:t>₹100/kg</w:t>
            </w:r>
          </w:p>
        </w:tc>
        <w:tc>
          <w:tcPr>
            <w:tcW w:type="dxa" w:w="2146"/>
          </w:tcPr>
          <w:p>
            <w:pPr>
              <w:spacing w:after="0"/>
            </w:pPr>
            <w:r/>
            <w:r>
              <w:rPr>
                <w:sz w:val="16"/>
              </w:rPr>
              <w:t>+3.7</w:t>
            </w:r>
          </w:p>
        </w:tc>
        <w:tc>
          <w:tcPr>
            <w:tcW w:type="dxa" w:w="2146"/>
          </w:tcPr>
          <w:p>
            <w:pPr>
              <w:spacing w:after="0"/>
            </w:pPr>
            <w:r/>
            <w:r>
              <w:rPr>
                <w:sz w:val="16"/>
              </w:rPr>
              <w:t>+2.7</w:t>
            </w:r>
          </w:p>
        </w:tc>
        <w:tc>
          <w:tcPr>
            <w:tcW w:type="dxa" w:w="2146"/>
          </w:tcPr>
          <w:p>
            <w:pPr>
              <w:spacing w:after="0"/>
            </w:pPr>
            <w:r/>
            <w:r>
              <w:rPr>
                <w:sz w:val="16"/>
              </w:rPr>
              <w:t>+1.7</w:t>
            </w:r>
          </w:p>
        </w:tc>
        <w:tc>
          <w:tcPr>
            <w:tcW w:type="dxa" w:w="2146"/>
          </w:tcPr>
          <w:p>
            <w:pPr>
              <w:spacing w:after="0"/>
            </w:pPr>
            <w:r/>
            <w:r>
              <w:rPr>
                <w:sz w:val="16"/>
              </w:rPr>
              <w:t>+0.7</w:t>
            </w:r>
          </w:p>
        </w:tc>
        <w:tc>
          <w:tcPr>
            <w:tcW w:type="dxa" w:w="2146"/>
          </w:tcPr>
          <w:p>
            <w:pPr>
              <w:spacing w:after="0"/>
            </w:pPr>
            <w:r/>
            <w:r>
              <w:rPr>
                <w:sz w:val="16"/>
              </w:rPr>
              <w:t>-0.3</w:t>
            </w:r>
          </w:p>
        </w:tc>
        <w:tc>
          <w:tcPr>
            <w:tcW w:type="dxa" w:w="2146"/>
          </w:tcPr>
          <w:p>
            <w:pPr>
              <w:spacing w:after="0"/>
            </w:pPr>
            <w:r/>
            <w:r>
              <w:rPr>
                <w:sz w:val="16"/>
              </w:rPr>
              <w:t>-1.3</w:t>
            </w:r>
          </w:p>
        </w:tc>
      </w:tr>
      <w:tr>
        <w:tc>
          <w:tcPr>
            <w:tcW w:type="dxa" w:w="2146"/>
            <w:shd w:val="clear" w:color="auto" w:fill="F3F6F4"/>
          </w:tcPr>
          <w:p>
            <w:pPr>
              <w:spacing w:after="0"/>
            </w:pPr>
            <w:r/>
            <w:r>
              <w:rPr>
                <w:b/>
                <w:sz w:val="16"/>
              </w:rPr>
              <w:t>₹150/kg</w:t>
            </w:r>
          </w:p>
        </w:tc>
        <w:tc>
          <w:tcPr>
            <w:tcW w:type="dxa" w:w="2146"/>
            <w:shd w:val="clear" w:color="auto" w:fill="F3F6F4"/>
          </w:tcPr>
          <w:p>
            <w:pPr>
              <w:spacing w:after="0"/>
            </w:pPr>
            <w:r/>
            <w:r>
              <w:rPr>
                <w:sz w:val="16"/>
              </w:rPr>
              <w:t>+4.7</w:t>
            </w:r>
          </w:p>
        </w:tc>
        <w:tc>
          <w:tcPr>
            <w:tcW w:type="dxa" w:w="2146"/>
            <w:shd w:val="clear" w:color="auto" w:fill="F3F6F4"/>
          </w:tcPr>
          <w:p>
            <w:pPr>
              <w:spacing w:after="0"/>
            </w:pPr>
            <w:r/>
            <w:r>
              <w:rPr>
                <w:sz w:val="16"/>
              </w:rPr>
              <w:t>+3.7</w:t>
            </w:r>
          </w:p>
        </w:tc>
        <w:tc>
          <w:tcPr>
            <w:tcW w:type="dxa" w:w="2146"/>
            <w:shd w:val="clear" w:color="auto" w:fill="F3F6F4"/>
          </w:tcPr>
          <w:p>
            <w:pPr>
              <w:spacing w:after="0"/>
            </w:pPr>
            <w:r/>
            <w:r>
              <w:rPr>
                <w:sz w:val="16"/>
              </w:rPr>
              <w:t>+2.7</w:t>
            </w:r>
          </w:p>
        </w:tc>
        <w:tc>
          <w:tcPr>
            <w:tcW w:type="dxa" w:w="2146"/>
            <w:shd w:val="clear" w:color="auto" w:fill="F3F6F4"/>
          </w:tcPr>
          <w:p>
            <w:pPr>
              <w:spacing w:after="0"/>
            </w:pPr>
            <w:r/>
            <w:r>
              <w:rPr>
                <w:sz w:val="16"/>
              </w:rPr>
              <w:t>+1.7</w:t>
            </w:r>
          </w:p>
        </w:tc>
        <w:tc>
          <w:tcPr>
            <w:tcW w:type="dxa" w:w="2146"/>
            <w:shd w:val="clear" w:color="auto" w:fill="F3F6F4"/>
          </w:tcPr>
          <w:p>
            <w:pPr>
              <w:spacing w:after="0"/>
            </w:pPr>
            <w:r/>
            <w:r>
              <w:rPr>
                <w:sz w:val="16"/>
              </w:rPr>
              <w:t>+0.7</w:t>
            </w:r>
          </w:p>
        </w:tc>
        <w:tc>
          <w:tcPr>
            <w:tcW w:type="dxa" w:w="2146"/>
            <w:shd w:val="clear" w:color="auto" w:fill="F3F6F4"/>
          </w:tcPr>
          <w:p>
            <w:pPr>
              <w:spacing w:after="0"/>
            </w:pPr>
            <w:r/>
            <w:r>
              <w:rPr>
                <w:sz w:val="16"/>
              </w:rPr>
              <w:t>-0.3</w:t>
            </w:r>
          </w:p>
        </w:tc>
      </w:tr>
      <w:tr>
        <w:tc>
          <w:tcPr>
            <w:tcW w:type="dxa" w:w="2146"/>
          </w:tcPr>
          <w:p>
            <w:pPr>
              <w:spacing w:after="0"/>
            </w:pPr>
            <w:r/>
            <w:r>
              <w:rPr>
                <w:b/>
                <w:sz w:val="16"/>
              </w:rPr>
              <w:t>₹200/kg</w:t>
            </w:r>
          </w:p>
        </w:tc>
        <w:tc>
          <w:tcPr>
            <w:tcW w:type="dxa" w:w="2146"/>
          </w:tcPr>
          <w:p>
            <w:pPr>
              <w:spacing w:after="0"/>
            </w:pPr>
            <w:r/>
            <w:r>
              <w:rPr>
                <w:sz w:val="16"/>
              </w:rPr>
              <w:t>+5.7</w:t>
            </w:r>
          </w:p>
        </w:tc>
        <w:tc>
          <w:tcPr>
            <w:tcW w:type="dxa" w:w="2146"/>
          </w:tcPr>
          <w:p>
            <w:pPr>
              <w:spacing w:after="0"/>
            </w:pPr>
            <w:r/>
            <w:r>
              <w:rPr>
                <w:sz w:val="16"/>
              </w:rPr>
              <w:t>+4.7</w:t>
            </w:r>
          </w:p>
        </w:tc>
        <w:tc>
          <w:tcPr>
            <w:tcW w:type="dxa" w:w="2146"/>
          </w:tcPr>
          <w:p>
            <w:pPr>
              <w:spacing w:after="0"/>
            </w:pPr>
            <w:r/>
            <w:r>
              <w:rPr>
                <w:sz w:val="16"/>
              </w:rPr>
              <w:t>+3.7</w:t>
            </w:r>
          </w:p>
        </w:tc>
        <w:tc>
          <w:tcPr>
            <w:tcW w:type="dxa" w:w="2146"/>
          </w:tcPr>
          <w:p>
            <w:pPr>
              <w:spacing w:after="0"/>
            </w:pPr>
            <w:r/>
            <w:r>
              <w:rPr>
                <w:sz w:val="16"/>
              </w:rPr>
              <w:t>+2.7</w:t>
            </w:r>
          </w:p>
        </w:tc>
        <w:tc>
          <w:tcPr>
            <w:tcW w:type="dxa" w:w="2146"/>
          </w:tcPr>
          <w:p>
            <w:pPr>
              <w:spacing w:after="0"/>
            </w:pPr>
            <w:r/>
            <w:r>
              <w:rPr>
                <w:sz w:val="16"/>
              </w:rPr>
              <w:t>+1.7</w:t>
            </w:r>
          </w:p>
        </w:tc>
        <w:tc>
          <w:tcPr>
            <w:tcW w:type="dxa" w:w="2146"/>
          </w:tcPr>
          <w:p>
            <w:pPr>
              <w:spacing w:after="0"/>
            </w:pPr>
            <w:r/>
            <w:r>
              <w:rPr>
                <w:sz w:val="16"/>
              </w:rPr>
              <w:t>+0.7</w:t>
            </w:r>
          </w:p>
        </w:tc>
      </w:tr>
      <w:tr>
        <w:tc>
          <w:tcPr>
            <w:tcW w:type="dxa" w:w="2146"/>
            <w:shd w:val="clear" w:color="auto" w:fill="F3F6F4"/>
          </w:tcPr>
          <w:p>
            <w:pPr>
              <w:spacing w:after="0"/>
            </w:pPr>
            <w:r/>
            <w:r>
              <w:rPr>
                <w:b/>
                <w:sz w:val="16"/>
              </w:rPr>
              <w:t>₹250/kg</w:t>
            </w:r>
          </w:p>
        </w:tc>
        <w:tc>
          <w:tcPr>
            <w:tcW w:type="dxa" w:w="2146"/>
            <w:shd w:val="clear" w:color="auto" w:fill="F3F6F4"/>
          </w:tcPr>
          <w:p>
            <w:pPr>
              <w:spacing w:after="0"/>
            </w:pPr>
            <w:r/>
            <w:r>
              <w:rPr>
                <w:sz w:val="16"/>
              </w:rPr>
              <w:t>+6.7</w:t>
            </w:r>
          </w:p>
        </w:tc>
        <w:tc>
          <w:tcPr>
            <w:tcW w:type="dxa" w:w="2146"/>
            <w:shd w:val="clear" w:color="auto" w:fill="F3F6F4"/>
          </w:tcPr>
          <w:p>
            <w:pPr>
              <w:spacing w:after="0"/>
            </w:pPr>
            <w:r/>
            <w:r>
              <w:rPr>
                <w:sz w:val="16"/>
              </w:rPr>
              <w:t>+5.7</w:t>
            </w:r>
          </w:p>
        </w:tc>
        <w:tc>
          <w:tcPr>
            <w:tcW w:type="dxa" w:w="2146"/>
            <w:shd w:val="clear" w:color="auto" w:fill="F3F6F4"/>
          </w:tcPr>
          <w:p>
            <w:pPr>
              <w:spacing w:after="0"/>
            </w:pPr>
            <w:r/>
            <w:r>
              <w:rPr>
                <w:sz w:val="16"/>
              </w:rPr>
              <w:t>+4.7</w:t>
            </w:r>
          </w:p>
        </w:tc>
        <w:tc>
          <w:tcPr>
            <w:tcW w:type="dxa" w:w="2146"/>
            <w:shd w:val="clear" w:color="auto" w:fill="F3F6F4"/>
          </w:tcPr>
          <w:p>
            <w:pPr>
              <w:spacing w:after="0"/>
            </w:pPr>
            <w:r/>
            <w:r>
              <w:rPr>
                <w:sz w:val="16"/>
              </w:rPr>
              <w:t>+3.7</w:t>
            </w:r>
          </w:p>
        </w:tc>
        <w:tc>
          <w:tcPr>
            <w:tcW w:type="dxa" w:w="2146"/>
            <w:shd w:val="clear" w:color="auto" w:fill="F3F6F4"/>
          </w:tcPr>
          <w:p>
            <w:pPr>
              <w:spacing w:after="0"/>
            </w:pPr>
            <w:r/>
            <w:r>
              <w:rPr>
                <w:sz w:val="16"/>
              </w:rPr>
              <w:t>+2.7</w:t>
            </w:r>
          </w:p>
        </w:tc>
        <w:tc>
          <w:tcPr>
            <w:tcW w:type="dxa" w:w="2146"/>
            <w:shd w:val="clear" w:color="auto" w:fill="F3F6F4"/>
          </w:tcPr>
          <w:p>
            <w:pPr>
              <w:spacing w:after="0"/>
            </w:pPr>
            <w:r/>
            <w:r>
              <w:rPr>
                <w:sz w:val="16"/>
              </w:rPr>
              <w:t>+1.7</w:t>
            </w:r>
          </w:p>
        </w:tc>
      </w:tr>
      <w:tr>
        <w:tc>
          <w:tcPr>
            <w:tcW w:type="dxa" w:w="2146"/>
          </w:tcPr>
          <w:p>
            <w:pPr>
              <w:spacing w:after="0"/>
            </w:pPr>
            <w:r/>
            <w:r>
              <w:rPr>
                <w:b/>
                <w:sz w:val="16"/>
              </w:rPr>
              <w:t>₹300/kg</w:t>
            </w:r>
          </w:p>
        </w:tc>
        <w:tc>
          <w:tcPr>
            <w:tcW w:type="dxa" w:w="2146"/>
          </w:tcPr>
          <w:p>
            <w:pPr>
              <w:spacing w:after="0"/>
            </w:pPr>
            <w:r/>
            <w:r>
              <w:rPr>
                <w:sz w:val="16"/>
              </w:rPr>
              <w:t>+7.7</w:t>
            </w:r>
          </w:p>
        </w:tc>
        <w:tc>
          <w:tcPr>
            <w:tcW w:type="dxa" w:w="2146"/>
          </w:tcPr>
          <w:p>
            <w:pPr>
              <w:spacing w:after="0"/>
            </w:pPr>
            <w:r/>
            <w:r>
              <w:rPr>
                <w:sz w:val="16"/>
              </w:rPr>
              <w:t>+6.7</w:t>
            </w:r>
          </w:p>
        </w:tc>
        <w:tc>
          <w:tcPr>
            <w:tcW w:type="dxa" w:w="2146"/>
          </w:tcPr>
          <w:p>
            <w:pPr>
              <w:spacing w:after="0"/>
            </w:pPr>
            <w:r/>
            <w:r>
              <w:rPr>
                <w:sz w:val="16"/>
              </w:rPr>
              <w:t>+5.7</w:t>
            </w:r>
          </w:p>
        </w:tc>
        <w:tc>
          <w:tcPr>
            <w:tcW w:type="dxa" w:w="2146"/>
          </w:tcPr>
          <w:p>
            <w:pPr>
              <w:spacing w:after="0"/>
            </w:pPr>
            <w:r/>
            <w:r>
              <w:rPr>
                <w:sz w:val="16"/>
              </w:rPr>
              <w:t>+4.7</w:t>
            </w:r>
          </w:p>
        </w:tc>
        <w:tc>
          <w:tcPr>
            <w:tcW w:type="dxa" w:w="2146"/>
          </w:tcPr>
          <w:p>
            <w:pPr>
              <w:spacing w:after="0"/>
            </w:pPr>
            <w:r/>
            <w:r>
              <w:rPr>
                <w:sz w:val="16"/>
              </w:rPr>
              <w:t>+3.7</w:t>
            </w:r>
          </w:p>
        </w:tc>
        <w:tc>
          <w:tcPr>
            <w:tcW w:type="dxa" w:w="2146"/>
          </w:tcPr>
          <w:p>
            <w:pPr>
              <w:spacing w:after="0"/>
            </w:pPr>
            <w:r/>
            <w:r>
              <w:rPr>
                <w:sz w:val="16"/>
              </w:rPr>
              <w:t>+2.7</w:t>
            </w:r>
          </w:p>
        </w:tc>
      </w:tr>
      <w:tr>
        <w:tc>
          <w:tcPr>
            <w:tcW w:type="dxa" w:w="2146"/>
            <w:shd w:val="clear" w:color="auto" w:fill="F3F6F4"/>
          </w:tcPr>
          <w:p>
            <w:pPr>
              <w:spacing w:after="0"/>
            </w:pPr>
            <w:r/>
            <w:r>
              <w:rPr>
                <w:b/>
                <w:sz w:val="16"/>
              </w:rPr>
              <w:t>₹400/kg</w:t>
            </w:r>
          </w:p>
        </w:tc>
        <w:tc>
          <w:tcPr>
            <w:tcW w:type="dxa" w:w="2146"/>
            <w:shd w:val="clear" w:color="auto" w:fill="F3F6F4"/>
          </w:tcPr>
          <w:p>
            <w:pPr>
              <w:spacing w:after="0"/>
            </w:pPr>
            <w:r/>
            <w:r>
              <w:rPr>
                <w:sz w:val="16"/>
              </w:rPr>
              <w:t>+9.7</w:t>
            </w:r>
          </w:p>
        </w:tc>
        <w:tc>
          <w:tcPr>
            <w:tcW w:type="dxa" w:w="2146"/>
            <w:shd w:val="clear" w:color="auto" w:fill="F3F6F4"/>
          </w:tcPr>
          <w:p>
            <w:pPr>
              <w:spacing w:after="0"/>
            </w:pPr>
            <w:r/>
            <w:r>
              <w:rPr>
                <w:sz w:val="16"/>
              </w:rPr>
              <w:t>+8.7</w:t>
            </w:r>
          </w:p>
        </w:tc>
        <w:tc>
          <w:tcPr>
            <w:tcW w:type="dxa" w:w="2146"/>
            <w:shd w:val="clear" w:color="auto" w:fill="F3F6F4"/>
          </w:tcPr>
          <w:p>
            <w:pPr>
              <w:spacing w:after="0"/>
            </w:pPr>
            <w:r/>
            <w:r>
              <w:rPr>
                <w:sz w:val="16"/>
              </w:rPr>
              <w:t>+7.7</w:t>
            </w:r>
          </w:p>
        </w:tc>
        <w:tc>
          <w:tcPr>
            <w:tcW w:type="dxa" w:w="2146"/>
            <w:shd w:val="clear" w:color="auto" w:fill="F3F6F4"/>
          </w:tcPr>
          <w:p>
            <w:pPr>
              <w:spacing w:after="0"/>
            </w:pPr>
            <w:r/>
            <w:r>
              <w:rPr>
                <w:sz w:val="16"/>
              </w:rPr>
              <w:t>+6.7</w:t>
            </w:r>
          </w:p>
        </w:tc>
        <w:tc>
          <w:tcPr>
            <w:tcW w:type="dxa" w:w="2146"/>
            <w:shd w:val="clear" w:color="auto" w:fill="F3F6F4"/>
          </w:tcPr>
          <w:p>
            <w:pPr>
              <w:spacing w:after="0"/>
            </w:pPr>
            <w:r/>
            <w:r>
              <w:rPr>
                <w:sz w:val="16"/>
              </w:rPr>
              <w:t>+5.7</w:t>
            </w:r>
          </w:p>
        </w:tc>
        <w:tc>
          <w:tcPr>
            <w:tcW w:type="dxa" w:w="2146"/>
            <w:shd w:val="clear" w:color="auto" w:fill="F3F6F4"/>
          </w:tcPr>
          <w:p>
            <w:pPr>
              <w:spacing w:after="0"/>
            </w:pPr>
            <w:r/>
            <w:r>
              <w:rPr>
                <w:sz w:val="16"/>
              </w:rPr>
              <w:t>+4.7</w:t>
            </w:r>
          </w:p>
        </w:tc>
      </w:tr>
      <w:tr>
        <w:tc>
          <w:tcPr>
            <w:tcW w:type="dxa" w:w="2146"/>
          </w:tcPr>
          <w:p>
            <w:pPr>
              <w:spacing w:after="0"/>
            </w:pPr>
            <w:r/>
            <w:r>
              <w:rPr>
                <w:b/>
                <w:sz w:val="16"/>
              </w:rPr>
              <w:t>₹500/kg</w:t>
            </w:r>
          </w:p>
        </w:tc>
        <w:tc>
          <w:tcPr>
            <w:tcW w:type="dxa" w:w="2146"/>
          </w:tcPr>
          <w:p>
            <w:pPr>
              <w:spacing w:after="0"/>
            </w:pPr>
            <w:r/>
            <w:r>
              <w:rPr>
                <w:sz w:val="16"/>
              </w:rPr>
              <w:t>+11.7</w:t>
            </w:r>
          </w:p>
        </w:tc>
        <w:tc>
          <w:tcPr>
            <w:tcW w:type="dxa" w:w="2146"/>
          </w:tcPr>
          <w:p>
            <w:pPr>
              <w:spacing w:after="0"/>
            </w:pPr>
            <w:r/>
            <w:r>
              <w:rPr>
                <w:sz w:val="16"/>
              </w:rPr>
              <w:t>+10.7</w:t>
            </w:r>
          </w:p>
        </w:tc>
        <w:tc>
          <w:tcPr>
            <w:tcW w:type="dxa" w:w="2146"/>
          </w:tcPr>
          <w:p>
            <w:pPr>
              <w:spacing w:after="0"/>
            </w:pPr>
            <w:r/>
            <w:r>
              <w:rPr>
                <w:sz w:val="16"/>
              </w:rPr>
              <w:t>+9.7</w:t>
            </w:r>
          </w:p>
        </w:tc>
        <w:tc>
          <w:tcPr>
            <w:tcW w:type="dxa" w:w="2146"/>
          </w:tcPr>
          <w:p>
            <w:pPr>
              <w:spacing w:after="0"/>
            </w:pPr>
            <w:r/>
            <w:r>
              <w:rPr>
                <w:sz w:val="16"/>
              </w:rPr>
              <w:t>+8.7</w:t>
            </w:r>
          </w:p>
        </w:tc>
        <w:tc>
          <w:tcPr>
            <w:tcW w:type="dxa" w:w="2146"/>
          </w:tcPr>
          <w:p>
            <w:pPr>
              <w:spacing w:after="0"/>
            </w:pPr>
            <w:r/>
            <w:r>
              <w:rPr>
                <w:sz w:val="16"/>
              </w:rPr>
              <w:t>+7.7</w:t>
            </w:r>
          </w:p>
        </w:tc>
        <w:tc>
          <w:tcPr>
            <w:tcW w:type="dxa" w:w="2146"/>
          </w:tcPr>
          <w:p>
            <w:pPr>
              <w:spacing w:after="0"/>
            </w:pPr>
            <w:r/>
            <w:r>
              <w:rPr>
                <w:sz w:val="16"/>
              </w:rPr>
              <w:t>+6.7</w:t>
            </w:r>
          </w:p>
        </w:tc>
      </w:tr>
      <w:tr>
        <w:tc>
          <w:tcPr>
            <w:tcW w:type="dxa" w:w="2146"/>
            <w:shd w:val="clear" w:color="auto" w:fill="F3F6F4"/>
          </w:tcPr>
          <w:p>
            <w:pPr>
              <w:spacing w:after="0"/>
            </w:pPr>
            <w:r/>
            <w:r>
              <w:rPr>
                <w:b/>
                <w:sz w:val="16"/>
              </w:rPr>
              <w:t>₹600/kg</w:t>
            </w:r>
          </w:p>
        </w:tc>
        <w:tc>
          <w:tcPr>
            <w:tcW w:type="dxa" w:w="2146"/>
            <w:shd w:val="clear" w:color="auto" w:fill="F3F6F4"/>
          </w:tcPr>
          <w:p>
            <w:pPr>
              <w:spacing w:after="0"/>
            </w:pPr>
            <w:r/>
            <w:r>
              <w:rPr>
                <w:sz w:val="16"/>
              </w:rPr>
              <w:t>+13.7</w:t>
            </w:r>
          </w:p>
        </w:tc>
        <w:tc>
          <w:tcPr>
            <w:tcW w:type="dxa" w:w="2146"/>
            <w:shd w:val="clear" w:color="auto" w:fill="F3F6F4"/>
          </w:tcPr>
          <w:p>
            <w:pPr>
              <w:spacing w:after="0"/>
            </w:pPr>
            <w:r/>
            <w:r>
              <w:rPr>
                <w:sz w:val="16"/>
              </w:rPr>
              <w:t>+12.7</w:t>
            </w:r>
          </w:p>
        </w:tc>
        <w:tc>
          <w:tcPr>
            <w:tcW w:type="dxa" w:w="2146"/>
            <w:shd w:val="clear" w:color="auto" w:fill="F3F6F4"/>
          </w:tcPr>
          <w:p>
            <w:pPr>
              <w:spacing w:after="0"/>
            </w:pPr>
            <w:r/>
            <w:r>
              <w:rPr>
                <w:sz w:val="16"/>
              </w:rPr>
              <w:t>+11.7</w:t>
            </w:r>
          </w:p>
        </w:tc>
        <w:tc>
          <w:tcPr>
            <w:tcW w:type="dxa" w:w="2146"/>
            <w:shd w:val="clear" w:color="auto" w:fill="F3F6F4"/>
          </w:tcPr>
          <w:p>
            <w:pPr>
              <w:spacing w:after="0"/>
            </w:pPr>
            <w:r/>
            <w:r>
              <w:rPr>
                <w:sz w:val="16"/>
              </w:rPr>
              <w:t>+10.7</w:t>
            </w:r>
          </w:p>
        </w:tc>
        <w:tc>
          <w:tcPr>
            <w:tcW w:type="dxa" w:w="2146"/>
            <w:shd w:val="clear" w:color="auto" w:fill="F3F6F4"/>
          </w:tcPr>
          <w:p>
            <w:pPr>
              <w:spacing w:after="0"/>
            </w:pPr>
            <w:r/>
            <w:r>
              <w:rPr>
                <w:sz w:val="16"/>
              </w:rPr>
              <w:t>+9.7</w:t>
            </w:r>
          </w:p>
        </w:tc>
        <w:tc>
          <w:tcPr>
            <w:tcW w:type="dxa" w:w="2146"/>
            <w:shd w:val="clear" w:color="auto" w:fill="F3F6F4"/>
          </w:tcPr>
          <w:p>
            <w:pPr>
              <w:spacing w:after="0"/>
            </w:pPr>
            <w:r/>
            <w:r>
              <w:rPr>
                <w:sz w:val="16"/>
              </w:rPr>
              <w:t>+8.7</w:t>
            </w:r>
          </w:p>
        </w:tc>
      </w:tr>
      <w:tr>
        <w:tc>
          <w:tcPr>
            <w:tcW w:type="dxa" w:w="2146"/>
          </w:tcPr>
          <w:p>
            <w:pPr>
              <w:spacing w:after="0"/>
            </w:pPr>
            <w:r/>
            <w:r>
              <w:rPr>
                <w:b/>
                <w:sz w:val="16"/>
              </w:rPr>
              <w:t>₹800/kg</w:t>
            </w:r>
          </w:p>
        </w:tc>
        <w:tc>
          <w:tcPr>
            <w:tcW w:type="dxa" w:w="2146"/>
          </w:tcPr>
          <w:p>
            <w:pPr>
              <w:spacing w:after="0"/>
            </w:pPr>
            <w:r/>
            <w:r>
              <w:rPr>
                <w:sz w:val="16"/>
              </w:rPr>
              <w:t>+17.7</w:t>
            </w:r>
          </w:p>
        </w:tc>
        <w:tc>
          <w:tcPr>
            <w:tcW w:type="dxa" w:w="2146"/>
          </w:tcPr>
          <w:p>
            <w:pPr>
              <w:spacing w:after="0"/>
            </w:pPr>
            <w:r/>
            <w:r>
              <w:rPr>
                <w:sz w:val="16"/>
              </w:rPr>
              <w:t>+16.7</w:t>
            </w:r>
          </w:p>
        </w:tc>
        <w:tc>
          <w:tcPr>
            <w:tcW w:type="dxa" w:w="2146"/>
          </w:tcPr>
          <w:p>
            <w:pPr>
              <w:spacing w:after="0"/>
            </w:pPr>
            <w:r/>
            <w:r>
              <w:rPr>
                <w:sz w:val="16"/>
              </w:rPr>
              <w:t>+15.7</w:t>
            </w:r>
          </w:p>
        </w:tc>
        <w:tc>
          <w:tcPr>
            <w:tcW w:type="dxa" w:w="2146"/>
          </w:tcPr>
          <w:p>
            <w:pPr>
              <w:spacing w:after="0"/>
            </w:pPr>
            <w:r/>
            <w:r>
              <w:rPr>
                <w:sz w:val="16"/>
              </w:rPr>
              <w:t>+14.7</w:t>
            </w:r>
          </w:p>
        </w:tc>
        <w:tc>
          <w:tcPr>
            <w:tcW w:type="dxa" w:w="2146"/>
          </w:tcPr>
          <w:p>
            <w:pPr>
              <w:spacing w:after="0"/>
            </w:pPr>
            <w:r/>
            <w:r>
              <w:rPr>
                <w:sz w:val="16"/>
              </w:rPr>
              <w:t>+13.7</w:t>
            </w:r>
          </w:p>
        </w:tc>
        <w:tc>
          <w:tcPr>
            <w:tcW w:type="dxa" w:w="2146"/>
          </w:tcPr>
          <w:p>
            <w:pPr>
              <w:spacing w:after="0"/>
            </w:pPr>
            <w:r/>
            <w:r>
              <w:rPr>
                <w:sz w:val="16"/>
              </w:rPr>
              <w:t>+12.7</w:t>
            </w:r>
          </w:p>
        </w:tc>
      </w:tr>
    </w:tbl>
    <w:p>
      <w:pPr>
        <w:spacing w:after="40"/>
      </w:pPr>
    </w:p>
    <w:p>
      <w:pPr>
        <w:spacing w:after="40"/>
      </w:pPr>
      <w:r>
        <w:rPr>
          <w:b/>
          <w:i w:val="0"/>
          <w:color w:val="002444"/>
          <w:sz w:val="18"/>
        </w:rPr>
        <w:t>Grid 3: retrofit minus continue-on-CNG by hydrogen price (rows) and installed kit cost in ₹ lakh (columns)</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c>
          <w:tcPr>
            <w:tcW w:type="dxa" w:w="2146"/>
            <w:shd w:val="clear" w:color="auto" w:fill="002444"/>
          </w:tcPr>
          <w:p>
            <w:pPr>
              <w:spacing w:after="0"/>
            </w:pPr>
            <w:r/>
            <w:r>
              <w:rPr>
                <w:b/>
                <w:color w:val="FFFFFF"/>
                <w:sz w:val="16"/>
              </w:rPr>
              <w:t>Rs/kg \ kit cost</w:t>
            </w:r>
          </w:p>
        </w:tc>
        <w:tc>
          <w:tcPr>
            <w:tcW w:type="dxa" w:w="2146"/>
            <w:shd w:val="clear" w:color="auto" w:fill="002444"/>
          </w:tcPr>
          <w:p>
            <w:pPr>
              <w:spacing w:after="0"/>
            </w:pPr>
            <w:r/>
            <w:r>
              <w:rPr>
                <w:b/>
                <w:color w:val="FFFFFF"/>
                <w:sz w:val="16"/>
              </w:rPr>
              <w:t>kit ₹1.5 lakh</w:t>
            </w:r>
          </w:p>
        </w:tc>
        <w:tc>
          <w:tcPr>
            <w:tcW w:type="dxa" w:w="2146"/>
            <w:shd w:val="clear" w:color="auto" w:fill="002444"/>
          </w:tcPr>
          <w:p>
            <w:pPr>
              <w:spacing w:after="0"/>
            </w:pPr>
            <w:r/>
            <w:r>
              <w:rPr>
                <w:b/>
                <w:color w:val="FFFFFF"/>
                <w:sz w:val="16"/>
              </w:rPr>
              <w:t>kit ₹2.0 lakh</w:t>
            </w:r>
          </w:p>
        </w:tc>
        <w:tc>
          <w:tcPr>
            <w:tcW w:type="dxa" w:w="2146"/>
            <w:shd w:val="clear" w:color="auto" w:fill="002444"/>
          </w:tcPr>
          <w:p>
            <w:pPr>
              <w:spacing w:after="0"/>
            </w:pPr>
            <w:r/>
            <w:r>
              <w:rPr>
                <w:b/>
                <w:color w:val="FFFFFF"/>
                <w:sz w:val="16"/>
              </w:rPr>
              <w:t>kit ₹2.5 lakh</w:t>
            </w:r>
          </w:p>
        </w:tc>
        <w:tc>
          <w:tcPr>
            <w:tcW w:type="dxa" w:w="2146"/>
            <w:shd w:val="clear" w:color="auto" w:fill="002444"/>
          </w:tcPr>
          <w:p>
            <w:pPr>
              <w:spacing w:after="0"/>
            </w:pPr>
            <w:r/>
            <w:r>
              <w:rPr>
                <w:b/>
                <w:color w:val="FFFFFF"/>
                <w:sz w:val="16"/>
              </w:rPr>
              <w:t>kit ₹3.0 lakh</w:t>
            </w:r>
          </w:p>
        </w:tc>
        <w:tc>
          <w:tcPr>
            <w:tcW w:type="dxa" w:w="2146"/>
            <w:shd w:val="clear" w:color="auto" w:fill="002444"/>
          </w:tcPr>
          <w:p>
            <w:pPr>
              <w:spacing w:after="0"/>
            </w:pPr>
            <w:r/>
            <w:r>
              <w:rPr>
                <w:b/>
                <w:color w:val="FFFFFF"/>
                <w:sz w:val="16"/>
              </w:rPr>
              <w:t>kit ₹4.0 lakh</w:t>
            </w:r>
          </w:p>
        </w:tc>
        <w:tc>
          <w:tcPr>
            <w:tcW w:type="dxa" w:w="2146"/>
            <w:shd w:val="clear" w:color="auto" w:fill="002444"/>
          </w:tcPr>
          <w:p>
            <w:pPr>
              <w:spacing w:after="0"/>
            </w:pPr>
            <w:r/>
            <w:r>
              <w:rPr>
                <w:b/>
                <w:color w:val="FFFFFF"/>
                <w:sz w:val="16"/>
              </w:rPr>
              <w:t>kit ₹6.0 lakh</w:t>
            </w:r>
          </w:p>
        </w:tc>
      </w:tr>
      <w:tr>
        <w:tc>
          <w:tcPr>
            <w:tcW w:type="dxa" w:w="2146"/>
          </w:tcPr>
          <w:p>
            <w:pPr>
              <w:spacing w:after="0"/>
            </w:pPr>
            <w:r/>
            <w:r>
              <w:rPr>
                <w:b/>
                <w:sz w:val="16"/>
              </w:rPr>
              <w:t>₹100/kg</w:t>
            </w:r>
          </w:p>
        </w:tc>
        <w:tc>
          <w:tcPr>
            <w:tcW w:type="dxa" w:w="2146"/>
          </w:tcPr>
          <w:p>
            <w:pPr>
              <w:spacing w:after="0"/>
            </w:pPr>
            <w:r/>
            <w:r>
              <w:rPr>
                <w:sz w:val="16"/>
              </w:rPr>
              <w:t>+1.1</w:t>
            </w:r>
          </w:p>
        </w:tc>
        <w:tc>
          <w:tcPr>
            <w:tcW w:type="dxa" w:w="2146"/>
          </w:tcPr>
          <w:p>
            <w:pPr>
              <w:spacing w:after="0"/>
            </w:pPr>
            <w:r/>
            <w:r>
              <w:rPr>
                <w:sz w:val="16"/>
              </w:rPr>
              <w:t>+1.6</w:t>
            </w:r>
          </w:p>
        </w:tc>
        <w:tc>
          <w:tcPr>
            <w:tcW w:type="dxa" w:w="2146"/>
          </w:tcPr>
          <w:p>
            <w:pPr>
              <w:spacing w:after="0"/>
            </w:pPr>
            <w:r/>
            <w:r>
              <w:rPr>
                <w:sz w:val="16"/>
              </w:rPr>
              <w:t>+2.1</w:t>
            </w:r>
          </w:p>
        </w:tc>
        <w:tc>
          <w:tcPr>
            <w:tcW w:type="dxa" w:w="2146"/>
          </w:tcPr>
          <w:p>
            <w:pPr>
              <w:spacing w:after="0"/>
            </w:pPr>
            <w:r/>
            <w:r>
              <w:rPr>
                <w:sz w:val="16"/>
              </w:rPr>
              <w:t>+2.6</w:t>
            </w:r>
          </w:p>
        </w:tc>
        <w:tc>
          <w:tcPr>
            <w:tcW w:type="dxa" w:w="2146"/>
          </w:tcPr>
          <w:p>
            <w:pPr>
              <w:spacing w:after="0"/>
            </w:pPr>
            <w:r/>
            <w:r>
              <w:rPr>
                <w:sz w:val="16"/>
              </w:rPr>
              <w:t>+3.6</w:t>
            </w:r>
          </w:p>
        </w:tc>
        <w:tc>
          <w:tcPr>
            <w:tcW w:type="dxa" w:w="2146"/>
          </w:tcPr>
          <w:p>
            <w:pPr>
              <w:spacing w:after="0"/>
            </w:pPr>
            <w:r/>
            <w:r>
              <w:rPr>
                <w:sz w:val="16"/>
              </w:rPr>
              <w:t>+5.6</w:t>
            </w:r>
          </w:p>
        </w:tc>
      </w:tr>
      <w:tr>
        <w:tc>
          <w:tcPr>
            <w:tcW w:type="dxa" w:w="2146"/>
            <w:shd w:val="clear" w:color="auto" w:fill="F3F6F4"/>
          </w:tcPr>
          <w:p>
            <w:pPr>
              <w:spacing w:after="0"/>
            </w:pPr>
            <w:r/>
            <w:r>
              <w:rPr>
                <w:b/>
                <w:sz w:val="16"/>
              </w:rPr>
              <w:t>₹150/kg</w:t>
            </w:r>
          </w:p>
        </w:tc>
        <w:tc>
          <w:tcPr>
            <w:tcW w:type="dxa" w:w="2146"/>
            <w:shd w:val="clear" w:color="auto" w:fill="F3F6F4"/>
          </w:tcPr>
          <w:p>
            <w:pPr>
              <w:spacing w:after="0"/>
            </w:pPr>
            <w:r/>
            <w:r>
              <w:rPr>
                <w:sz w:val="16"/>
              </w:rPr>
              <w:t>+2.1</w:t>
            </w:r>
          </w:p>
        </w:tc>
        <w:tc>
          <w:tcPr>
            <w:tcW w:type="dxa" w:w="2146"/>
            <w:shd w:val="clear" w:color="auto" w:fill="F3F6F4"/>
          </w:tcPr>
          <w:p>
            <w:pPr>
              <w:spacing w:after="0"/>
            </w:pPr>
            <w:r/>
            <w:r>
              <w:rPr>
                <w:sz w:val="16"/>
              </w:rPr>
              <w:t>+2.6</w:t>
            </w:r>
          </w:p>
        </w:tc>
        <w:tc>
          <w:tcPr>
            <w:tcW w:type="dxa" w:w="2146"/>
            <w:shd w:val="clear" w:color="auto" w:fill="F3F6F4"/>
          </w:tcPr>
          <w:p>
            <w:pPr>
              <w:spacing w:after="0"/>
            </w:pPr>
            <w:r/>
            <w:r>
              <w:rPr>
                <w:sz w:val="16"/>
              </w:rPr>
              <w:t>+3.1</w:t>
            </w:r>
          </w:p>
        </w:tc>
        <w:tc>
          <w:tcPr>
            <w:tcW w:type="dxa" w:w="2146"/>
            <w:shd w:val="clear" w:color="auto" w:fill="F3F6F4"/>
          </w:tcPr>
          <w:p>
            <w:pPr>
              <w:spacing w:after="0"/>
            </w:pPr>
            <w:r/>
            <w:r>
              <w:rPr>
                <w:sz w:val="16"/>
              </w:rPr>
              <w:t>+3.6</w:t>
            </w:r>
          </w:p>
        </w:tc>
        <w:tc>
          <w:tcPr>
            <w:tcW w:type="dxa" w:w="2146"/>
            <w:shd w:val="clear" w:color="auto" w:fill="F3F6F4"/>
          </w:tcPr>
          <w:p>
            <w:pPr>
              <w:spacing w:after="0"/>
            </w:pPr>
            <w:r/>
            <w:r>
              <w:rPr>
                <w:sz w:val="16"/>
              </w:rPr>
              <w:t>+4.6</w:t>
            </w:r>
          </w:p>
        </w:tc>
        <w:tc>
          <w:tcPr>
            <w:tcW w:type="dxa" w:w="2146"/>
            <w:shd w:val="clear" w:color="auto" w:fill="F3F6F4"/>
          </w:tcPr>
          <w:p>
            <w:pPr>
              <w:spacing w:after="0"/>
            </w:pPr>
            <w:r/>
            <w:r>
              <w:rPr>
                <w:sz w:val="16"/>
              </w:rPr>
              <w:t>+6.6</w:t>
            </w:r>
          </w:p>
        </w:tc>
      </w:tr>
      <w:tr>
        <w:tc>
          <w:tcPr>
            <w:tcW w:type="dxa" w:w="2146"/>
          </w:tcPr>
          <w:p>
            <w:pPr>
              <w:spacing w:after="0"/>
            </w:pPr>
            <w:r/>
            <w:r>
              <w:rPr>
                <w:b/>
                <w:sz w:val="16"/>
              </w:rPr>
              <w:t>₹200/kg</w:t>
            </w:r>
          </w:p>
        </w:tc>
        <w:tc>
          <w:tcPr>
            <w:tcW w:type="dxa" w:w="2146"/>
          </w:tcPr>
          <w:p>
            <w:pPr>
              <w:spacing w:after="0"/>
            </w:pPr>
            <w:r/>
            <w:r>
              <w:rPr>
                <w:sz w:val="16"/>
              </w:rPr>
              <w:t>+3.1</w:t>
            </w:r>
          </w:p>
        </w:tc>
        <w:tc>
          <w:tcPr>
            <w:tcW w:type="dxa" w:w="2146"/>
          </w:tcPr>
          <w:p>
            <w:pPr>
              <w:spacing w:after="0"/>
            </w:pPr>
            <w:r/>
            <w:r>
              <w:rPr>
                <w:sz w:val="16"/>
              </w:rPr>
              <w:t>+3.6</w:t>
            </w:r>
          </w:p>
        </w:tc>
        <w:tc>
          <w:tcPr>
            <w:tcW w:type="dxa" w:w="2146"/>
          </w:tcPr>
          <w:p>
            <w:pPr>
              <w:spacing w:after="0"/>
            </w:pPr>
            <w:r/>
            <w:r>
              <w:rPr>
                <w:sz w:val="16"/>
              </w:rPr>
              <w:t>+4.1</w:t>
            </w:r>
          </w:p>
        </w:tc>
        <w:tc>
          <w:tcPr>
            <w:tcW w:type="dxa" w:w="2146"/>
          </w:tcPr>
          <w:p>
            <w:pPr>
              <w:spacing w:after="0"/>
            </w:pPr>
            <w:r/>
            <w:r>
              <w:rPr>
                <w:sz w:val="16"/>
              </w:rPr>
              <w:t>+4.6</w:t>
            </w:r>
          </w:p>
        </w:tc>
        <w:tc>
          <w:tcPr>
            <w:tcW w:type="dxa" w:w="2146"/>
          </w:tcPr>
          <w:p>
            <w:pPr>
              <w:spacing w:after="0"/>
            </w:pPr>
            <w:r/>
            <w:r>
              <w:rPr>
                <w:sz w:val="16"/>
              </w:rPr>
              <w:t>+5.6</w:t>
            </w:r>
          </w:p>
        </w:tc>
        <w:tc>
          <w:tcPr>
            <w:tcW w:type="dxa" w:w="2146"/>
          </w:tcPr>
          <w:p>
            <w:pPr>
              <w:spacing w:after="0"/>
            </w:pPr>
            <w:r/>
            <w:r>
              <w:rPr>
                <w:sz w:val="16"/>
              </w:rPr>
              <w:t>+7.6</w:t>
            </w:r>
          </w:p>
        </w:tc>
      </w:tr>
      <w:tr>
        <w:tc>
          <w:tcPr>
            <w:tcW w:type="dxa" w:w="2146"/>
            <w:shd w:val="clear" w:color="auto" w:fill="F3F6F4"/>
          </w:tcPr>
          <w:p>
            <w:pPr>
              <w:spacing w:after="0"/>
            </w:pPr>
            <w:r/>
            <w:r>
              <w:rPr>
                <w:b/>
                <w:sz w:val="16"/>
              </w:rPr>
              <w:t>₹250/kg</w:t>
            </w:r>
          </w:p>
        </w:tc>
        <w:tc>
          <w:tcPr>
            <w:tcW w:type="dxa" w:w="2146"/>
            <w:shd w:val="clear" w:color="auto" w:fill="F3F6F4"/>
          </w:tcPr>
          <w:p>
            <w:pPr>
              <w:spacing w:after="0"/>
            </w:pPr>
            <w:r/>
            <w:r>
              <w:rPr>
                <w:sz w:val="16"/>
              </w:rPr>
              <w:t>+4.1</w:t>
            </w:r>
          </w:p>
        </w:tc>
        <w:tc>
          <w:tcPr>
            <w:tcW w:type="dxa" w:w="2146"/>
            <w:shd w:val="clear" w:color="auto" w:fill="F3F6F4"/>
          </w:tcPr>
          <w:p>
            <w:pPr>
              <w:spacing w:after="0"/>
            </w:pPr>
            <w:r/>
            <w:r>
              <w:rPr>
                <w:sz w:val="16"/>
              </w:rPr>
              <w:t>+4.6</w:t>
            </w:r>
          </w:p>
        </w:tc>
        <w:tc>
          <w:tcPr>
            <w:tcW w:type="dxa" w:w="2146"/>
            <w:shd w:val="clear" w:color="auto" w:fill="F3F6F4"/>
          </w:tcPr>
          <w:p>
            <w:pPr>
              <w:spacing w:after="0"/>
            </w:pPr>
            <w:r/>
            <w:r>
              <w:rPr>
                <w:sz w:val="16"/>
              </w:rPr>
              <w:t>+5.1</w:t>
            </w:r>
          </w:p>
        </w:tc>
        <w:tc>
          <w:tcPr>
            <w:tcW w:type="dxa" w:w="2146"/>
            <w:shd w:val="clear" w:color="auto" w:fill="F3F6F4"/>
          </w:tcPr>
          <w:p>
            <w:pPr>
              <w:spacing w:after="0"/>
            </w:pPr>
            <w:r/>
            <w:r>
              <w:rPr>
                <w:sz w:val="16"/>
              </w:rPr>
              <w:t>+5.6</w:t>
            </w:r>
          </w:p>
        </w:tc>
        <w:tc>
          <w:tcPr>
            <w:tcW w:type="dxa" w:w="2146"/>
            <w:shd w:val="clear" w:color="auto" w:fill="F3F6F4"/>
          </w:tcPr>
          <w:p>
            <w:pPr>
              <w:spacing w:after="0"/>
            </w:pPr>
            <w:r/>
            <w:r>
              <w:rPr>
                <w:sz w:val="16"/>
              </w:rPr>
              <w:t>+6.6</w:t>
            </w:r>
          </w:p>
        </w:tc>
        <w:tc>
          <w:tcPr>
            <w:tcW w:type="dxa" w:w="2146"/>
            <w:shd w:val="clear" w:color="auto" w:fill="F3F6F4"/>
          </w:tcPr>
          <w:p>
            <w:pPr>
              <w:spacing w:after="0"/>
            </w:pPr>
            <w:r/>
            <w:r>
              <w:rPr>
                <w:sz w:val="16"/>
              </w:rPr>
              <w:t>+8.6</w:t>
            </w:r>
          </w:p>
        </w:tc>
      </w:tr>
      <w:tr>
        <w:tc>
          <w:tcPr>
            <w:tcW w:type="dxa" w:w="2146"/>
          </w:tcPr>
          <w:p>
            <w:pPr>
              <w:spacing w:after="0"/>
            </w:pPr>
            <w:r/>
            <w:r>
              <w:rPr>
                <w:b/>
                <w:sz w:val="16"/>
              </w:rPr>
              <w:t>₹300/kg</w:t>
            </w:r>
          </w:p>
        </w:tc>
        <w:tc>
          <w:tcPr>
            <w:tcW w:type="dxa" w:w="2146"/>
          </w:tcPr>
          <w:p>
            <w:pPr>
              <w:spacing w:after="0"/>
            </w:pPr>
            <w:r/>
            <w:r>
              <w:rPr>
                <w:sz w:val="16"/>
              </w:rPr>
              <w:t>+5.1</w:t>
            </w:r>
          </w:p>
        </w:tc>
        <w:tc>
          <w:tcPr>
            <w:tcW w:type="dxa" w:w="2146"/>
          </w:tcPr>
          <w:p>
            <w:pPr>
              <w:spacing w:after="0"/>
            </w:pPr>
            <w:r/>
            <w:r>
              <w:rPr>
                <w:sz w:val="16"/>
              </w:rPr>
              <w:t>+5.6</w:t>
            </w:r>
          </w:p>
        </w:tc>
        <w:tc>
          <w:tcPr>
            <w:tcW w:type="dxa" w:w="2146"/>
          </w:tcPr>
          <w:p>
            <w:pPr>
              <w:spacing w:after="0"/>
            </w:pPr>
            <w:r/>
            <w:r>
              <w:rPr>
                <w:sz w:val="16"/>
              </w:rPr>
              <w:t>+6.1</w:t>
            </w:r>
          </w:p>
        </w:tc>
        <w:tc>
          <w:tcPr>
            <w:tcW w:type="dxa" w:w="2146"/>
          </w:tcPr>
          <w:p>
            <w:pPr>
              <w:spacing w:after="0"/>
            </w:pPr>
            <w:r/>
            <w:r>
              <w:rPr>
                <w:sz w:val="16"/>
              </w:rPr>
              <w:t>+6.6</w:t>
            </w:r>
          </w:p>
        </w:tc>
        <w:tc>
          <w:tcPr>
            <w:tcW w:type="dxa" w:w="2146"/>
          </w:tcPr>
          <w:p>
            <w:pPr>
              <w:spacing w:after="0"/>
            </w:pPr>
            <w:r/>
            <w:r>
              <w:rPr>
                <w:sz w:val="16"/>
              </w:rPr>
              <w:t>+7.6</w:t>
            </w:r>
          </w:p>
        </w:tc>
        <w:tc>
          <w:tcPr>
            <w:tcW w:type="dxa" w:w="2146"/>
          </w:tcPr>
          <w:p>
            <w:pPr>
              <w:spacing w:after="0"/>
            </w:pPr>
            <w:r/>
            <w:r>
              <w:rPr>
                <w:sz w:val="16"/>
              </w:rPr>
              <w:t>+9.6</w:t>
            </w:r>
          </w:p>
        </w:tc>
      </w:tr>
      <w:tr>
        <w:tc>
          <w:tcPr>
            <w:tcW w:type="dxa" w:w="2146"/>
            <w:shd w:val="clear" w:color="auto" w:fill="F3F6F4"/>
          </w:tcPr>
          <w:p>
            <w:pPr>
              <w:spacing w:after="0"/>
            </w:pPr>
            <w:r/>
            <w:r>
              <w:rPr>
                <w:b/>
                <w:sz w:val="16"/>
              </w:rPr>
              <w:t>₹400/kg</w:t>
            </w:r>
          </w:p>
        </w:tc>
        <w:tc>
          <w:tcPr>
            <w:tcW w:type="dxa" w:w="2146"/>
            <w:shd w:val="clear" w:color="auto" w:fill="F3F6F4"/>
          </w:tcPr>
          <w:p>
            <w:pPr>
              <w:spacing w:after="0"/>
            </w:pPr>
            <w:r/>
            <w:r>
              <w:rPr>
                <w:sz w:val="16"/>
              </w:rPr>
              <w:t>+7.1</w:t>
            </w:r>
          </w:p>
        </w:tc>
        <w:tc>
          <w:tcPr>
            <w:tcW w:type="dxa" w:w="2146"/>
            <w:shd w:val="clear" w:color="auto" w:fill="F3F6F4"/>
          </w:tcPr>
          <w:p>
            <w:pPr>
              <w:spacing w:after="0"/>
            </w:pPr>
            <w:r/>
            <w:r>
              <w:rPr>
                <w:sz w:val="16"/>
              </w:rPr>
              <w:t>+7.6</w:t>
            </w:r>
          </w:p>
        </w:tc>
        <w:tc>
          <w:tcPr>
            <w:tcW w:type="dxa" w:w="2146"/>
            <w:shd w:val="clear" w:color="auto" w:fill="F3F6F4"/>
          </w:tcPr>
          <w:p>
            <w:pPr>
              <w:spacing w:after="0"/>
            </w:pPr>
            <w:r/>
            <w:r>
              <w:rPr>
                <w:sz w:val="16"/>
              </w:rPr>
              <w:t>+8.1</w:t>
            </w:r>
          </w:p>
        </w:tc>
        <w:tc>
          <w:tcPr>
            <w:tcW w:type="dxa" w:w="2146"/>
            <w:shd w:val="clear" w:color="auto" w:fill="F3F6F4"/>
          </w:tcPr>
          <w:p>
            <w:pPr>
              <w:spacing w:after="0"/>
            </w:pPr>
            <w:r/>
            <w:r>
              <w:rPr>
                <w:sz w:val="16"/>
              </w:rPr>
              <w:t>+8.6</w:t>
            </w:r>
          </w:p>
        </w:tc>
        <w:tc>
          <w:tcPr>
            <w:tcW w:type="dxa" w:w="2146"/>
            <w:shd w:val="clear" w:color="auto" w:fill="F3F6F4"/>
          </w:tcPr>
          <w:p>
            <w:pPr>
              <w:spacing w:after="0"/>
            </w:pPr>
            <w:r/>
            <w:r>
              <w:rPr>
                <w:sz w:val="16"/>
              </w:rPr>
              <w:t>+9.6</w:t>
            </w:r>
          </w:p>
        </w:tc>
        <w:tc>
          <w:tcPr>
            <w:tcW w:type="dxa" w:w="2146"/>
            <w:shd w:val="clear" w:color="auto" w:fill="F3F6F4"/>
          </w:tcPr>
          <w:p>
            <w:pPr>
              <w:spacing w:after="0"/>
            </w:pPr>
            <w:r/>
            <w:r>
              <w:rPr>
                <w:sz w:val="16"/>
              </w:rPr>
              <w:t>+11.6</w:t>
            </w:r>
          </w:p>
        </w:tc>
      </w:tr>
      <w:tr>
        <w:tc>
          <w:tcPr>
            <w:tcW w:type="dxa" w:w="2146"/>
          </w:tcPr>
          <w:p>
            <w:pPr>
              <w:spacing w:after="0"/>
            </w:pPr>
            <w:r/>
            <w:r>
              <w:rPr>
                <w:b/>
                <w:sz w:val="16"/>
              </w:rPr>
              <w:t>₹500/kg</w:t>
            </w:r>
          </w:p>
        </w:tc>
        <w:tc>
          <w:tcPr>
            <w:tcW w:type="dxa" w:w="2146"/>
          </w:tcPr>
          <w:p>
            <w:pPr>
              <w:spacing w:after="0"/>
            </w:pPr>
            <w:r/>
            <w:r>
              <w:rPr>
                <w:sz w:val="16"/>
              </w:rPr>
              <w:t>+9.1</w:t>
            </w:r>
          </w:p>
        </w:tc>
        <w:tc>
          <w:tcPr>
            <w:tcW w:type="dxa" w:w="2146"/>
          </w:tcPr>
          <w:p>
            <w:pPr>
              <w:spacing w:after="0"/>
            </w:pPr>
            <w:r/>
            <w:r>
              <w:rPr>
                <w:sz w:val="16"/>
              </w:rPr>
              <w:t>+9.6</w:t>
            </w:r>
          </w:p>
        </w:tc>
        <w:tc>
          <w:tcPr>
            <w:tcW w:type="dxa" w:w="2146"/>
          </w:tcPr>
          <w:p>
            <w:pPr>
              <w:spacing w:after="0"/>
            </w:pPr>
            <w:r/>
            <w:r>
              <w:rPr>
                <w:sz w:val="16"/>
              </w:rPr>
              <w:t>+10.1</w:t>
            </w:r>
          </w:p>
        </w:tc>
        <w:tc>
          <w:tcPr>
            <w:tcW w:type="dxa" w:w="2146"/>
          </w:tcPr>
          <w:p>
            <w:pPr>
              <w:spacing w:after="0"/>
            </w:pPr>
            <w:r/>
            <w:r>
              <w:rPr>
                <w:sz w:val="16"/>
              </w:rPr>
              <w:t>+10.6</w:t>
            </w:r>
          </w:p>
        </w:tc>
        <w:tc>
          <w:tcPr>
            <w:tcW w:type="dxa" w:w="2146"/>
          </w:tcPr>
          <w:p>
            <w:pPr>
              <w:spacing w:after="0"/>
            </w:pPr>
            <w:r/>
            <w:r>
              <w:rPr>
                <w:sz w:val="16"/>
              </w:rPr>
              <w:t>+11.6</w:t>
            </w:r>
          </w:p>
        </w:tc>
        <w:tc>
          <w:tcPr>
            <w:tcW w:type="dxa" w:w="2146"/>
          </w:tcPr>
          <w:p>
            <w:pPr>
              <w:spacing w:after="0"/>
            </w:pPr>
            <w:r/>
            <w:r>
              <w:rPr>
                <w:sz w:val="16"/>
              </w:rPr>
              <w:t>+13.6</w:t>
            </w:r>
          </w:p>
        </w:tc>
      </w:tr>
      <w:tr>
        <w:tc>
          <w:tcPr>
            <w:tcW w:type="dxa" w:w="2146"/>
            <w:shd w:val="clear" w:color="auto" w:fill="F3F6F4"/>
          </w:tcPr>
          <w:p>
            <w:pPr>
              <w:spacing w:after="0"/>
            </w:pPr>
            <w:r/>
            <w:r>
              <w:rPr>
                <w:b/>
                <w:sz w:val="16"/>
              </w:rPr>
              <w:t>₹600/kg</w:t>
            </w:r>
          </w:p>
        </w:tc>
        <w:tc>
          <w:tcPr>
            <w:tcW w:type="dxa" w:w="2146"/>
            <w:shd w:val="clear" w:color="auto" w:fill="F3F6F4"/>
          </w:tcPr>
          <w:p>
            <w:pPr>
              <w:spacing w:after="0"/>
            </w:pPr>
            <w:r/>
            <w:r>
              <w:rPr>
                <w:sz w:val="16"/>
              </w:rPr>
              <w:t>+11.1</w:t>
            </w:r>
          </w:p>
        </w:tc>
        <w:tc>
          <w:tcPr>
            <w:tcW w:type="dxa" w:w="2146"/>
            <w:shd w:val="clear" w:color="auto" w:fill="F3F6F4"/>
          </w:tcPr>
          <w:p>
            <w:pPr>
              <w:spacing w:after="0"/>
            </w:pPr>
            <w:r/>
            <w:r>
              <w:rPr>
                <w:sz w:val="16"/>
              </w:rPr>
              <w:t>+11.6</w:t>
            </w:r>
          </w:p>
        </w:tc>
        <w:tc>
          <w:tcPr>
            <w:tcW w:type="dxa" w:w="2146"/>
            <w:shd w:val="clear" w:color="auto" w:fill="F3F6F4"/>
          </w:tcPr>
          <w:p>
            <w:pPr>
              <w:spacing w:after="0"/>
            </w:pPr>
            <w:r/>
            <w:r>
              <w:rPr>
                <w:sz w:val="16"/>
              </w:rPr>
              <w:t>+12.1</w:t>
            </w:r>
          </w:p>
        </w:tc>
        <w:tc>
          <w:tcPr>
            <w:tcW w:type="dxa" w:w="2146"/>
            <w:shd w:val="clear" w:color="auto" w:fill="F3F6F4"/>
          </w:tcPr>
          <w:p>
            <w:pPr>
              <w:spacing w:after="0"/>
            </w:pPr>
            <w:r/>
            <w:r>
              <w:rPr>
                <w:sz w:val="16"/>
              </w:rPr>
              <w:t>+12.6</w:t>
            </w:r>
          </w:p>
        </w:tc>
        <w:tc>
          <w:tcPr>
            <w:tcW w:type="dxa" w:w="2146"/>
            <w:shd w:val="clear" w:color="auto" w:fill="F3F6F4"/>
          </w:tcPr>
          <w:p>
            <w:pPr>
              <w:spacing w:after="0"/>
            </w:pPr>
            <w:r/>
            <w:r>
              <w:rPr>
                <w:sz w:val="16"/>
              </w:rPr>
              <w:t>+13.6</w:t>
            </w:r>
          </w:p>
        </w:tc>
        <w:tc>
          <w:tcPr>
            <w:tcW w:type="dxa" w:w="2146"/>
            <w:shd w:val="clear" w:color="auto" w:fill="F3F6F4"/>
          </w:tcPr>
          <w:p>
            <w:pPr>
              <w:spacing w:after="0"/>
            </w:pPr>
            <w:r/>
            <w:r>
              <w:rPr>
                <w:sz w:val="16"/>
              </w:rPr>
              <w:t>+15.6</w:t>
            </w:r>
          </w:p>
        </w:tc>
      </w:tr>
      <w:tr>
        <w:tc>
          <w:tcPr>
            <w:tcW w:type="dxa" w:w="2146"/>
          </w:tcPr>
          <w:p>
            <w:pPr>
              <w:spacing w:after="0"/>
            </w:pPr>
            <w:r/>
            <w:r>
              <w:rPr>
                <w:b/>
                <w:sz w:val="16"/>
              </w:rPr>
              <w:t>₹800/kg</w:t>
            </w:r>
          </w:p>
        </w:tc>
        <w:tc>
          <w:tcPr>
            <w:tcW w:type="dxa" w:w="2146"/>
          </w:tcPr>
          <w:p>
            <w:pPr>
              <w:spacing w:after="0"/>
            </w:pPr>
            <w:r/>
            <w:r>
              <w:rPr>
                <w:sz w:val="16"/>
              </w:rPr>
              <w:t>+15.1</w:t>
            </w:r>
          </w:p>
        </w:tc>
        <w:tc>
          <w:tcPr>
            <w:tcW w:type="dxa" w:w="2146"/>
          </w:tcPr>
          <w:p>
            <w:pPr>
              <w:spacing w:after="0"/>
            </w:pPr>
            <w:r/>
            <w:r>
              <w:rPr>
                <w:sz w:val="16"/>
              </w:rPr>
              <w:t>+15.6</w:t>
            </w:r>
          </w:p>
        </w:tc>
        <w:tc>
          <w:tcPr>
            <w:tcW w:type="dxa" w:w="2146"/>
          </w:tcPr>
          <w:p>
            <w:pPr>
              <w:spacing w:after="0"/>
            </w:pPr>
            <w:r/>
            <w:r>
              <w:rPr>
                <w:sz w:val="16"/>
              </w:rPr>
              <w:t>+16.1</w:t>
            </w:r>
          </w:p>
        </w:tc>
        <w:tc>
          <w:tcPr>
            <w:tcW w:type="dxa" w:w="2146"/>
          </w:tcPr>
          <w:p>
            <w:pPr>
              <w:spacing w:after="0"/>
            </w:pPr>
            <w:r/>
            <w:r>
              <w:rPr>
                <w:sz w:val="16"/>
              </w:rPr>
              <w:t>+16.6</w:t>
            </w:r>
          </w:p>
        </w:tc>
        <w:tc>
          <w:tcPr>
            <w:tcW w:type="dxa" w:w="2146"/>
          </w:tcPr>
          <w:p>
            <w:pPr>
              <w:spacing w:after="0"/>
            </w:pPr>
            <w:r/>
            <w:r>
              <w:rPr>
                <w:sz w:val="16"/>
              </w:rPr>
              <w:t>+17.6</w:t>
            </w:r>
          </w:p>
        </w:tc>
        <w:tc>
          <w:tcPr>
            <w:tcW w:type="dxa" w:w="2146"/>
          </w:tcPr>
          <w:p>
            <w:pPr>
              <w:spacing w:after="0"/>
            </w:pPr>
            <w:r/>
            <w:r>
              <w:rPr>
                <w:sz w:val="16"/>
              </w:rPr>
              <w:t>+19.6</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4536"/>
        <w:gridCol w:w="1701"/>
        <w:gridCol w:w="1701"/>
        <w:gridCol w:w="2268"/>
        <w:gridCol w:w="2268"/>
      </w:tblGrid>
      <w:tr>
        <w:tc>
          <w:tcPr>
            <w:tcW w:type="dxa" w:w="4535"/>
            <w:shd w:val="clear" w:color="auto" w:fill="002444"/>
          </w:tcPr>
          <w:p>
            <w:pPr>
              <w:spacing w:after="0"/>
            </w:pPr>
            <w:r/>
            <w:r>
              <w:rPr>
                <w:b/>
                <w:color w:val="FFFFFF"/>
                <w:sz w:val="16"/>
              </w:rPr>
              <w:t>One-at-a-time driver</w:t>
            </w:r>
          </w:p>
        </w:tc>
        <w:tc>
          <w:tcPr>
            <w:tcW w:type="dxa" w:w="1701"/>
            <w:shd w:val="clear" w:color="auto" w:fill="002444"/>
          </w:tcPr>
          <w:p>
            <w:pPr>
              <w:spacing w:after="0"/>
            </w:pPr>
            <w:r/>
            <w:r>
              <w:rPr>
                <w:b/>
                <w:color w:val="FFFFFF"/>
                <w:sz w:val="16"/>
              </w:rPr>
              <w:t>Low value</w:t>
            </w:r>
          </w:p>
        </w:tc>
        <w:tc>
          <w:tcPr>
            <w:tcW w:type="dxa" w:w="1701"/>
            <w:shd w:val="clear" w:color="auto" w:fill="002444"/>
          </w:tcPr>
          <w:p>
            <w:pPr>
              <w:spacing w:after="0"/>
            </w:pPr>
            <w:r/>
            <w:r>
              <w:rPr>
                <w:b/>
                <w:color w:val="FFFFFF"/>
                <w:sz w:val="16"/>
              </w:rPr>
              <w:t>High value</w:t>
            </w:r>
          </w:p>
        </w:tc>
        <w:tc>
          <w:tcPr>
            <w:tcW w:type="dxa" w:w="2268"/>
            <w:shd w:val="clear" w:color="auto" w:fill="002444"/>
          </w:tcPr>
          <w:p>
            <w:pPr>
              <w:spacing w:after="0"/>
            </w:pPr>
            <w:r/>
            <w:r>
              <w:rPr>
                <w:b/>
                <w:color w:val="FFFFFF"/>
                <w:sz w:val="16"/>
              </w:rPr>
              <w:t>Extra cost at low (₹ lakh)</w:t>
            </w:r>
          </w:p>
        </w:tc>
        <w:tc>
          <w:tcPr>
            <w:tcW w:type="dxa" w:w="2268"/>
            <w:shd w:val="clear" w:color="auto" w:fill="002444"/>
          </w:tcPr>
          <w:p>
            <w:pPr>
              <w:spacing w:after="0"/>
            </w:pPr>
            <w:r/>
            <w:r>
              <w:rPr>
                <w:b/>
                <w:color w:val="FFFFFF"/>
                <w:sz w:val="16"/>
              </w:rPr>
              <w:t>Extra cost at high (₹ lakh)</w:t>
            </w:r>
          </w:p>
        </w:tc>
      </w:tr>
      <w:tr>
        <w:tc>
          <w:tcPr>
            <w:tcW w:type="dxa" w:w="4535"/>
          </w:tcPr>
          <w:p>
            <w:pPr>
              <w:spacing w:after="0"/>
            </w:pPr>
            <w:r/>
            <w:r>
              <w:rPr>
                <w:b/>
                <w:sz w:val="16"/>
              </w:rPr>
              <w:t>Year-1 delivered hydrogen price (Rs/kg)</w:t>
            </w:r>
          </w:p>
        </w:tc>
        <w:tc>
          <w:tcPr>
            <w:tcW w:type="dxa" w:w="1701"/>
          </w:tcPr>
          <w:p>
            <w:pPr>
              <w:spacing w:after="0"/>
            </w:pPr>
            <w:r/>
            <w:r>
              <w:rPr>
                <w:sz w:val="16"/>
              </w:rPr>
              <w:t>550.00</w:t>
            </w:r>
          </w:p>
        </w:tc>
        <w:tc>
          <w:tcPr>
            <w:tcW w:type="dxa" w:w="1701"/>
          </w:tcPr>
          <w:p>
            <w:pPr>
              <w:spacing w:after="0"/>
            </w:pPr>
            <w:r/>
            <w:r>
              <w:rPr>
                <w:sz w:val="16"/>
              </w:rPr>
              <w:t>1,000</w:t>
            </w:r>
          </w:p>
        </w:tc>
        <w:tc>
          <w:tcPr>
            <w:tcW w:type="dxa" w:w="2268"/>
          </w:tcPr>
          <w:p>
            <w:pPr>
              <w:spacing w:after="0"/>
            </w:pPr>
            <w:r/>
            <w:r>
              <w:rPr>
                <w:sz w:val="16"/>
              </w:rPr>
              <w:t>+11.8</w:t>
            </w:r>
          </w:p>
        </w:tc>
        <w:tc>
          <w:tcPr>
            <w:tcW w:type="dxa" w:w="2268"/>
          </w:tcPr>
          <w:p>
            <w:pPr>
              <w:spacing w:after="0"/>
            </w:pPr>
            <w:r/>
            <w:r>
              <w:rPr>
                <w:sz w:val="16"/>
              </w:rPr>
              <w:t>+20.8</w:t>
            </w:r>
          </w:p>
        </w:tc>
      </w:tr>
      <w:tr>
        <w:tc>
          <w:tcPr>
            <w:tcW w:type="dxa" w:w="4535"/>
            <w:shd w:val="clear" w:color="auto" w:fill="F3F6F4"/>
          </w:tcPr>
          <w:p>
            <w:pPr>
              <w:spacing w:after="0"/>
            </w:pPr>
            <w:r/>
            <w:r>
              <w:rPr>
                <w:b/>
                <w:sz w:val="16"/>
              </w:rPr>
              <w:t>Installed kit cost (Rs)</w:t>
            </w:r>
          </w:p>
        </w:tc>
        <w:tc>
          <w:tcPr>
            <w:tcW w:type="dxa" w:w="1701"/>
            <w:shd w:val="clear" w:color="auto" w:fill="F3F6F4"/>
          </w:tcPr>
          <w:p>
            <w:pPr>
              <w:spacing w:after="0"/>
            </w:pPr>
            <w:r/>
            <w:r>
              <w:rPr>
                <w:sz w:val="16"/>
              </w:rPr>
              <w:t>273,805</w:t>
            </w:r>
          </w:p>
        </w:tc>
        <w:tc>
          <w:tcPr>
            <w:tcW w:type="dxa" w:w="1701"/>
            <w:shd w:val="clear" w:color="auto" w:fill="F3F6F4"/>
          </w:tcPr>
          <w:p>
            <w:pPr>
              <w:spacing w:after="0"/>
            </w:pPr>
            <w:r/>
            <w:r>
              <w:rPr>
                <w:sz w:val="16"/>
              </w:rPr>
              <w:t>402,654</w:t>
            </w:r>
          </w:p>
        </w:tc>
        <w:tc>
          <w:tcPr>
            <w:tcW w:type="dxa" w:w="2268"/>
            <w:shd w:val="clear" w:color="auto" w:fill="F3F6F4"/>
          </w:tcPr>
          <w:p>
            <w:pPr>
              <w:spacing w:after="0"/>
            </w:pPr>
            <w:r/>
            <w:r>
              <w:rPr>
                <w:sz w:val="16"/>
              </w:rPr>
              <w:t>+16.4</w:t>
            </w:r>
          </w:p>
        </w:tc>
        <w:tc>
          <w:tcPr>
            <w:tcW w:type="dxa" w:w="2268"/>
            <w:shd w:val="clear" w:color="auto" w:fill="F3F6F4"/>
          </w:tcPr>
          <w:p>
            <w:pPr>
              <w:spacing w:after="0"/>
            </w:pPr>
            <w:r/>
            <w:r>
              <w:rPr>
                <w:sz w:val="16"/>
              </w:rPr>
              <w:t>+17.6</w:t>
            </w:r>
          </w:p>
        </w:tc>
      </w:tr>
      <w:tr>
        <w:tc>
          <w:tcPr>
            <w:tcW w:type="dxa" w:w="4535"/>
          </w:tcPr>
          <w:p>
            <w:pPr>
              <w:spacing w:after="0"/>
            </w:pPr>
            <w:r/>
            <w:r>
              <w:rPr>
                <w:b/>
                <w:sz w:val="16"/>
              </w:rPr>
              <w:t>Annual km</w:t>
            </w:r>
          </w:p>
        </w:tc>
        <w:tc>
          <w:tcPr>
            <w:tcW w:type="dxa" w:w="1701"/>
          </w:tcPr>
          <w:p>
            <w:pPr>
              <w:spacing w:after="0"/>
            </w:pPr>
            <w:r/>
            <w:r>
              <w:rPr>
                <w:sz w:val="16"/>
              </w:rPr>
              <w:t>30,000</w:t>
            </w:r>
          </w:p>
        </w:tc>
        <w:tc>
          <w:tcPr>
            <w:tcW w:type="dxa" w:w="1701"/>
          </w:tcPr>
          <w:p>
            <w:pPr>
              <w:spacing w:after="0"/>
            </w:pPr>
            <w:r/>
            <w:r>
              <w:rPr>
                <w:sz w:val="16"/>
              </w:rPr>
              <w:t>70,000</w:t>
            </w:r>
          </w:p>
        </w:tc>
        <w:tc>
          <w:tcPr>
            <w:tcW w:type="dxa" w:w="2268"/>
          </w:tcPr>
          <w:p>
            <w:pPr>
              <w:spacing w:after="0"/>
            </w:pPr>
            <w:r/>
            <w:r>
              <w:rPr>
                <w:sz w:val="16"/>
              </w:rPr>
              <w:t>+10.7</w:t>
            </w:r>
          </w:p>
        </w:tc>
        <w:tc>
          <w:tcPr>
            <w:tcW w:type="dxa" w:w="2268"/>
          </w:tcPr>
          <w:p>
            <w:pPr>
              <w:spacing w:after="0"/>
            </w:pPr>
            <w:r/>
            <w:r>
              <w:rPr>
                <w:sz w:val="16"/>
              </w:rPr>
              <w:t>+20.5</w:t>
            </w:r>
          </w:p>
        </w:tc>
      </w:tr>
      <w:tr>
        <w:tc>
          <w:tcPr>
            <w:tcW w:type="dxa" w:w="4535"/>
            <w:shd w:val="clear" w:color="auto" w:fill="F3F6F4"/>
          </w:tcPr>
          <w:p>
            <w:pPr>
              <w:spacing w:after="0"/>
            </w:pPr>
            <w:r/>
            <w:r>
              <w:rPr>
                <w:b/>
                <w:sz w:val="16"/>
              </w:rPr>
              <w:t>Hydrogen consumption (kg/100 km)</w:t>
            </w:r>
          </w:p>
        </w:tc>
        <w:tc>
          <w:tcPr>
            <w:tcW w:type="dxa" w:w="1701"/>
            <w:shd w:val="clear" w:color="auto" w:fill="F3F6F4"/>
          </w:tcPr>
          <w:p>
            <w:pPr>
              <w:spacing w:after="0"/>
            </w:pPr>
            <w:r/>
            <w:r>
              <w:rPr>
                <w:sz w:val="16"/>
              </w:rPr>
              <w:t>1.60</w:t>
            </w:r>
          </w:p>
        </w:tc>
        <w:tc>
          <w:tcPr>
            <w:tcW w:type="dxa" w:w="1701"/>
            <w:shd w:val="clear" w:color="auto" w:fill="F3F6F4"/>
          </w:tcPr>
          <w:p>
            <w:pPr>
              <w:spacing w:after="0"/>
            </w:pPr>
            <w:r/>
            <w:r>
              <w:rPr>
                <w:sz w:val="16"/>
              </w:rPr>
              <w:t>2.30</w:t>
            </w:r>
          </w:p>
        </w:tc>
        <w:tc>
          <w:tcPr>
            <w:tcW w:type="dxa" w:w="2268"/>
            <w:shd w:val="clear" w:color="auto" w:fill="F3F6F4"/>
          </w:tcPr>
          <w:p>
            <w:pPr>
              <w:spacing w:after="0"/>
            </w:pPr>
            <w:r/>
            <w:r>
              <w:rPr>
                <w:sz w:val="16"/>
              </w:rPr>
              <w:t>+14.7</w:t>
            </w:r>
          </w:p>
        </w:tc>
        <w:tc>
          <w:tcPr>
            <w:tcW w:type="dxa" w:w="2268"/>
            <w:shd w:val="clear" w:color="auto" w:fill="F3F6F4"/>
          </w:tcPr>
          <w:p>
            <w:pPr>
              <w:spacing w:after="0"/>
            </w:pPr>
            <w:r/>
            <w:r>
              <w:rPr>
                <w:sz w:val="16"/>
              </w:rPr>
              <w:t>+20.7</w:t>
            </w:r>
          </w:p>
        </w:tc>
      </w:tr>
      <w:tr>
        <w:tc>
          <w:tcPr>
            <w:tcW w:type="dxa" w:w="4535"/>
          </w:tcPr>
          <w:p>
            <w:pPr>
              <w:spacing w:after="0"/>
            </w:pPr>
            <w:r/>
            <w:r>
              <w:rPr>
                <w:b/>
                <w:sz w:val="16"/>
              </w:rPr>
              <w:t>CNG price (Rs/kg)</w:t>
            </w:r>
          </w:p>
        </w:tc>
        <w:tc>
          <w:tcPr>
            <w:tcW w:type="dxa" w:w="1701"/>
          </w:tcPr>
          <w:p>
            <w:pPr>
              <w:spacing w:after="0"/>
            </w:pPr>
            <w:r/>
            <w:r>
              <w:rPr>
                <w:sz w:val="16"/>
              </w:rPr>
              <w:t>95.00</w:t>
            </w:r>
          </w:p>
        </w:tc>
        <w:tc>
          <w:tcPr>
            <w:tcW w:type="dxa" w:w="1701"/>
          </w:tcPr>
          <w:p>
            <w:pPr>
              <w:spacing w:after="0"/>
            </w:pPr>
            <w:r/>
            <w:r>
              <w:rPr>
                <w:sz w:val="16"/>
              </w:rPr>
              <w:t>78.00</w:t>
            </w:r>
          </w:p>
        </w:tc>
        <w:tc>
          <w:tcPr>
            <w:tcW w:type="dxa" w:w="2268"/>
          </w:tcPr>
          <w:p>
            <w:pPr>
              <w:spacing w:after="0"/>
            </w:pPr>
            <w:r/>
            <w:r>
              <w:rPr>
                <w:sz w:val="16"/>
              </w:rPr>
              <w:t>+16.2</w:t>
            </w:r>
          </w:p>
        </w:tc>
        <w:tc>
          <w:tcPr>
            <w:tcW w:type="dxa" w:w="2268"/>
          </w:tcPr>
          <w:p>
            <w:pPr>
              <w:spacing w:after="0"/>
            </w:pPr>
            <w:r/>
            <w:r>
              <w:rPr>
                <w:sz w:val="16"/>
              </w:rPr>
              <w:t>+17.6</w:t>
            </w:r>
          </w:p>
        </w:tc>
      </w:tr>
      <w:tr>
        <w:tc>
          <w:tcPr>
            <w:tcW w:type="dxa" w:w="4535"/>
            <w:shd w:val="clear" w:color="auto" w:fill="F3F6F4"/>
          </w:tcPr>
          <w:p>
            <w:pPr>
              <w:spacing w:after="0"/>
            </w:pPr>
            <w:r/>
            <w:r>
              <w:rPr>
                <w:b/>
                <w:sz w:val="16"/>
              </w:rPr>
              <w:t>Share of km on hydrogen</w:t>
            </w:r>
          </w:p>
        </w:tc>
        <w:tc>
          <w:tcPr>
            <w:tcW w:type="dxa" w:w="1701"/>
            <w:shd w:val="clear" w:color="auto" w:fill="F3F6F4"/>
          </w:tcPr>
          <w:p>
            <w:pPr>
              <w:spacing w:after="0"/>
            </w:pPr>
            <w:r/>
            <w:r>
              <w:rPr>
                <w:sz w:val="16"/>
              </w:rPr>
              <w:t>0.85</w:t>
            </w:r>
          </w:p>
        </w:tc>
        <w:tc>
          <w:tcPr>
            <w:tcW w:type="dxa" w:w="1701"/>
            <w:shd w:val="clear" w:color="auto" w:fill="F3F6F4"/>
          </w:tcPr>
          <w:p>
            <w:pPr>
              <w:spacing w:after="0"/>
            </w:pPr>
            <w:r/>
            <w:r>
              <w:rPr>
                <w:sz w:val="16"/>
              </w:rPr>
              <w:t>0.50</w:t>
            </w:r>
          </w:p>
        </w:tc>
        <w:tc>
          <w:tcPr>
            <w:tcW w:type="dxa" w:w="2268"/>
            <w:shd w:val="clear" w:color="auto" w:fill="F3F6F4"/>
          </w:tcPr>
          <w:p>
            <w:pPr>
              <w:spacing w:after="0"/>
            </w:pPr>
            <w:r/>
            <w:r>
              <w:rPr>
                <w:sz w:val="16"/>
              </w:rPr>
              <w:t>+18.9</w:t>
            </w:r>
          </w:p>
        </w:tc>
        <w:tc>
          <w:tcPr>
            <w:tcW w:type="dxa" w:w="2268"/>
            <w:shd w:val="clear" w:color="auto" w:fill="F3F6F4"/>
          </w:tcPr>
          <w:p>
            <w:pPr>
              <w:spacing w:after="0"/>
            </w:pPr>
            <w:r/>
            <w:r>
              <w:rPr>
                <w:sz w:val="16"/>
              </w:rPr>
              <w:t>+15.3</w:t>
            </w:r>
          </w:p>
        </w:tc>
      </w:tr>
    </w:tbl>
    <w:p>
      <w:pPr>
        <w:spacing w:after="40"/>
      </w:pPr>
    </w:p>
    <w:p>
      <w:pPr>
        <w:spacing w:after="80"/>
      </w:pPr>
      <w:r>
        <w:rPr>
          <w:b w:val="0"/>
          <w:i w:val="0"/>
          <w:sz w:val="18"/>
        </w:rPr>
        <w:t>Reading: the extra cost of the retrofit stays positive across every grid cell; the smallest values occur at low hydrogen prices, low mileage and low kit cost. The BEV comparison is closest at high BEV prices and low hydrogen prices.</w:t>
      </w:r>
    </w:p>
    <w:p>
      <w:r>
        <w:br w:type="page"/>
      </w:r>
    </w:p>
    <w:p>
      <w:pPr>
        <w:pStyle w:val="Heading1"/>
      </w:pPr>
      <w:r>
        <w:t>A4. Packaging, energy balance and performance calculations</w:t>
      </w:r>
    </w:p>
    <w:tbl>
      <w:tblPr>
        <w:tblStyle w:val="TableGrid"/>
        <w:tblW w:type="auto" w:w="0"/>
        <w:jc w:val="center"/>
        <w:tblLayout w:type="fixed"/>
        <w:tblLook w:firstColumn="1" w:firstRow="1" w:lastColumn="0" w:lastRow="0" w:noHBand="0" w:noVBand="1" w:val="04A0"/>
        <w:tblLayout w:type="fixed"/>
      </w:tblPr>
      <w:tblGrid>
        <w:gridCol w:w="5103"/>
        <w:gridCol w:w="1474"/>
        <w:gridCol w:w="1360"/>
        <w:gridCol w:w="6804"/>
      </w:tblGrid>
      <w:tr>
        <w:tc>
          <w:tcPr>
            <w:tcW w:type="dxa" w:w="5102"/>
            <w:shd w:val="clear" w:color="auto" w:fill="002444"/>
          </w:tcPr>
          <w:p>
            <w:pPr>
              <w:spacing w:after="0"/>
            </w:pPr>
            <w:r/>
            <w:r>
              <w:rPr>
                <w:b/>
                <w:color w:val="FFFFFF"/>
                <w:sz w:val="16"/>
              </w:rPr>
              <w:t>Quantity</w:t>
            </w:r>
          </w:p>
        </w:tc>
        <w:tc>
          <w:tcPr>
            <w:tcW w:type="dxa" w:w="1474"/>
            <w:shd w:val="clear" w:color="auto" w:fill="002444"/>
          </w:tcPr>
          <w:p>
            <w:pPr>
              <w:spacing w:after="0"/>
            </w:pPr>
            <w:r/>
            <w:r>
              <w:rPr>
                <w:b/>
                <w:color w:val="FFFFFF"/>
                <w:sz w:val="16"/>
              </w:rPr>
              <w:t>Value</w:t>
            </w:r>
          </w:p>
        </w:tc>
        <w:tc>
          <w:tcPr>
            <w:tcW w:type="dxa" w:w="1361"/>
            <w:shd w:val="clear" w:color="auto" w:fill="002444"/>
          </w:tcPr>
          <w:p>
            <w:pPr>
              <w:spacing w:after="0"/>
            </w:pPr>
            <w:r/>
            <w:r>
              <w:rPr>
                <w:b/>
                <w:color w:val="FFFFFF"/>
                <w:sz w:val="16"/>
              </w:rPr>
              <w:t>Unit</w:t>
            </w:r>
          </w:p>
        </w:tc>
        <w:tc>
          <w:tcPr>
            <w:tcW w:type="dxa" w:w="6803"/>
            <w:shd w:val="clear" w:color="auto" w:fill="002444"/>
          </w:tcPr>
          <w:p>
            <w:pPr>
              <w:spacing w:after="0"/>
            </w:pPr>
            <w:r/>
            <w:r>
              <w:rPr>
                <w:b/>
                <w:color w:val="FFFFFF"/>
                <w:sz w:val="16"/>
              </w:rPr>
              <w:t>Method or note</w:t>
            </w:r>
          </w:p>
        </w:tc>
      </w:tr>
      <w:tr>
        <w:tc>
          <w:tcPr>
            <w:tcW w:type="dxa" w:w="5102"/>
          </w:tcPr>
          <w:p>
            <w:pPr>
              <w:spacing w:after="0"/>
            </w:pPr>
            <w:r/>
            <w:r>
              <w:rPr>
                <w:sz w:val="16"/>
              </w:rPr>
              <w:t>Energy use per km on CNG (fleet real-world)</w:t>
            </w:r>
          </w:p>
        </w:tc>
        <w:tc>
          <w:tcPr>
            <w:tcW w:type="dxa" w:w="1474"/>
          </w:tcPr>
          <w:p>
            <w:pPr>
              <w:spacing w:after="0"/>
            </w:pPr>
            <w:r/>
            <w:r>
              <w:rPr>
                <w:sz w:val="16"/>
              </w:rPr>
              <w:t>1.920</w:t>
            </w:r>
          </w:p>
        </w:tc>
        <w:tc>
          <w:tcPr>
            <w:tcW w:type="dxa" w:w="1361"/>
          </w:tcPr>
          <w:p>
            <w:pPr>
              <w:spacing w:after="0"/>
            </w:pPr>
            <w:r/>
            <w:r>
              <w:rPr>
                <w:sz w:val="16"/>
              </w:rPr>
              <w:t>MJ/km</w:t>
            </w:r>
          </w:p>
        </w:tc>
        <w:tc>
          <w:tcPr>
            <w:tcW w:type="dxa" w:w="6803"/>
          </w:tcPr>
          <w:p>
            <w:pPr>
              <w:spacing w:after="0"/>
            </w:pPr>
            <w:r/>
            <w:r>
              <w:rPr>
                <w:sz w:val="16"/>
              </w:rPr>
              <w:t>LHV / km per kg</w:t>
            </w:r>
          </w:p>
        </w:tc>
      </w:tr>
      <w:tr>
        <w:tc>
          <w:tcPr>
            <w:tcW w:type="dxa" w:w="5102"/>
            <w:shd w:val="clear" w:color="auto" w:fill="F3F6F4"/>
          </w:tcPr>
          <w:p>
            <w:pPr>
              <w:spacing w:after="0"/>
            </w:pPr>
            <w:r/>
            <w:r>
              <w:rPr>
                <w:sz w:val="16"/>
              </w:rPr>
              <w:t>Energy use per km on petrol (fleet real-world)</w:t>
            </w:r>
          </w:p>
        </w:tc>
        <w:tc>
          <w:tcPr>
            <w:tcW w:type="dxa" w:w="1474"/>
            <w:shd w:val="clear" w:color="auto" w:fill="F3F6F4"/>
          </w:tcPr>
          <w:p>
            <w:pPr>
              <w:spacing w:after="0"/>
            </w:pPr>
            <w:r/>
            <w:r>
              <w:rPr>
                <w:sz w:val="16"/>
              </w:rPr>
              <w:t>2.147</w:t>
            </w:r>
          </w:p>
        </w:tc>
        <w:tc>
          <w:tcPr>
            <w:tcW w:type="dxa" w:w="1361"/>
            <w:shd w:val="clear" w:color="auto" w:fill="F3F6F4"/>
          </w:tcPr>
          <w:p>
            <w:pPr>
              <w:spacing w:after="0"/>
            </w:pPr>
            <w:r/>
            <w:r>
              <w:rPr>
                <w:sz w:val="16"/>
              </w:rPr>
              <w:t>MJ/km</w:t>
            </w:r>
          </w:p>
        </w:tc>
        <w:tc>
          <w:tcPr>
            <w:tcW w:type="dxa" w:w="6803"/>
            <w:shd w:val="clear" w:color="auto" w:fill="F3F6F4"/>
          </w:tcPr>
          <w:p>
            <w:pPr>
              <w:spacing w:after="0"/>
            </w:pPr>
            <w:r/>
            <w:r>
              <w:rPr>
                <w:sz w:val="16"/>
              </w:rPr>
            </w:r>
          </w:p>
        </w:tc>
      </w:tr>
      <w:tr>
        <w:tc>
          <w:tcPr>
            <w:tcW w:type="dxa" w:w="5102"/>
          </w:tcPr>
          <w:p>
            <w:pPr>
              <w:spacing w:after="0"/>
            </w:pPr>
            <w:r/>
            <w:r>
              <w:rPr>
                <w:sz w:val="16"/>
              </w:rPr>
              <w:t>Hydrogen consumption assumed (input)</w:t>
            </w:r>
          </w:p>
        </w:tc>
        <w:tc>
          <w:tcPr>
            <w:tcW w:type="dxa" w:w="1474"/>
          </w:tcPr>
          <w:p>
            <w:pPr>
              <w:spacing w:after="0"/>
            </w:pPr>
            <w:r/>
            <w:r>
              <w:rPr>
                <w:sz w:val="16"/>
              </w:rPr>
              <w:t>1.850</w:t>
            </w:r>
          </w:p>
        </w:tc>
        <w:tc>
          <w:tcPr>
            <w:tcW w:type="dxa" w:w="1361"/>
          </w:tcPr>
          <w:p>
            <w:pPr>
              <w:spacing w:after="0"/>
            </w:pPr>
            <w:r/>
            <w:r>
              <w:rPr>
                <w:sz w:val="16"/>
              </w:rPr>
              <w:t>kg/100 km</w:t>
            </w:r>
          </w:p>
        </w:tc>
        <w:tc>
          <w:tcPr>
            <w:tcW w:type="dxa" w:w="6803"/>
          </w:tcPr>
          <w:p>
            <w:pPr>
              <w:spacing w:after="0"/>
            </w:pPr>
            <w:r/>
            <w:r>
              <w:rPr>
                <w:sz w:val="16"/>
              </w:rPr>
              <w:t>Input h2_cons</w:t>
            </w:r>
          </w:p>
        </w:tc>
      </w:tr>
      <w:tr>
        <w:tc>
          <w:tcPr>
            <w:tcW w:type="dxa" w:w="5102"/>
            <w:shd w:val="clear" w:color="auto" w:fill="F3F6F4"/>
          </w:tcPr>
          <w:p>
            <w:pPr>
              <w:spacing w:after="0"/>
            </w:pPr>
            <w:r/>
            <w:r>
              <w:rPr>
                <w:sz w:val="16"/>
              </w:rPr>
              <w:t>Energy use per km on hydrogen</w:t>
            </w:r>
          </w:p>
        </w:tc>
        <w:tc>
          <w:tcPr>
            <w:tcW w:type="dxa" w:w="1474"/>
            <w:shd w:val="clear" w:color="auto" w:fill="F3F6F4"/>
          </w:tcPr>
          <w:p>
            <w:pPr>
              <w:spacing w:after="0"/>
            </w:pPr>
            <w:r/>
            <w:r>
              <w:rPr>
                <w:sz w:val="16"/>
              </w:rPr>
              <w:t>2.220</w:t>
            </w:r>
          </w:p>
        </w:tc>
        <w:tc>
          <w:tcPr>
            <w:tcW w:type="dxa" w:w="1361"/>
            <w:shd w:val="clear" w:color="auto" w:fill="F3F6F4"/>
          </w:tcPr>
          <w:p>
            <w:pPr>
              <w:spacing w:after="0"/>
            </w:pPr>
            <w:r/>
            <w:r>
              <w:rPr>
                <w:sz w:val="16"/>
              </w:rPr>
              <w:t>MJ/km</w:t>
            </w:r>
          </w:p>
        </w:tc>
        <w:tc>
          <w:tcPr>
            <w:tcW w:type="dxa" w:w="6803"/>
            <w:shd w:val="clear" w:color="auto" w:fill="F3F6F4"/>
          </w:tcPr>
          <w:p>
            <w:pPr>
              <w:spacing w:after="0"/>
            </w:pPr>
            <w:r/>
            <w:r>
              <w:rPr>
                <w:sz w:val="16"/>
              </w:rPr>
            </w:r>
          </w:p>
        </w:tc>
      </w:tr>
      <w:tr>
        <w:tc>
          <w:tcPr>
            <w:tcW w:type="dxa" w:w="5102"/>
          </w:tcPr>
          <w:p>
            <w:pPr>
              <w:spacing w:after="0"/>
            </w:pPr>
            <w:r/>
            <w:r>
              <w:rPr>
                <w:sz w:val="16"/>
              </w:rPr>
              <w:t>Implied H2-ICE efficiency relative to CNG operation (&gt;1 = better)</w:t>
            </w:r>
          </w:p>
        </w:tc>
        <w:tc>
          <w:tcPr>
            <w:tcW w:type="dxa" w:w="1474"/>
          </w:tcPr>
          <w:p>
            <w:pPr>
              <w:spacing w:after="0"/>
            </w:pPr>
            <w:r/>
            <w:r>
              <w:rPr>
                <w:sz w:val="16"/>
              </w:rPr>
              <w:t>0.865</w:t>
            </w:r>
          </w:p>
        </w:tc>
        <w:tc>
          <w:tcPr>
            <w:tcW w:type="dxa" w:w="1361"/>
          </w:tcPr>
          <w:p>
            <w:pPr>
              <w:spacing w:after="0"/>
            </w:pPr>
            <w:r/>
            <w:r>
              <w:rPr>
                <w:sz w:val="16"/>
              </w:rPr>
              <w:t>ratio</w:t>
            </w:r>
          </w:p>
        </w:tc>
        <w:tc>
          <w:tcPr>
            <w:tcW w:type="dxa" w:w="6803"/>
          </w:tcPr>
          <w:p>
            <w:pPr>
              <w:spacing w:after="0"/>
            </w:pPr>
            <w:r/>
            <w:r>
              <w:rPr>
                <w:sz w:val="16"/>
              </w:rPr>
              <w:t>Cross-check: lean PFI hydrogen at part load can match or exceed CNG efficiency; retrofit calibration usually loses some of that</w:t>
            </w:r>
          </w:p>
        </w:tc>
      </w:tr>
      <w:tr>
        <w:tc>
          <w:tcPr>
            <w:tcW w:type="dxa" w:w="5102"/>
            <w:shd w:val="clear" w:color="auto" w:fill="F3F6F4"/>
          </w:tcPr>
          <w:p>
            <w:pPr>
              <w:spacing w:after="0"/>
            </w:pPr>
            <w:r/>
            <w:r>
              <w:rPr>
                <w:sz w:val="16"/>
              </w:rPr>
              <w:t>Hydrogen economy</w:t>
            </w:r>
          </w:p>
        </w:tc>
        <w:tc>
          <w:tcPr>
            <w:tcW w:type="dxa" w:w="1474"/>
            <w:shd w:val="clear" w:color="auto" w:fill="F3F6F4"/>
          </w:tcPr>
          <w:p>
            <w:pPr>
              <w:spacing w:after="0"/>
            </w:pPr>
            <w:r/>
            <w:r>
              <w:rPr>
                <w:sz w:val="16"/>
              </w:rPr>
              <w:t>54.054</w:t>
            </w:r>
          </w:p>
        </w:tc>
        <w:tc>
          <w:tcPr>
            <w:tcW w:type="dxa" w:w="1361"/>
            <w:shd w:val="clear" w:color="auto" w:fill="F3F6F4"/>
          </w:tcPr>
          <w:p>
            <w:pPr>
              <w:spacing w:after="0"/>
            </w:pPr>
            <w:r/>
            <w:r>
              <w:rPr>
                <w:sz w:val="16"/>
              </w:rPr>
              <w:t>km/kg</w:t>
            </w:r>
          </w:p>
        </w:tc>
        <w:tc>
          <w:tcPr>
            <w:tcW w:type="dxa" w:w="6803"/>
            <w:shd w:val="clear" w:color="auto" w:fill="F3F6F4"/>
          </w:tcPr>
          <w:p>
            <w:pPr>
              <w:spacing w:after="0"/>
            </w:pPr>
            <w:r/>
            <w:r>
              <w:rPr>
                <w:sz w:val="16"/>
              </w:rPr>
            </w:r>
          </w:p>
        </w:tc>
      </w:tr>
      <w:tr>
        <w:tc>
          <w:tcPr>
            <w:tcW w:type="dxa" w:w="5102"/>
          </w:tcPr>
          <w:p>
            <w:pPr>
              <w:spacing w:after="0"/>
            </w:pPr>
            <w:r/>
            <w:r>
              <w:rPr>
                <w:sz w:val="16"/>
              </w:rPr>
              <w:t>Cylinder internal volume</w:t>
            </w:r>
          </w:p>
        </w:tc>
        <w:tc>
          <w:tcPr>
            <w:tcW w:type="dxa" w:w="1474"/>
          </w:tcPr>
          <w:p>
            <w:pPr>
              <w:spacing w:after="0"/>
            </w:pPr>
            <w:r/>
            <w:r>
              <w:rPr>
                <w:sz w:val="16"/>
              </w:rPr>
              <w:t>60.000</w:t>
            </w:r>
          </w:p>
        </w:tc>
        <w:tc>
          <w:tcPr>
            <w:tcW w:type="dxa" w:w="1361"/>
          </w:tcPr>
          <w:p>
            <w:pPr>
              <w:spacing w:after="0"/>
            </w:pPr>
            <w:r/>
            <w:r>
              <w:rPr>
                <w:sz w:val="16"/>
              </w:rPr>
              <w:t>L</w:t>
            </w:r>
          </w:p>
        </w:tc>
        <w:tc>
          <w:tcPr>
            <w:tcW w:type="dxa" w:w="6803"/>
          </w:tcPr>
          <w:p>
            <w:pPr>
              <w:spacing w:after="0"/>
            </w:pPr>
            <w:r/>
            <w:r>
              <w:rPr>
                <w:sz w:val="16"/>
              </w:rPr>
            </w:r>
          </w:p>
        </w:tc>
      </w:tr>
      <w:tr>
        <w:tc>
          <w:tcPr>
            <w:tcW w:type="dxa" w:w="5102"/>
            <w:shd w:val="clear" w:color="auto" w:fill="F3F6F4"/>
          </w:tcPr>
          <w:p>
            <w:pPr>
              <w:spacing w:after="0"/>
            </w:pPr>
            <w:r/>
            <w:r>
              <w:rPr>
                <w:sz w:val="16"/>
              </w:rPr>
              <w:t>Nominal hydrogen at 350 bar, 15 C</w:t>
            </w:r>
          </w:p>
        </w:tc>
        <w:tc>
          <w:tcPr>
            <w:tcW w:type="dxa" w:w="1474"/>
            <w:shd w:val="clear" w:color="auto" w:fill="F3F6F4"/>
          </w:tcPr>
          <w:p>
            <w:pPr>
              <w:spacing w:after="0"/>
            </w:pPr>
            <w:r/>
            <w:r>
              <w:rPr>
                <w:sz w:val="16"/>
              </w:rPr>
              <w:t>1.440</w:t>
            </w:r>
          </w:p>
        </w:tc>
        <w:tc>
          <w:tcPr>
            <w:tcW w:type="dxa" w:w="1361"/>
            <w:shd w:val="clear" w:color="auto" w:fill="F3F6F4"/>
          </w:tcPr>
          <w:p>
            <w:pPr>
              <w:spacing w:after="0"/>
            </w:pPr>
            <w:r/>
            <w:r>
              <w:rPr>
                <w:sz w:val="16"/>
              </w:rPr>
              <w:t>kg</w:t>
            </w:r>
          </w:p>
        </w:tc>
        <w:tc>
          <w:tcPr>
            <w:tcW w:type="dxa" w:w="6803"/>
            <w:shd w:val="clear" w:color="auto" w:fill="F3F6F4"/>
          </w:tcPr>
          <w:p>
            <w:pPr>
              <w:spacing w:after="0"/>
            </w:pPr>
            <w:r/>
            <w:r>
              <w:rPr>
                <w:sz w:val="16"/>
              </w:rPr>
              <w:t>Density 24.0 kg/m3 (S-DENS)</w:t>
            </w:r>
          </w:p>
        </w:tc>
      </w:tr>
      <w:tr>
        <w:tc>
          <w:tcPr>
            <w:tcW w:type="dxa" w:w="5102"/>
          </w:tcPr>
          <w:p>
            <w:pPr>
              <w:spacing w:after="0"/>
            </w:pPr>
            <w:r/>
            <w:r>
              <w:rPr>
                <w:sz w:val="16"/>
              </w:rPr>
              <w:t>Nominal hydrogen if 700 bar cylinder of same volume</w:t>
            </w:r>
          </w:p>
        </w:tc>
        <w:tc>
          <w:tcPr>
            <w:tcW w:type="dxa" w:w="1474"/>
          </w:tcPr>
          <w:p>
            <w:pPr>
              <w:spacing w:after="0"/>
            </w:pPr>
            <w:r/>
            <w:r>
              <w:rPr>
                <w:sz w:val="16"/>
              </w:rPr>
              <w:t>2.412</w:t>
            </w:r>
          </w:p>
        </w:tc>
        <w:tc>
          <w:tcPr>
            <w:tcW w:type="dxa" w:w="1361"/>
          </w:tcPr>
          <w:p>
            <w:pPr>
              <w:spacing w:after="0"/>
            </w:pPr>
            <w:r/>
            <w:r>
              <w:rPr>
                <w:sz w:val="16"/>
              </w:rPr>
              <w:t>kg</w:t>
            </w:r>
          </w:p>
        </w:tc>
        <w:tc>
          <w:tcPr>
            <w:tcW w:type="dxa" w:w="6803"/>
          </w:tcPr>
          <w:p>
            <w:pPr>
              <w:spacing w:after="0"/>
            </w:pPr>
            <w:r/>
            <w:r>
              <w:rPr>
                <w:sz w:val="16"/>
              </w:rPr>
              <w:t>Design option; needs 700 bar dispensing</w:t>
            </w:r>
          </w:p>
        </w:tc>
      </w:tr>
      <w:tr>
        <w:tc>
          <w:tcPr>
            <w:tcW w:type="dxa" w:w="5102"/>
            <w:shd w:val="clear" w:color="auto" w:fill="F3F6F4"/>
          </w:tcPr>
          <w:p>
            <w:pPr>
              <w:spacing w:after="0"/>
            </w:pPr>
            <w:r/>
            <w:r>
              <w:rPr>
                <w:sz w:val="16"/>
              </w:rPr>
              <w:t>Hydrogen after a non-cooled 350 bar fill</w:t>
            </w:r>
          </w:p>
        </w:tc>
        <w:tc>
          <w:tcPr>
            <w:tcW w:type="dxa" w:w="1474"/>
            <w:shd w:val="clear" w:color="auto" w:fill="F3F6F4"/>
          </w:tcPr>
          <w:p>
            <w:pPr>
              <w:spacing w:after="0"/>
            </w:pPr>
            <w:r/>
            <w:r>
              <w:rPr>
                <w:sz w:val="16"/>
              </w:rPr>
              <w:t>1.224</w:t>
            </w:r>
          </w:p>
        </w:tc>
        <w:tc>
          <w:tcPr>
            <w:tcW w:type="dxa" w:w="1361"/>
            <w:shd w:val="clear" w:color="auto" w:fill="F3F6F4"/>
          </w:tcPr>
          <w:p>
            <w:pPr>
              <w:spacing w:after="0"/>
            </w:pPr>
            <w:r/>
            <w:r>
              <w:rPr>
                <w:sz w:val="16"/>
              </w:rPr>
              <w:t>kg</w:t>
            </w:r>
          </w:p>
        </w:tc>
        <w:tc>
          <w:tcPr>
            <w:tcW w:type="dxa" w:w="6803"/>
            <w:shd w:val="clear" w:color="auto" w:fill="F3F6F4"/>
          </w:tcPr>
          <w:p>
            <w:pPr>
              <w:spacing w:after="0"/>
            </w:pPr>
            <w:r/>
            <w:r>
              <w:rPr>
                <w:sz w:val="16"/>
              </w:rPr>
              <w:t>Fill SOC input; hot ambient, no pre-cooling</w:t>
            </w:r>
          </w:p>
        </w:tc>
      </w:tr>
      <w:tr>
        <w:tc>
          <w:tcPr>
            <w:tcW w:type="dxa" w:w="5102"/>
          </w:tcPr>
          <w:p>
            <w:pPr>
              <w:spacing w:after="0"/>
            </w:pPr>
            <w:r/>
            <w:r>
              <w:rPr>
                <w:sz w:val="16"/>
              </w:rPr>
              <w:t>Residual hydrogen at minimum usable pressure</w:t>
            </w:r>
          </w:p>
        </w:tc>
        <w:tc>
          <w:tcPr>
            <w:tcW w:type="dxa" w:w="1474"/>
          </w:tcPr>
          <w:p>
            <w:pPr>
              <w:spacing w:after="0"/>
            </w:pPr>
            <w:r/>
            <w:r>
              <w:rPr>
                <w:sz w:val="16"/>
              </w:rPr>
              <w:t>0.102</w:t>
            </w:r>
          </w:p>
        </w:tc>
        <w:tc>
          <w:tcPr>
            <w:tcW w:type="dxa" w:w="1361"/>
          </w:tcPr>
          <w:p>
            <w:pPr>
              <w:spacing w:after="0"/>
            </w:pPr>
            <w:r/>
            <w:r>
              <w:rPr>
                <w:sz w:val="16"/>
              </w:rPr>
              <w:t>kg</w:t>
            </w:r>
          </w:p>
        </w:tc>
        <w:tc>
          <w:tcPr>
            <w:tcW w:type="dxa" w:w="6803"/>
          </w:tcPr>
          <w:p>
            <w:pPr>
              <w:spacing w:after="0"/>
            </w:pPr>
            <w:r/>
            <w:r>
              <w:rPr>
                <w:sz w:val="16"/>
              </w:rPr>
              <w:t>About 20 bar residual</w:t>
            </w:r>
          </w:p>
        </w:tc>
      </w:tr>
      <w:tr>
        <w:tc>
          <w:tcPr>
            <w:tcW w:type="dxa" w:w="5102"/>
            <w:shd w:val="clear" w:color="auto" w:fill="F3F6F4"/>
          </w:tcPr>
          <w:p>
            <w:pPr>
              <w:spacing w:after="0"/>
            </w:pPr>
            <w:r/>
            <w:r>
              <w:rPr>
                <w:sz w:val="16"/>
              </w:rPr>
              <w:t>Usable hydrogen per fill</w:t>
            </w:r>
          </w:p>
        </w:tc>
        <w:tc>
          <w:tcPr>
            <w:tcW w:type="dxa" w:w="1474"/>
            <w:shd w:val="clear" w:color="auto" w:fill="F3F6F4"/>
          </w:tcPr>
          <w:p>
            <w:pPr>
              <w:spacing w:after="0"/>
            </w:pPr>
            <w:r/>
            <w:r>
              <w:rPr>
                <w:sz w:val="16"/>
              </w:rPr>
              <w:t>1.122</w:t>
            </w:r>
          </w:p>
        </w:tc>
        <w:tc>
          <w:tcPr>
            <w:tcW w:type="dxa" w:w="1361"/>
            <w:shd w:val="clear" w:color="auto" w:fill="F3F6F4"/>
          </w:tcPr>
          <w:p>
            <w:pPr>
              <w:spacing w:after="0"/>
            </w:pPr>
            <w:r/>
            <w:r>
              <w:rPr>
                <w:sz w:val="16"/>
              </w:rPr>
              <w:t>kg</w:t>
            </w:r>
          </w:p>
        </w:tc>
        <w:tc>
          <w:tcPr>
            <w:tcW w:type="dxa" w:w="6803"/>
            <w:shd w:val="clear" w:color="auto" w:fill="F3F6F4"/>
          </w:tcPr>
          <w:p>
            <w:pPr>
              <w:spacing w:after="0"/>
            </w:pPr>
            <w:r/>
            <w:r>
              <w:rPr>
                <w:sz w:val="16"/>
              </w:rPr>
              <w:t>Key output</w:t>
            </w:r>
          </w:p>
        </w:tc>
      </w:tr>
      <w:tr>
        <w:tc>
          <w:tcPr>
            <w:tcW w:type="dxa" w:w="5102"/>
          </w:tcPr>
          <w:p>
            <w:pPr>
              <w:spacing w:after="0"/>
            </w:pPr>
            <w:r/>
            <w:r>
              <w:rPr>
                <w:sz w:val="16"/>
              </w:rPr>
              <w:t>Range on hydrogen per fill</w:t>
            </w:r>
          </w:p>
        </w:tc>
        <w:tc>
          <w:tcPr>
            <w:tcW w:type="dxa" w:w="1474"/>
          </w:tcPr>
          <w:p>
            <w:pPr>
              <w:spacing w:after="0"/>
            </w:pPr>
            <w:r/>
            <w:r>
              <w:rPr>
                <w:sz w:val="16"/>
              </w:rPr>
              <w:t>60.649</w:t>
            </w:r>
          </w:p>
        </w:tc>
        <w:tc>
          <w:tcPr>
            <w:tcW w:type="dxa" w:w="1361"/>
          </w:tcPr>
          <w:p>
            <w:pPr>
              <w:spacing w:after="0"/>
            </w:pPr>
            <w:r/>
            <w:r>
              <w:rPr>
                <w:sz w:val="16"/>
              </w:rPr>
              <w:t>km</w:t>
            </w:r>
          </w:p>
        </w:tc>
        <w:tc>
          <w:tcPr>
            <w:tcW w:type="dxa" w:w="6803"/>
          </w:tcPr>
          <w:p>
            <w:pPr>
              <w:spacing w:after="0"/>
            </w:pPr>
            <w:r/>
            <w:r>
              <w:rPr>
                <w:sz w:val="16"/>
              </w:rPr>
              <w:t>Key output</w:t>
            </w:r>
          </w:p>
        </w:tc>
      </w:tr>
      <w:tr>
        <w:tc>
          <w:tcPr>
            <w:tcW w:type="dxa" w:w="5102"/>
            <w:shd w:val="clear" w:color="auto" w:fill="F3F6F4"/>
          </w:tcPr>
          <w:p>
            <w:pPr>
              <w:spacing w:after="0"/>
            </w:pPr>
            <w:r/>
            <w:r>
              <w:rPr>
                <w:sz w:val="16"/>
              </w:rPr>
              <w:t>Range on hydrogen per fill, 700 bar option</w:t>
            </w:r>
          </w:p>
        </w:tc>
        <w:tc>
          <w:tcPr>
            <w:tcW w:type="dxa" w:w="1474"/>
            <w:shd w:val="clear" w:color="auto" w:fill="F3F6F4"/>
          </w:tcPr>
          <w:p>
            <w:pPr>
              <w:spacing w:after="0"/>
            </w:pPr>
            <w:r/>
            <w:r>
              <w:rPr>
                <w:sz w:val="16"/>
              </w:rPr>
              <w:t>105.308</w:t>
            </w:r>
          </w:p>
        </w:tc>
        <w:tc>
          <w:tcPr>
            <w:tcW w:type="dxa" w:w="1361"/>
            <w:shd w:val="clear" w:color="auto" w:fill="F3F6F4"/>
          </w:tcPr>
          <w:p>
            <w:pPr>
              <w:spacing w:after="0"/>
            </w:pPr>
            <w:r/>
            <w:r>
              <w:rPr>
                <w:sz w:val="16"/>
              </w:rPr>
              <w:t>km</w:t>
            </w:r>
          </w:p>
        </w:tc>
        <w:tc>
          <w:tcPr>
            <w:tcW w:type="dxa" w:w="6803"/>
            <w:shd w:val="clear" w:color="auto" w:fill="F3F6F4"/>
          </w:tcPr>
          <w:p>
            <w:pPr>
              <w:spacing w:after="0"/>
            </w:pPr>
            <w:r/>
            <w:r>
              <w:rPr>
                <w:sz w:val="16"/>
              </w:rPr>
            </w:r>
          </w:p>
        </w:tc>
      </w:tr>
      <w:tr>
        <w:tc>
          <w:tcPr>
            <w:tcW w:type="dxa" w:w="5102"/>
          </w:tcPr>
          <w:p>
            <w:pPr>
              <w:spacing w:after="0"/>
            </w:pPr>
            <w:r/>
            <w:r>
              <w:rPr>
                <w:sz w:val="16"/>
              </w:rPr>
              <w:t>Petrol backup range</w:t>
            </w:r>
          </w:p>
        </w:tc>
        <w:tc>
          <w:tcPr>
            <w:tcW w:type="dxa" w:w="1474"/>
          </w:tcPr>
          <w:p>
            <w:pPr>
              <w:spacing w:after="0"/>
            </w:pPr>
            <w:r/>
            <w:r>
              <w:rPr>
                <w:sz w:val="16"/>
              </w:rPr>
              <w:t>555.000</w:t>
            </w:r>
          </w:p>
        </w:tc>
        <w:tc>
          <w:tcPr>
            <w:tcW w:type="dxa" w:w="1361"/>
          </w:tcPr>
          <w:p>
            <w:pPr>
              <w:spacing w:after="0"/>
            </w:pPr>
            <w:r/>
            <w:r>
              <w:rPr>
                <w:sz w:val="16"/>
              </w:rPr>
              <w:t>km</w:t>
            </w:r>
          </w:p>
        </w:tc>
        <w:tc>
          <w:tcPr>
            <w:tcW w:type="dxa" w:w="6803"/>
          </w:tcPr>
          <w:p>
            <w:pPr>
              <w:spacing w:after="0"/>
            </w:pPr>
            <w:r/>
            <w:r>
              <w:rPr>
                <w:sz w:val="16"/>
              </w:rPr>
              <w:t>Existing tank retained</w:t>
            </w:r>
          </w:p>
        </w:tc>
      </w:tr>
      <w:tr>
        <w:tc>
          <w:tcPr>
            <w:tcW w:type="dxa" w:w="5102"/>
            <w:shd w:val="clear" w:color="auto" w:fill="F3F6F4"/>
          </w:tcPr>
          <w:p>
            <w:pPr>
              <w:spacing w:after="0"/>
            </w:pPr>
            <w:r/>
            <w:r>
              <w:rPr>
                <w:sz w:val="16"/>
              </w:rPr>
              <w:t>Daily hydrogen need at full hydrogen operation</w:t>
            </w:r>
          </w:p>
        </w:tc>
        <w:tc>
          <w:tcPr>
            <w:tcW w:type="dxa" w:w="1474"/>
            <w:shd w:val="clear" w:color="auto" w:fill="F3F6F4"/>
          </w:tcPr>
          <w:p>
            <w:pPr>
              <w:spacing w:after="0"/>
            </w:pPr>
            <w:r/>
            <w:r>
              <w:rPr>
                <w:sz w:val="16"/>
              </w:rPr>
              <w:t>3.090</w:t>
            </w:r>
          </w:p>
        </w:tc>
        <w:tc>
          <w:tcPr>
            <w:tcW w:type="dxa" w:w="1361"/>
            <w:shd w:val="clear" w:color="auto" w:fill="F3F6F4"/>
          </w:tcPr>
          <w:p>
            <w:pPr>
              <w:spacing w:after="0"/>
            </w:pPr>
            <w:r/>
            <w:r>
              <w:rPr>
                <w:sz w:val="16"/>
              </w:rPr>
              <w:t>kg/day</w:t>
            </w:r>
          </w:p>
        </w:tc>
        <w:tc>
          <w:tcPr>
            <w:tcW w:type="dxa" w:w="6803"/>
            <w:shd w:val="clear" w:color="auto" w:fill="F3F6F4"/>
          </w:tcPr>
          <w:p>
            <w:pPr>
              <w:spacing w:after="0"/>
            </w:pPr>
            <w:r/>
            <w:r>
              <w:rPr>
                <w:sz w:val="16"/>
              </w:rPr>
            </w:r>
          </w:p>
        </w:tc>
      </w:tr>
      <w:tr>
        <w:tc>
          <w:tcPr>
            <w:tcW w:type="dxa" w:w="5102"/>
          </w:tcPr>
          <w:p>
            <w:pPr>
              <w:spacing w:after="0"/>
            </w:pPr>
            <w:r/>
            <w:r>
              <w:rPr>
                <w:sz w:val="16"/>
              </w:rPr>
              <w:t>Fills per day needed for 100 percent hydrogen operation</w:t>
            </w:r>
          </w:p>
        </w:tc>
        <w:tc>
          <w:tcPr>
            <w:tcW w:type="dxa" w:w="1474"/>
          </w:tcPr>
          <w:p>
            <w:pPr>
              <w:spacing w:after="0"/>
            </w:pPr>
            <w:r/>
            <w:r>
              <w:rPr>
                <w:sz w:val="16"/>
              </w:rPr>
              <w:t>2.754</w:t>
            </w:r>
          </w:p>
        </w:tc>
        <w:tc>
          <w:tcPr>
            <w:tcW w:type="dxa" w:w="1361"/>
          </w:tcPr>
          <w:p>
            <w:pPr>
              <w:spacing w:after="0"/>
            </w:pPr>
            <w:r/>
            <w:r>
              <w:rPr>
                <w:sz w:val="16"/>
              </w:rPr>
              <w:t>fills/day</w:t>
            </w:r>
          </w:p>
        </w:tc>
        <w:tc>
          <w:tcPr>
            <w:tcW w:type="dxa" w:w="6803"/>
          </w:tcPr>
          <w:p>
            <w:pPr>
              <w:spacing w:after="0"/>
            </w:pPr>
            <w:r/>
            <w:r>
              <w:rPr>
                <w:sz w:val="16"/>
              </w:rPr>
            </w:r>
          </w:p>
        </w:tc>
      </w:tr>
      <w:tr>
        <w:tc>
          <w:tcPr>
            <w:tcW w:type="dxa" w:w="5102"/>
            <w:shd w:val="clear" w:color="auto" w:fill="F3F6F4"/>
          </w:tcPr>
          <w:p>
            <w:pPr>
              <w:spacing w:after="0"/>
            </w:pPr>
            <w:r/>
            <w:r>
              <w:rPr>
                <w:sz w:val="16"/>
              </w:rPr>
              <w:t>Maximum share of km on hydrogen with the available depot fills</w:t>
            </w:r>
          </w:p>
        </w:tc>
        <w:tc>
          <w:tcPr>
            <w:tcW w:type="dxa" w:w="1474"/>
            <w:shd w:val="clear" w:color="auto" w:fill="F3F6F4"/>
          </w:tcPr>
          <w:p>
            <w:pPr>
              <w:spacing w:after="0"/>
            </w:pPr>
            <w:r/>
            <w:r>
              <w:rPr>
                <w:sz w:val="16"/>
              </w:rPr>
              <w:t>0.726</w:t>
            </w:r>
          </w:p>
        </w:tc>
        <w:tc>
          <w:tcPr>
            <w:tcW w:type="dxa" w:w="1361"/>
            <w:shd w:val="clear" w:color="auto" w:fill="F3F6F4"/>
          </w:tcPr>
          <w:p>
            <w:pPr>
              <w:spacing w:after="0"/>
            </w:pPr>
            <w:r/>
            <w:r>
              <w:rPr>
                <w:sz w:val="16"/>
              </w:rPr>
              <w:t>fraction</w:t>
            </w:r>
          </w:p>
        </w:tc>
        <w:tc>
          <w:tcPr>
            <w:tcW w:type="dxa" w:w="6803"/>
            <w:shd w:val="clear" w:color="auto" w:fill="F3F6F4"/>
          </w:tcPr>
          <w:p>
            <w:pPr>
              <w:spacing w:after="0"/>
            </w:pPr>
            <w:r/>
            <w:r>
              <w:rPr>
                <w:sz w:val="16"/>
              </w:rPr>
              <w:t>Compare with input h2_share</w:t>
            </w:r>
          </w:p>
        </w:tc>
      </w:tr>
      <w:tr>
        <w:tc>
          <w:tcPr>
            <w:tcW w:type="dxa" w:w="5102"/>
          </w:tcPr>
          <w:p>
            <w:pPr>
              <w:spacing w:after="0"/>
            </w:pPr>
            <w:r/>
            <w:r>
              <w:rPr>
                <w:sz w:val="16"/>
              </w:rPr>
              <w:t>Share of km on hydrogen used in the model (input)</w:t>
            </w:r>
          </w:p>
        </w:tc>
        <w:tc>
          <w:tcPr>
            <w:tcW w:type="dxa" w:w="1474"/>
          </w:tcPr>
          <w:p>
            <w:pPr>
              <w:spacing w:after="0"/>
            </w:pPr>
            <w:r/>
            <w:r>
              <w:rPr>
                <w:sz w:val="16"/>
              </w:rPr>
              <w:t>0.650</w:t>
            </w:r>
          </w:p>
        </w:tc>
        <w:tc>
          <w:tcPr>
            <w:tcW w:type="dxa" w:w="1361"/>
          </w:tcPr>
          <w:p>
            <w:pPr>
              <w:spacing w:after="0"/>
            </w:pPr>
            <w:r/>
            <w:r>
              <w:rPr>
                <w:sz w:val="16"/>
              </w:rPr>
              <w:t>fraction</w:t>
            </w:r>
          </w:p>
        </w:tc>
        <w:tc>
          <w:tcPr>
            <w:tcW w:type="dxa" w:w="6803"/>
          </w:tcPr>
          <w:p>
            <w:pPr>
              <w:spacing w:after="0"/>
            </w:pPr>
            <w:r/>
            <w:r>
              <w:rPr>
                <w:sz w:val="16"/>
              </w:rPr>
            </w:r>
          </w:p>
        </w:tc>
      </w:tr>
      <w:tr>
        <w:tc>
          <w:tcPr>
            <w:tcW w:type="dxa" w:w="5102"/>
            <w:shd w:val="clear" w:color="auto" w:fill="F3F6F4"/>
          </w:tcPr>
          <w:p>
            <w:pPr>
              <w:spacing w:after="0"/>
            </w:pPr>
            <w:r/>
            <w:r>
              <w:rPr>
                <w:sz w:val="16"/>
              </w:rPr>
              <w:t>Hydrogen used per operating day in the model</w:t>
            </w:r>
          </w:p>
        </w:tc>
        <w:tc>
          <w:tcPr>
            <w:tcW w:type="dxa" w:w="1474"/>
            <w:shd w:val="clear" w:color="auto" w:fill="F3F6F4"/>
          </w:tcPr>
          <w:p>
            <w:pPr>
              <w:spacing w:after="0"/>
            </w:pPr>
            <w:r/>
            <w:r>
              <w:rPr>
                <w:sz w:val="16"/>
              </w:rPr>
              <w:t>2.008</w:t>
            </w:r>
          </w:p>
        </w:tc>
        <w:tc>
          <w:tcPr>
            <w:tcW w:type="dxa" w:w="1361"/>
            <w:shd w:val="clear" w:color="auto" w:fill="F3F6F4"/>
          </w:tcPr>
          <w:p>
            <w:pPr>
              <w:spacing w:after="0"/>
            </w:pPr>
            <w:r/>
            <w:r>
              <w:rPr>
                <w:sz w:val="16"/>
              </w:rPr>
              <w:t>kg/day</w:t>
            </w:r>
          </w:p>
        </w:tc>
        <w:tc>
          <w:tcPr>
            <w:tcW w:type="dxa" w:w="6803"/>
            <w:shd w:val="clear" w:color="auto" w:fill="F3F6F4"/>
          </w:tcPr>
          <w:p>
            <w:pPr>
              <w:spacing w:after="0"/>
            </w:pPr>
            <w:r/>
            <w:r>
              <w:rPr>
                <w:sz w:val="16"/>
              </w:rPr>
            </w:r>
          </w:p>
        </w:tc>
      </w:tr>
      <w:tr>
        <w:tc>
          <w:tcPr>
            <w:tcW w:type="dxa" w:w="5102"/>
          </w:tcPr>
          <w:p>
            <w:pPr>
              <w:spacing w:after="0"/>
            </w:pPr>
            <w:r/>
            <w:r>
              <w:rPr>
                <w:sz w:val="16"/>
              </w:rPr>
              <w:t>Mass added: cylinder + valve/frame/regulator/lines/ECU</w:t>
            </w:r>
          </w:p>
        </w:tc>
        <w:tc>
          <w:tcPr>
            <w:tcW w:type="dxa" w:w="1474"/>
          </w:tcPr>
          <w:p>
            <w:pPr>
              <w:spacing w:after="0"/>
            </w:pPr>
            <w:r/>
            <w:r>
              <w:rPr>
                <w:sz w:val="16"/>
              </w:rPr>
              <w:t>50.000</w:t>
            </w:r>
          </w:p>
        </w:tc>
        <w:tc>
          <w:tcPr>
            <w:tcW w:type="dxa" w:w="1361"/>
          </w:tcPr>
          <w:p>
            <w:pPr>
              <w:spacing w:after="0"/>
            </w:pPr>
            <w:r/>
            <w:r>
              <w:rPr>
                <w:sz w:val="16"/>
              </w:rPr>
              <w:t>kg</w:t>
            </w:r>
          </w:p>
        </w:tc>
        <w:tc>
          <w:tcPr>
            <w:tcW w:type="dxa" w:w="6803"/>
          </w:tcPr>
          <w:p>
            <w:pPr>
              <w:spacing w:after="0"/>
            </w:pPr>
            <w:r/>
            <w:r>
              <w:rPr>
                <w:sz w:val="16"/>
              </w:rPr>
            </w:r>
          </w:p>
        </w:tc>
      </w:tr>
      <w:tr>
        <w:tc>
          <w:tcPr>
            <w:tcW w:type="dxa" w:w="5102"/>
            <w:shd w:val="clear" w:color="auto" w:fill="F3F6F4"/>
          </w:tcPr>
          <w:p>
            <w:pPr>
              <w:spacing w:after="0"/>
            </w:pPr>
            <w:r/>
            <w:r>
              <w:rPr>
                <w:sz w:val="16"/>
              </w:rPr>
              <w:t>Mass removed: CNG cylinder + CNG kit</w:t>
            </w:r>
          </w:p>
        </w:tc>
        <w:tc>
          <w:tcPr>
            <w:tcW w:type="dxa" w:w="1474"/>
            <w:shd w:val="clear" w:color="auto" w:fill="F3F6F4"/>
          </w:tcPr>
          <w:p>
            <w:pPr>
              <w:spacing w:after="0"/>
            </w:pPr>
            <w:r/>
            <w:r>
              <w:rPr>
                <w:sz w:val="16"/>
              </w:rPr>
              <w:t>63.000</w:t>
            </w:r>
          </w:p>
        </w:tc>
        <w:tc>
          <w:tcPr>
            <w:tcW w:type="dxa" w:w="1361"/>
            <w:shd w:val="clear" w:color="auto" w:fill="F3F6F4"/>
          </w:tcPr>
          <w:p>
            <w:pPr>
              <w:spacing w:after="0"/>
            </w:pPr>
            <w:r/>
            <w:r>
              <w:rPr>
                <w:sz w:val="16"/>
              </w:rPr>
              <w:t>kg</w:t>
            </w:r>
          </w:p>
        </w:tc>
        <w:tc>
          <w:tcPr>
            <w:tcW w:type="dxa" w:w="6803"/>
            <w:shd w:val="clear" w:color="auto" w:fill="F3F6F4"/>
          </w:tcPr>
          <w:p>
            <w:pPr>
              <w:spacing w:after="0"/>
            </w:pPr>
            <w:r/>
            <w:r>
              <w:rPr>
                <w:sz w:val="16"/>
              </w:rPr>
            </w:r>
          </w:p>
        </w:tc>
      </w:tr>
      <w:tr>
        <w:tc>
          <w:tcPr>
            <w:tcW w:type="dxa" w:w="5102"/>
          </w:tcPr>
          <w:p>
            <w:pPr>
              <w:spacing w:after="0"/>
            </w:pPr>
            <w:r/>
            <w:r>
              <w:rPr>
                <w:sz w:val="16"/>
              </w:rPr>
              <w:t>Net kerb mass change</w:t>
            </w:r>
          </w:p>
        </w:tc>
        <w:tc>
          <w:tcPr>
            <w:tcW w:type="dxa" w:w="1474"/>
          </w:tcPr>
          <w:p>
            <w:pPr>
              <w:spacing w:after="0"/>
            </w:pPr>
            <w:r/>
            <w:r>
              <w:rPr>
                <w:sz w:val="16"/>
              </w:rPr>
              <w:t>-13.000</w:t>
            </w:r>
          </w:p>
        </w:tc>
        <w:tc>
          <w:tcPr>
            <w:tcW w:type="dxa" w:w="1361"/>
          </w:tcPr>
          <w:p>
            <w:pPr>
              <w:spacing w:after="0"/>
            </w:pPr>
            <w:r/>
            <w:r>
              <w:rPr>
                <w:sz w:val="16"/>
              </w:rPr>
              <w:t>kg</w:t>
            </w:r>
          </w:p>
        </w:tc>
        <w:tc>
          <w:tcPr>
            <w:tcW w:type="dxa" w:w="6803"/>
          </w:tcPr>
          <w:p>
            <w:pPr>
              <w:spacing w:after="0"/>
            </w:pPr>
            <w:r/>
            <w:r>
              <w:rPr>
                <w:sz w:val="16"/>
              </w:rPr>
              <w:t>Negative = lighter than CNG configuration</w:t>
            </w:r>
          </w:p>
        </w:tc>
      </w:tr>
      <w:tr>
        <w:tc>
          <w:tcPr>
            <w:tcW w:type="dxa" w:w="5102"/>
            <w:shd w:val="clear" w:color="auto" w:fill="F3F6F4"/>
          </w:tcPr>
          <w:p>
            <w:pPr>
              <w:spacing w:after="0"/>
            </w:pPr>
            <w:r/>
            <w:r>
              <w:rPr>
                <w:sz w:val="16"/>
              </w:rPr>
              <w:t>Peak power on petrol</w:t>
            </w:r>
          </w:p>
        </w:tc>
        <w:tc>
          <w:tcPr>
            <w:tcW w:type="dxa" w:w="1474"/>
            <w:shd w:val="clear" w:color="auto" w:fill="F3F6F4"/>
          </w:tcPr>
          <w:p>
            <w:pPr>
              <w:spacing w:after="0"/>
            </w:pPr>
            <w:r/>
            <w:r>
              <w:rPr>
                <w:sz w:val="16"/>
              </w:rPr>
              <w:t>81.600</w:t>
            </w:r>
          </w:p>
        </w:tc>
        <w:tc>
          <w:tcPr>
            <w:tcW w:type="dxa" w:w="1361"/>
            <w:shd w:val="clear" w:color="auto" w:fill="F3F6F4"/>
          </w:tcPr>
          <w:p>
            <w:pPr>
              <w:spacing w:after="0"/>
            </w:pPr>
            <w:r/>
            <w:r>
              <w:rPr>
                <w:sz w:val="16"/>
              </w:rPr>
              <w:t>PS</w:t>
            </w:r>
          </w:p>
        </w:tc>
        <w:tc>
          <w:tcPr>
            <w:tcW w:type="dxa" w:w="6803"/>
            <w:shd w:val="clear" w:color="auto" w:fill="F3F6F4"/>
          </w:tcPr>
          <w:p>
            <w:pPr>
              <w:spacing w:after="0"/>
            </w:pPr>
            <w:r/>
            <w:r>
              <w:rPr>
                <w:sz w:val="16"/>
              </w:rPr>
              <w:t>Donor spec</w:t>
            </w:r>
          </w:p>
        </w:tc>
      </w:tr>
      <w:tr>
        <w:tc>
          <w:tcPr>
            <w:tcW w:type="dxa" w:w="5102"/>
          </w:tcPr>
          <w:p>
            <w:pPr>
              <w:spacing w:after="0"/>
            </w:pPr>
            <w:r/>
            <w:r>
              <w:rPr>
                <w:sz w:val="16"/>
              </w:rPr>
              <w:t>Peak power on CNG (factory)</w:t>
            </w:r>
          </w:p>
        </w:tc>
        <w:tc>
          <w:tcPr>
            <w:tcW w:type="dxa" w:w="1474"/>
          </w:tcPr>
          <w:p>
            <w:pPr>
              <w:spacing w:after="0"/>
            </w:pPr>
            <w:r/>
            <w:r>
              <w:rPr>
                <w:sz w:val="16"/>
              </w:rPr>
              <w:t>70.000</w:t>
            </w:r>
          </w:p>
        </w:tc>
        <w:tc>
          <w:tcPr>
            <w:tcW w:type="dxa" w:w="1361"/>
          </w:tcPr>
          <w:p>
            <w:pPr>
              <w:spacing w:after="0"/>
            </w:pPr>
            <w:r/>
            <w:r>
              <w:rPr>
                <w:sz w:val="16"/>
              </w:rPr>
              <w:t>PS</w:t>
            </w:r>
          </w:p>
        </w:tc>
        <w:tc>
          <w:tcPr>
            <w:tcW w:type="dxa" w:w="6803"/>
          </w:tcPr>
          <w:p>
            <w:pPr>
              <w:spacing w:after="0"/>
            </w:pPr>
            <w:r/>
            <w:r>
              <w:rPr>
                <w:sz w:val="16"/>
              </w:rPr>
              <w:t>Third-party figure; official CNG rating not captured</w:t>
            </w:r>
          </w:p>
        </w:tc>
      </w:tr>
      <w:tr>
        <w:tc>
          <w:tcPr>
            <w:tcW w:type="dxa" w:w="5102"/>
            <w:shd w:val="clear" w:color="auto" w:fill="F3F6F4"/>
          </w:tcPr>
          <w:p>
            <w:pPr>
              <w:spacing w:after="0"/>
            </w:pPr>
            <w:r/>
            <w:r>
              <w:rPr>
                <w:sz w:val="16"/>
              </w:rPr>
              <w:t>Estimated peak power on hydrogen (lean PFI)</w:t>
            </w:r>
          </w:p>
        </w:tc>
        <w:tc>
          <w:tcPr>
            <w:tcW w:type="dxa" w:w="1474"/>
            <w:shd w:val="clear" w:color="auto" w:fill="F3F6F4"/>
          </w:tcPr>
          <w:p>
            <w:pPr>
              <w:spacing w:after="0"/>
            </w:pPr>
            <w:r/>
            <w:r>
              <w:rPr>
                <w:sz w:val="16"/>
              </w:rPr>
              <w:t>42.432</w:t>
            </w:r>
          </w:p>
        </w:tc>
        <w:tc>
          <w:tcPr>
            <w:tcW w:type="dxa" w:w="1361"/>
            <w:shd w:val="clear" w:color="auto" w:fill="F3F6F4"/>
          </w:tcPr>
          <w:p>
            <w:pPr>
              <w:spacing w:after="0"/>
            </w:pPr>
            <w:r/>
            <w:r>
              <w:rPr>
                <w:sz w:val="16"/>
              </w:rPr>
              <w:t>PS</w:t>
            </w:r>
          </w:p>
        </w:tc>
        <w:tc>
          <w:tcPr>
            <w:tcW w:type="dxa" w:w="6803"/>
            <w:shd w:val="clear" w:color="auto" w:fill="F3F6F4"/>
          </w:tcPr>
          <w:p>
            <w:pPr>
              <w:spacing w:after="0"/>
            </w:pPr>
            <w:r/>
            <w:r>
              <w:rPr>
                <w:sz w:val="16"/>
              </w:rPr>
              <w:t>About 30 percent air displacement plus lean operation (S-H2PWR)</w:t>
            </w:r>
          </w:p>
        </w:tc>
      </w:tr>
      <w:tr>
        <w:tc>
          <w:tcPr>
            <w:tcW w:type="dxa" w:w="5102"/>
          </w:tcPr>
          <w:p>
            <w:pPr>
              <w:spacing w:after="0"/>
            </w:pPr>
            <w:r/>
            <w:r>
              <w:rPr>
                <w:sz w:val="16"/>
              </w:rPr>
              <w:t>Power loss versus petrol</w:t>
            </w:r>
          </w:p>
        </w:tc>
        <w:tc>
          <w:tcPr>
            <w:tcW w:type="dxa" w:w="1474"/>
          </w:tcPr>
          <w:p>
            <w:pPr>
              <w:spacing w:after="0"/>
            </w:pPr>
            <w:r/>
            <w:r>
              <w:rPr>
                <w:sz w:val="16"/>
              </w:rPr>
              <w:t>0.480</w:t>
            </w:r>
          </w:p>
        </w:tc>
        <w:tc>
          <w:tcPr>
            <w:tcW w:type="dxa" w:w="1361"/>
          </w:tcPr>
          <w:p>
            <w:pPr>
              <w:spacing w:after="0"/>
            </w:pPr>
            <w:r/>
            <w:r>
              <w:rPr>
                <w:sz w:val="16"/>
              </w:rPr>
              <w:t>fraction</w:t>
            </w:r>
          </w:p>
        </w:tc>
        <w:tc>
          <w:tcPr>
            <w:tcW w:type="dxa" w:w="6803"/>
          </w:tcPr>
          <w:p>
            <w:pPr>
              <w:spacing w:after="0"/>
            </w:pPr>
            <w:r/>
            <w:r>
              <w:rPr>
                <w:sz w:val="16"/>
              </w:rPr>
            </w:r>
          </w:p>
        </w:tc>
      </w:tr>
      <w:tr>
        <w:tc>
          <w:tcPr>
            <w:tcW w:type="dxa" w:w="5102"/>
            <w:shd w:val="clear" w:color="auto" w:fill="F3F6F4"/>
          </w:tcPr>
          <w:p>
            <w:pPr>
              <w:spacing w:after="0"/>
            </w:pPr>
            <w:r/>
            <w:r>
              <w:rPr>
                <w:sz w:val="16"/>
              </w:rPr>
              <w:t>Power loss versus CNG</w:t>
            </w:r>
          </w:p>
        </w:tc>
        <w:tc>
          <w:tcPr>
            <w:tcW w:type="dxa" w:w="1474"/>
            <w:shd w:val="clear" w:color="auto" w:fill="F3F6F4"/>
          </w:tcPr>
          <w:p>
            <w:pPr>
              <w:spacing w:after="0"/>
            </w:pPr>
            <w:r/>
            <w:r>
              <w:rPr>
                <w:sz w:val="16"/>
              </w:rPr>
              <w:t>0.394</w:t>
            </w:r>
          </w:p>
        </w:tc>
        <w:tc>
          <w:tcPr>
            <w:tcW w:type="dxa" w:w="1361"/>
            <w:shd w:val="clear" w:color="auto" w:fill="F3F6F4"/>
          </w:tcPr>
          <w:p>
            <w:pPr>
              <w:spacing w:after="0"/>
            </w:pPr>
            <w:r/>
            <w:r>
              <w:rPr>
                <w:sz w:val="16"/>
              </w:rPr>
              <w:t>fraction</w:t>
            </w:r>
          </w:p>
        </w:tc>
        <w:tc>
          <w:tcPr>
            <w:tcW w:type="dxa" w:w="6803"/>
            <w:shd w:val="clear" w:color="auto" w:fill="F3F6F4"/>
          </w:tcPr>
          <w:p>
            <w:pPr>
              <w:spacing w:after="0"/>
            </w:pPr>
            <w:r/>
            <w:r>
              <w:rPr>
                <w:sz w:val="16"/>
              </w:rPr>
            </w:r>
          </w:p>
        </w:tc>
      </w:tr>
      <w:tr>
        <w:tc>
          <w:tcPr>
            <w:tcW w:type="dxa" w:w="5102"/>
          </w:tcPr>
          <w:p>
            <w:pPr>
              <w:spacing w:after="0"/>
            </w:pPr>
            <w:r/>
            <w:r>
              <w:rPr>
                <w:sz w:val="16"/>
              </w:rPr>
              <w:t>Power-to-mass, hydrogen mode, 4 occupants (kerb 1045 kg + 300 kg)</w:t>
            </w:r>
          </w:p>
        </w:tc>
        <w:tc>
          <w:tcPr>
            <w:tcW w:type="dxa" w:w="1474"/>
          </w:tcPr>
          <w:p>
            <w:pPr>
              <w:spacing w:after="0"/>
            </w:pPr>
            <w:r/>
            <w:r>
              <w:rPr>
                <w:sz w:val="16"/>
              </w:rPr>
              <w:t>31.856</w:t>
            </w:r>
          </w:p>
        </w:tc>
        <w:tc>
          <w:tcPr>
            <w:tcW w:type="dxa" w:w="1361"/>
          </w:tcPr>
          <w:p>
            <w:pPr>
              <w:spacing w:after="0"/>
            </w:pPr>
            <w:r/>
            <w:r>
              <w:rPr>
                <w:sz w:val="16"/>
              </w:rPr>
              <w:t>PS per tonne</w:t>
            </w:r>
          </w:p>
        </w:tc>
        <w:tc>
          <w:tcPr>
            <w:tcW w:type="dxa" w:w="6803"/>
          </w:tcPr>
          <w:p>
            <w:pPr>
              <w:spacing w:after="0"/>
            </w:pPr>
            <w:r/>
            <w:r>
              <w:rPr>
                <w:sz w:val="16"/>
              </w:rPr>
              <w:t>Urban duty reference: a loaded 800 cc hatchback is about 40 PS per tonne</w:t>
            </w:r>
          </w:p>
        </w:tc>
      </w:tr>
      <w:tr>
        <w:tc>
          <w:tcPr>
            <w:tcW w:type="dxa" w:w="5102"/>
            <w:shd w:val="clear" w:color="auto" w:fill="F3F6F4"/>
          </w:tcPr>
          <w:p>
            <w:pPr>
              <w:spacing w:after="0"/>
            </w:pPr>
            <w:r/>
            <w:r>
              <w:rPr>
                <w:sz w:val="16"/>
              </w:rPr>
              <w:t>HCNG 18 vol% blend: hydrogen share of energy</w:t>
            </w:r>
          </w:p>
        </w:tc>
        <w:tc>
          <w:tcPr>
            <w:tcW w:type="dxa" w:w="1474"/>
            <w:shd w:val="clear" w:color="auto" w:fill="F3F6F4"/>
          </w:tcPr>
          <w:p>
            <w:pPr>
              <w:spacing w:after="0"/>
            </w:pPr>
            <w:r/>
            <w:r>
              <w:rPr>
                <w:sz w:val="16"/>
              </w:rPr>
              <w:t>0.062</w:t>
            </w:r>
          </w:p>
        </w:tc>
        <w:tc>
          <w:tcPr>
            <w:tcW w:type="dxa" w:w="1361"/>
            <w:shd w:val="clear" w:color="auto" w:fill="F3F6F4"/>
          </w:tcPr>
          <w:p>
            <w:pPr>
              <w:spacing w:after="0"/>
            </w:pPr>
            <w:r/>
            <w:r>
              <w:rPr>
                <w:sz w:val="16"/>
              </w:rPr>
              <w:t>fraction</w:t>
            </w:r>
          </w:p>
        </w:tc>
        <w:tc>
          <w:tcPr>
            <w:tcW w:type="dxa" w:w="6803"/>
            <w:shd w:val="clear" w:color="auto" w:fill="F3F6F4"/>
          </w:tcPr>
          <w:p>
            <w:pPr>
              <w:spacing w:after="0"/>
            </w:pPr>
            <w:r/>
            <w:r>
              <w:rPr>
                <w:sz w:val="16"/>
              </w:rPr>
              <w:t>Volumetric LHVs 10.8 and 35.8 MJ/Nm3 (S-HCNG); no vehicle modification</w:t>
            </w:r>
          </w:p>
        </w:tc>
      </w:tr>
    </w:tbl>
    <w:p>
      <w:pPr>
        <w:spacing w:after="40"/>
      </w:pPr>
    </w:p>
    <w:p>
      <w:pPr>
        <w:spacing w:after="80"/>
      </w:pPr>
      <w:r>
        <w:rPr>
          <w:b w:val="0"/>
          <w:i w:val="0"/>
          <w:sz w:val="18"/>
        </w:rPr>
        <w:t>Packaging basis (concept, to be verified by mock-up): the Dzire Tour S carries a 55 L Type I steel CNG cylinder (OD 316 to 325 mm, about 0.85 to 1.0 m long, 48 to 69 kg) transversely in the boot. The replacement is a 60 L composite cylinder of the Luxfer G-Stor Pro V060H35 class (Type III, 350 bar, OD 400 mm, 767 mm long, 36 kg, 1.45 kg hydrogen; Type IV equivalents from Quantum or NPROXX exist in the 26 to 80 L range but no accessible datasheet was found). The larger diameter consumes an estimated further 40 to 60 L of luggage space; seating is unchanged; ground clearance of 163 mm rules out under-floor mounting. Mounting frame designed to the UN R110 M1 loads of 20 g longitudinal and 8 g lateral (hydrogen-specific installation clauses of AIS-195 to be applied once accessible). Non-cooled 350 bar fills are assumed to reach 85 percent state of charge in hot ambient conditions; SAE J2601 light-duty tables start at 49.7 L storage volume, so the fill protocol must be agreed with the station.</w:t>
      </w:r>
    </w:p>
    <w:p>
      <w:pPr>
        <w:spacing w:after="80"/>
      </w:pPr>
      <w:r>
        <w:rPr>
          <w:b w:val="0"/>
          <w:i w:val="0"/>
          <w:sz w:val="18"/>
        </w:rPr>
        <w:t>Consumption cross-check: the fleet CNG car at 25 km/kg uses 1.92 MJ/km; the hydrogen car at 1.85 kg/100 km uses 2.22 MJ/km, an efficiency ratio of 0.87 (lean port-injection retrofit calibration below CNG stoichiometric efficiency). Comparable vehicles: Ford Focus H2RV 1.4 kg/100 km (supercharged hybrid, claimed), Mazda RX-8 Hydrogen RE 2.4 kg/100 km (rotary), BMW Hydrogen 7 3.7 kg/100 km (V12, FTP-75), Toyota hydrogen HiAce about 3.1 kg/100 km (3.4 L V6 van, derived). Power: port-injected hydrogen displaces about 30 percent of intake air (about 20 percent power loss at stoichiometric) and lean operation at lambda 2 costs a further 35 to 40 percent; the model uses 52 percent of petrol power (42 PS) with lambda 1.6 to 2.2.</w:t>
      </w:r>
    </w:p>
    <w:p>
      <w:r>
        <w:br w:type="page"/>
      </w:r>
    </w:p>
    <w:p>
      <w:pPr>
        <w:pStyle w:val="Heading1"/>
      </w:pPr>
      <w:r>
        <w:t>A5. Regulatory compliance matrix and hazard analysis</w:t>
      </w:r>
    </w:p>
    <w:p>
      <w:pPr>
        <w:pStyle w:val="Heading2"/>
      </w:pPr>
      <w:r>
        <w:t>A5.1 Compliance matrix</w:t>
      </w:r>
    </w:p>
    <w:tbl>
      <w:tblPr>
        <w:tblStyle w:val="TableGrid"/>
        <w:tblW w:type="auto" w:w="0"/>
        <w:jc w:val="center"/>
        <w:tblLayout w:type="fixed"/>
        <w:tblLook w:firstColumn="1" w:firstRow="1" w:lastColumn="0" w:lastRow="0" w:noHBand="0" w:noVBand="1" w:val="04A0"/>
        <w:tblLayout w:type="fixed"/>
      </w:tblPr>
      <w:tblGrid>
        <w:gridCol w:w="2381"/>
        <w:gridCol w:w="1927"/>
        <w:gridCol w:w="3515"/>
        <w:gridCol w:w="2608"/>
        <w:gridCol w:w="1927"/>
        <w:gridCol w:w="2608"/>
      </w:tblGrid>
      <w:tr>
        <w:tc>
          <w:tcPr>
            <w:tcW w:type="dxa" w:w="2381"/>
            <w:shd w:val="clear" w:color="auto" w:fill="002444"/>
          </w:tcPr>
          <w:p>
            <w:pPr>
              <w:spacing w:after="0"/>
            </w:pPr>
            <w:r/>
            <w:r>
              <w:rPr>
                <w:b/>
                <w:color w:val="FFFFFF"/>
                <w:sz w:val="15"/>
              </w:rPr>
              <w:t>Requirement</w:t>
            </w:r>
          </w:p>
        </w:tc>
        <w:tc>
          <w:tcPr>
            <w:tcW w:type="dxa" w:w="1928"/>
            <w:shd w:val="clear" w:color="auto" w:fill="002444"/>
          </w:tcPr>
          <w:p>
            <w:pPr>
              <w:spacing w:after="0"/>
            </w:pPr>
            <w:r/>
            <w:r>
              <w:rPr>
                <w:b/>
                <w:color w:val="FFFFFF"/>
                <w:sz w:val="15"/>
              </w:rPr>
              <w:t>Applicable technology / category</w:t>
            </w:r>
          </w:p>
        </w:tc>
        <w:tc>
          <w:tcPr>
            <w:tcW w:type="dxa" w:w="3515"/>
            <w:shd w:val="clear" w:color="auto" w:fill="002444"/>
          </w:tcPr>
          <w:p>
            <w:pPr>
              <w:spacing w:after="0"/>
            </w:pPr>
            <w:r/>
            <w:r>
              <w:rPr>
                <w:b/>
                <w:color w:val="FFFFFF"/>
                <w:sz w:val="15"/>
              </w:rPr>
              <w:t>Current source</w:t>
            </w:r>
          </w:p>
        </w:tc>
        <w:tc>
          <w:tcPr>
            <w:tcW w:type="dxa" w:w="2608"/>
            <w:shd w:val="clear" w:color="auto" w:fill="002444"/>
          </w:tcPr>
          <w:p>
            <w:pPr>
              <w:spacing w:after="0"/>
            </w:pPr>
            <w:r/>
            <w:r>
              <w:rPr>
                <w:b/>
                <w:color w:val="FFFFFF"/>
                <w:sz w:val="15"/>
              </w:rPr>
              <w:t>Required evidence or test</w:t>
            </w:r>
          </w:p>
        </w:tc>
        <w:tc>
          <w:tcPr>
            <w:tcW w:type="dxa" w:w="1928"/>
            <w:shd w:val="clear" w:color="auto" w:fill="002444"/>
          </w:tcPr>
          <w:p>
            <w:pPr>
              <w:spacing w:after="0"/>
            </w:pPr>
            <w:r/>
            <w:r>
              <w:rPr>
                <w:b/>
                <w:color w:val="FFFFFF"/>
                <w:sz w:val="15"/>
              </w:rPr>
              <w:t>Responsible party</w:t>
            </w:r>
          </w:p>
        </w:tc>
        <w:tc>
          <w:tcPr>
            <w:tcW w:type="dxa" w:w="2608"/>
            <w:shd w:val="clear" w:color="auto" w:fill="002444"/>
          </w:tcPr>
          <w:p>
            <w:pPr>
              <w:spacing w:after="0"/>
            </w:pPr>
            <w:r/>
            <w:r>
              <w:rPr>
                <w:b/>
                <w:color w:val="FFFFFF"/>
                <w:sz w:val="15"/>
              </w:rPr>
              <w:t>Status / uncertainty</w:t>
            </w:r>
          </w:p>
        </w:tc>
      </w:tr>
      <w:tr>
        <w:tc>
          <w:tcPr>
            <w:tcW w:type="dxa" w:w="2381"/>
          </w:tcPr>
          <w:p>
            <w:pPr>
              <w:spacing w:after="0"/>
            </w:pPr>
            <w:r/>
            <w:r>
              <w:rPr>
                <w:sz w:val="15"/>
              </w:rPr>
              <w:t>Whole-vehicle safety type approval for a hydrogen ICE vehicle</w:t>
            </w:r>
          </w:p>
        </w:tc>
        <w:tc>
          <w:tcPr>
            <w:tcW w:type="dxa" w:w="1928"/>
          </w:tcPr>
          <w:p>
            <w:pPr>
              <w:spacing w:after="0"/>
            </w:pPr>
            <w:r/>
            <w:r>
              <w:rPr>
                <w:sz w:val="15"/>
              </w:rPr>
              <w:t>H2-ICE, categories M (incl. M1) and N</w:t>
            </w:r>
          </w:p>
        </w:tc>
        <w:tc>
          <w:tcPr>
            <w:tcW w:type="dxa" w:w="3515"/>
          </w:tcPr>
          <w:p>
            <w:pPr>
              <w:spacing w:after="0"/>
            </w:pPr>
            <w:r/>
            <w:r>
              <w:rPr>
                <w:sz w:val="15"/>
              </w:rPr>
              <w:t>CMVR Rule 125M (GSR 746(E), 16 Oct 2023) referencing AIS 195:2023 with Amendment 1 (May 2025)</w:t>
            </w:r>
          </w:p>
        </w:tc>
        <w:tc>
          <w:tcPr>
            <w:tcW w:type="dxa" w:w="2608"/>
          </w:tcPr>
          <w:p>
            <w:pPr>
              <w:spacing w:after="0"/>
            </w:pPr>
            <w:r/>
            <w:r>
              <w:rPr>
                <w:sz w:val="15"/>
              </w:rPr>
              <w:t>AIS-195 tests: storage qualification, TPRD, leak and concentration limits, post-crash, labelling</w:t>
            </w:r>
          </w:p>
        </w:tc>
        <w:tc>
          <w:tcPr>
            <w:tcW w:type="dxa" w:w="1928"/>
          </w:tcPr>
          <w:p>
            <w:pPr>
              <w:spacing w:after="0"/>
            </w:pPr>
            <w:r/>
            <w:r>
              <w:rPr>
                <w:sz w:val="15"/>
              </w:rPr>
              <w:t>Kit maker with a Rule 126 test agency (ARAI or ICAT)</w:t>
            </w:r>
          </w:p>
        </w:tc>
        <w:tc>
          <w:tcPr>
            <w:tcW w:type="dxa" w:w="2608"/>
          </w:tcPr>
          <w:p>
            <w:pPr>
              <w:spacing w:after="0"/>
            </w:pPr>
            <w:r/>
            <w:r>
              <w:rPr>
                <w:sz w:val="15"/>
              </w:rPr>
              <w:t>In force for new vehicles; applicability to retrofitted in-use vehicles not found in the document (not accessible in this study)</w:t>
            </w:r>
          </w:p>
        </w:tc>
      </w:tr>
      <w:tr>
        <w:tc>
          <w:tcPr>
            <w:tcW w:type="dxa" w:w="2381"/>
            <w:shd w:val="clear" w:color="auto" w:fill="F3F6F4"/>
          </w:tcPr>
          <w:p>
            <w:pPr>
              <w:spacing w:after="0"/>
            </w:pPr>
            <w:r/>
            <w:r>
              <w:rPr>
                <w:sz w:val="15"/>
              </w:rPr>
              <w:t>Legal gateway for alteration or retrofit</w:t>
            </w:r>
          </w:p>
        </w:tc>
        <w:tc>
          <w:tcPr>
            <w:tcW w:type="dxa" w:w="1928"/>
            <w:shd w:val="clear" w:color="auto" w:fill="F3F6F4"/>
          </w:tcPr>
          <w:p>
            <w:pPr>
              <w:spacing w:after="0"/>
            </w:pPr>
            <w:r/>
            <w:r>
              <w:rPr>
                <w:sz w:val="15"/>
              </w:rPr>
              <w:t>Any retrofit</w:t>
            </w:r>
          </w:p>
        </w:tc>
        <w:tc>
          <w:tcPr>
            <w:tcW w:type="dxa" w:w="3515"/>
            <w:shd w:val="clear" w:color="auto" w:fill="F3F6F4"/>
          </w:tcPr>
          <w:p>
            <w:pPr>
              <w:spacing w:after="0"/>
            </w:pPr>
            <w:r/>
            <w:r>
              <w:rPr>
                <w:sz w:val="15"/>
              </w:rPr>
              <w:t>MV Act s.52; CMVR Rule 126 proviso (retrofitted vehicles tested and type-approved by test agencies, or self-certified by OEM or State-authorised workshops; 2026 amendment reported); Rule 115 CNG/LPG kit provisions</w:t>
            </w:r>
          </w:p>
        </w:tc>
        <w:tc>
          <w:tcPr>
            <w:tcW w:type="dxa" w:w="2608"/>
            <w:shd w:val="clear" w:color="auto" w:fill="F3F6F4"/>
          </w:tcPr>
          <w:p>
            <w:pPr>
              <w:spacing w:after="0"/>
            </w:pPr>
            <w:r/>
            <w:r>
              <w:rPr>
                <w:sz w:val="15"/>
              </w:rPr>
              <w:t>Kit type approval; installer authorisation; installation certificate</w:t>
            </w:r>
          </w:p>
        </w:tc>
        <w:tc>
          <w:tcPr>
            <w:tcW w:type="dxa" w:w="1928"/>
            <w:shd w:val="clear" w:color="auto" w:fill="F3F6F4"/>
          </w:tcPr>
          <w:p>
            <w:pPr>
              <w:spacing w:after="0"/>
            </w:pPr>
            <w:r/>
            <w:r>
              <w:rPr>
                <w:sz w:val="15"/>
              </w:rPr>
              <w:t>Kit maker, test agency, State transport department, RTO</w:t>
            </w:r>
          </w:p>
        </w:tc>
        <w:tc>
          <w:tcPr>
            <w:tcW w:type="dxa" w:w="2608"/>
            <w:shd w:val="clear" w:color="auto" w:fill="F3F6F4"/>
          </w:tcPr>
          <w:p>
            <w:pPr>
              <w:spacing w:after="0"/>
            </w:pPr>
            <w:r/>
            <w:r>
              <w:rPr>
                <w:sz w:val="15"/>
              </w:rPr>
              <w:t>Gateway exists in the abstract; no hydrogen kit standard or test procedure exists</w:t>
            </w:r>
          </w:p>
        </w:tc>
      </w:tr>
      <w:tr>
        <w:tc>
          <w:tcPr>
            <w:tcW w:type="dxa" w:w="2381"/>
          </w:tcPr>
          <w:p>
            <w:pPr>
              <w:spacing w:after="0"/>
            </w:pPr>
            <w:r/>
            <w:r>
              <w:rPr>
                <w:sz w:val="15"/>
              </w:rPr>
              <w:t>Emissions of the converted vehicle</w:t>
            </w:r>
          </w:p>
        </w:tc>
        <w:tc>
          <w:tcPr>
            <w:tcW w:type="dxa" w:w="1928"/>
          </w:tcPr>
          <w:p>
            <w:pPr>
              <w:spacing w:after="0"/>
            </w:pPr>
            <w:r/>
            <w:r>
              <w:rPr>
                <w:sz w:val="15"/>
              </w:rPr>
              <w:t>H2-ICE conversion</w:t>
            </w:r>
          </w:p>
        </w:tc>
        <w:tc>
          <w:tcPr>
            <w:tcW w:type="dxa" w:w="3515"/>
          </w:tcPr>
          <w:p>
            <w:pPr>
              <w:spacing w:after="0"/>
            </w:pPr>
            <w:r/>
            <w:r>
              <w:rPr>
                <w:sz w:val="15"/>
              </w:rPr>
              <w:t>AIS-137 (retrofit part used for CNG/LPG kits); BS-VI M1 NOx 60 mg/km</w:t>
            </w:r>
          </w:p>
        </w:tc>
        <w:tc>
          <w:tcPr>
            <w:tcW w:type="dxa" w:w="2608"/>
          </w:tcPr>
          <w:p>
            <w:pPr>
              <w:spacing w:after="0"/>
            </w:pPr>
            <w:r/>
            <w:r>
              <w:rPr>
                <w:sz w:val="15"/>
              </w:rPr>
              <w:t>NOx (and lubricant-derived HC, PM) on the certification cycle; OBD</w:t>
            </w:r>
          </w:p>
        </w:tc>
        <w:tc>
          <w:tcPr>
            <w:tcW w:type="dxa" w:w="1928"/>
          </w:tcPr>
          <w:p>
            <w:pPr>
              <w:spacing w:after="0"/>
            </w:pPr>
            <w:r/>
            <w:r>
              <w:rPr>
                <w:sz w:val="15"/>
              </w:rPr>
              <w:t>Test agency</w:t>
            </w:r>
          </w:p>
        </w:tc>
        <w:tc>
          <w:tcPr>
            <w:tcW w:type="dxa" w:w="2608"/>
          </w:tcPr>
          <w:p>
            <w:pPr>
              <w:spacing w:after="0"/>
            </w:pPr>
            <w:r/>
            <w:r>
              <w:rPr>
                <w:sz w:val="15"/>
              </w:rPr>
              <w:t>No H2-ICE retrofit emission procedure found; hydrogen combustion produces thermal NOx (US DOE)</w:t>
            </w:r>
          </w:p>
        </w:tc>
      </w:tr>
      <w:tr>
        <w:tc>
          <w:tcPr>
            <w:tcW w:type="dxa" w:w="2381"/>
            <w:shd w:val="clear" w:color="auto" w:fill="F3F6F4"/>
          </w:tcPr>
          <w:p>
            <w:pPr>
              <w:spacing w:after="0"/>
            </w:pPr>
            <w:r/>
            <w:r>
              <w:rPr>
                <w:sz w:val="15"/>
              </w:rPr>
              <w:t>On-board hydrogen cylinder design approval</w:t>
            </w:r>
          </w:p>
        </w:tc>
        <w:tc>
          <w:tcPr>
            <w:tcW w:type="dxa" w:w="1928"/>
            <w:shd w:val="clear" w:color="auto" w:fill="F3F6F4"/>
          </w:tcPr>
          <w:p>
            <w:pPr>
              <w:spacing w:after="0"/>
            </w:pPr>
            <w:r/>
            <w:r>
              <w:rPr>
                <w:sz w:val="15"/>
              </w:rPr>
              <w:t>Type III or IV composite, 350 bar (700 bar option)</w:t>
            </w:r>
          </w:p>
        </w:tc>
        <w:tc>
          <w:tcPr>
            <w:tcW w:type="dxa" w:w="3515"/>
            <w:shd w:val="clear" w:color="auto" w:fill="F3F6F4"/>
          </w:tcPr>
          <w:p>
            <w:pPr>
              <w:spacing w:after="0"/>
            </w:pPr>
            <w:r/>
            <w:r>
              <w:rPr>
                <w:sz w:val="15"/>
              </w:rPr>
              <w:t>Gas Cylinders Rules 2016 as amended by GSR 225(E), 11 Apr 2025 (definition covers hydrogen cylinders fitted to motor vehicles); Schedule I codes incl. UN R134, CGA S-1.x, IS 5903 for relief devices</w:t>
            </w:r>
          </w:p>
        </w:tc>
        <w:tc>
          <w:tcPr>
            <w:tcW w:type="dxa" w:w="2608"/>
            <w:shd w:val="clear" w:color="auto" w:fill="F3F6F4"/>
          </w:tcPr>
          <w:p>
            <w:pPr>
              <w:spacing w:after="0"/>
            </w:pPr>
            <w:r/>
            <w:r>
              <w:rPr>
                <w:sz w:val="15"/>
              </w:rPr>
              <w:t>PESO design and prototype approval; manufacturer approval; QR or RFID marking</w:t>
            </w:r>
          </w:p>
        </w:tc>
        <w:tc>
          <w:tcPr>
            <w:tcW w:type="dxa" w:w="1928"/>
            <w:shd w:val="clear" w:color="auto" w:fill="F3F6F4"/>
          </w:tcPr>
          <w:p>
            <w:pPr>
              <w:spacing w:after="0"/>
            </w:pPr>
            <w:r/>
            <w:r>
              <w:rPr>
                <w:sz w:val="15"/>
              </w:rPr>
              <w:t>Cylinder manufacturer; PESO Chief Controller</w:t>
            </w:r>
          </w:p>
        </w:tc>
        <w:tc>
          <w:tcPr>
            <w:tcW w:type="dxa" w:w="2608"/>
            <w:shd w:val="clear" w:color="auto" w:fill="F3F6F4"/>
          </w:tcPr>
          <w:p>
            <w:pPr>
              <w:spacing w:after="0"/>
            </w:pPr>
            <w:r/>
            <w:r>
              <w:rPr>
                <w:sz w:val="15"/>
              </w:rPr>
              <w:t>Type IV approvals exist for 150 to 250 L truck cylinders (Time Technoplast); no car-size approved cylinder found</w:t>
            </w:r>
          </w:p>
        </w:tc>
      </w:tr>
      <w:tr>
        <w:tc>
          <w:tcPr>
            <w:tcW w:type="dxa" w:w="2381"/>
          </w:tcPr>
          <w:p>
            <w:pPr>
              <w:spacing w:after="0"/>
            </w:pPr>
            <w:r/>
            <w:r>
              <w:rPr>
                <w:sz w:val="15"/>
              </w:rPr>
              <w:t>Periodic cylinder inspection</w:t>
            </w:r>
          </w:p>
        </w:tc>
        <w:tc>
          <w:tcPr>
            <w:tcW w:type="dxa" w:w="1928"/>
          </w:tcPr>
          <w:p>
            <w:pPr>
              <w:spacing w:after="0"/>
            </w:pPr>
            <w:r/>
            <w:r>
              <w:rPr>
                <w:sz w:val="15"/>
              </w:rPr>
              <w:t>All on-board hydrogen cylinders</w:t>
            </w:r>
          </w:p>
        </w:tc>
        <w:tc>
          <w:tcPr>
            <w:tcW w:type="dxa" w:w="3515"/>
          </w:tcPr>
          <w:p>
            <w:pPr>
              <w:spacing w:after="0"/>
            </w:pPr>
            <w:r/>
            <w:r>
              <w:rPr>
                <w:sz w:val="15"/>
              </w:rPr>
              <w:t>GCR 2025: hydrostatic or hydrostatic-stretch test every 3 years; 15-year service life</w:t>
            </w:r>
          </w:p>
        </w:tc>
        <w:tc>
          <w:tcPr>
            <w:tcW w:type="dxa" w:w="2608"/>
          </w:tcPr>
          <w:p>
            <w:pPr>
              <w:spacing w:after="0"/>
            </w:pPr>
            <w:r/>
            <w:r>
              <w:rPr>
                <w:sz w:val="15"/>
              </w:rPr>
              <w:t>Test certificate from a PESO-approved test station with composite-trained staff</w:t>
            </w:r>
          </w:p>
        </w:tc>
        <w:tc>
          <w:tcPr>
            <w:tcW w:type="dxa" w:w="1928"/>
          </w:tcPr>
          <w:p>
            <w:pPr>
              <w:spacing w:after="0"/>
            </w:pPr>
            <w:r/>
            <w:r>
              <w:rPr>
                <w:sz w:val="15"/>
              </w:rPr>
              <w:t>Owner; test station; PESO</w:t>
            </w:r>
          </w:p>
        </w:tc>
        <w:tc>
          <w:tcPr>
            <w:tcW w:type="dxa" w:w="2608"/>
          </w:tcPr>
          <w:p>
            <w:pPr>
              <w:spacing w:after="0"/>
            </w:pPr>
            <w:r/>
            <w:r>
              <w:rPr>
                <w:sz w:val="15"/>
              </w:rPr>
              <w:t>Test-station network for composite hydrogen cylinders is immature</w:t>
            </w:r>
          </w:p>
        </w:tc>
      </w:tr>
      <w:tr>
        <w:tc>
          <w:tcPr>
            <w:tcW w:type="dxa" w:w="2381"/>
            <w:shd w:val="clear" w:color="auto" w:fill="F3F6F4"/>
          </w:tcPr>
          <w:p>
            <w:pPr>
              <w:spacing w:after="0"/>
            </w:pPr>
            <w:r/>
            <w:r>
              <w:rPr>
                <w:sz w:val="15"/>
              </w:rPr>
              <w:t>Installation, venting, TPRD discharge direction</w:t>
            </w:r>
          </w:p>
        </w:tc>
        <w:tc>
          <w:tcPr>
            <w:tcW w:type="dxa" w:w="1928"/>
            <w:shd w:val="clear" w:color="auto" w:fill="F3F6F4"/>
          </w:tcPr>
          <w:p>
            <w:pPr>
              <w:spacing w:after="0"/>
            </w:pPr>
            <w:r/>
            <w:r>
              <w:rPr>
                <w:sz w:val="15"/>
              </w:rPr>
              <w:t>H2-ICE conversion</w:t>
            </w:r>
          </w:p>
        </w:tc>
        <w:tc>
          <w:tcPr>
            <w:tcW w:type="dxa" w:w="3515"/>
            <w:shd w:val="clear" w:color="auto" w:fill="F3F6F4"/>
          </w:tcPr>
          <w:p>
            <w:pPr>
              <w:spacing w:after="0"/>
            </w:pPr>
            <w:r/>
            <w:r>
              <w:rPr>
                <w:sz w:val="15"/>
              </w:rPr>
              <w:t>AIS-195 (assumed) plus UN GTR 13 / R134 discharge rules; GCR nitrogen purge for venting</w:t>
            </w:r>
          </w:p>
        </w:tc>
        <w:tc>
          <w:tcPr>
            <w:tcW w:type="dxa" w:w="2608"/>
            <w:shd w:val="clear" w:color="auto" w:fill="F3F6F4"/>
          </w:tcPr>
          <w:p>
            <w:pPr>
              <w:spacing w:after="0"/>
            </w:pPr>
            <w:r/>
            <w:r>
              <w:rPr>
                <w:sz w:val="15"/>
              </w:rPr>
              <w:t>Installation layout vetted by the test agency (CNG precedent); TPRD routing away from occupants, wheel wells and electrics</w:t>
            </w:r>
          </w:p>
        </w:tc>
        <w:tc>
          <w:tcPr>
            <w:tcW w:type="dxa" w:w="1928"/>
            <w:shd w:val="clear" w:color="auto" w:fill="F3F6F4"/>
          </w:tcPr>
          <w:p>
            <w:pPr>
              <w:spacing w:after="0"/>
            </w:pPr>
            <w:r/>
            <w:r>
              <w:rPr>
                <w:sz w:val="15"/>
              </w:rPr>
              <w:t>Kit maker; installer; test agency</w:t>
            </w:r>
          </w:p>
        </w:tc>
        <w:tc>
          <w:tcPr>
            <w:tcW w:type="dxa" w:w="2608"/>
            <w:shd w:val="clear" w:color="auto" w:fill="F3F6F4"/>
          </w:tcPr>
          <w:p>
            <w:pPr>
              <w:spacing w:after="0"/>
            </w:pPr>
            <w:r/>
            <w:r>
              <w:rPr>
                <w:sz w:val="15"/>
              </w:rPr>
              <w:t>AIS-195 clauses not captured</w:t>
            </w:r>
          </w:p>
        </w:tc>
      </w:tr>
      <w:tr>
        <w:tc>
          <w:tcPr>
            <w:tcW w:type="dxa" w:w="2381"/>
          </w:tcPr>
          <w:p>
            <w:pPr>
              <w:spacing w:after="0"/>
            </w:pPr>
            <w:r/>
            <w:r>
              <w:rPr>
                <w:sz w:val="15"/>
              </w:rPr>
              <w:t>Hydrogen fuel quality</w:t>
            </w:r>
          </w:p>
        </w:tc>
        <w:tc>
          <w:tcPr>
            <w:tcW w:type="dxa" w:w="1928"/>
          </w:tcPr>
          <w:p>
            <w:pPr>
              <w:spacing w:after="0"/>
            </w:pPr>
            <w:r/>
            <w:r>
              <w:rPr>
                <w:sz w:val="15"/>
              </w:rPr>
              <w:t>H2-ICE (ISO 14687 grade A/B technically sufficient); FCEV grade D</w:t>
            </w:r>
          </w:p>
        </w:tc>
        <w:tc>
          <w:tcPr>
            <w:tcW w:type="dxa" w:w="3515"/>
          </w:tcPr>
          <w:p>
            <w:pPr>
              <w:spacing w:after="0"/>
            </w:pPr>
            <w:r/>
            <w:r>
              <w:rPr>
                <w:sz w:val="15"/>
              </w:rPr>
              <w:t>GCR 2025: fuel conforming to IS 16061 or ISO 14687; FCEV rule (GSR 579(E)) ISO 14687, later IS 16061:2021</w:t>
            </w:r>
          </w:p>
        </w:tc>
        <w:tc>
          <w:tcPr>
            <w:tcW w:type="dxa" w:w="2608"/>
          </w:tcPr>
          <w:p>
            <w:pPr>
              <w:spacing w:after="0"/>
            </w:pPr>
            <w:r/>
            <w:r>
              <w:rPr>
                <w:sz w:val="15"/>
              </w:rPr>
              <w:t>Fuel-quality certificate at the dispenser; IS 18538 (Part 8) station quality control</w:t>
            </w:r>
          </w:p>
        </w:tc>
        <w:tc>
          <w:tcPr>
            <w:tcW w:type="dxa" w:w="1928"/>
          </w:tcPr>
          <w:p>
            <w:pPr>
              <w:spacing w:after="0"/>
            </w:pPr>
            <w:r/>
            <w:r>
              <w:rPr>
                <w:sz w:val="15"/>
              </w:rPr>
              <w:t>Fuel supplier; station operator</w:t>
            </w:r>
          </w:p>
        </w:tc>
        <w:tc>
          <w:tcPr>
            <w:tcW w:type="dxa" w:w="2608"/>
          </w:tcPr>
          <w:p>
            <w:pPr>
              <w:spacing w:after="0"/>
            </w:pPr>
            <w:r/>
            <w:r>
              <w:rPr>
                <w:sz w:val="15"/>
              </w:rPr>
              <w:t>Indian rules silent on an ICE grade</w:t>
            </w:r>
          </w:p>
        </w:tc>
      </w:tr>
      <w:tr>
        <w:tc>
          <w:tcPr>
            <w:tcW w:type="dxa" w:w="2381"/>
            <w:shd w:val="clear" w:color="auto" w:fill="F3F6F4"/>
          </w:tcPr>
          <w:p>
            <w:pPr>
              <w:spacing w:after="0"/>
            </w:pPr>
            <w:r/>
            <w:r>
              <w:rPr>
                <w:sz w:val="15"/>
              </w:rPr>
              <w:t>Refuelling station licence</w:t>
            </w:r>
          </w:p>
        </w:tc>
        <w:tc>
          <w:tcPr>
            <w:tcW w:type="dxa" w:w="1928"/>
            <w:shd w:val="clear" w:color="auto" w:fill="F3F6F4"/>
          </w:tcPr>
          <w:p>
            <w:pPr>
              <w:spacing w:after="0"/>
            </w:pPr>
            <w:r/>
            <w:r>
              <w:rPr>
                <w:sz w:val="15"/>
              </w:rPr>
              <w:t>H35 dispensing for cars</w:t>
            </w:r>
          </w:p>
        </w:tc>
        <w:tc>
          <w:tcPr>
            <w:tcW w:type="dxa" w:w="3515"/>
            <w:shd w:val="clear" w:color="auto" w:fill="F3F6F4"/>
          </w:tcPr>
          <w:p>
            <w:pPr>
              <w:spacing w:after="0"/>
            </w:pPr>
            <w:r/>
            <w:r>
              <w:rPr>
                <w:sz w:val="15"/>
              </w:rPr>
              <w:t>GCR 2016 Form-H licence (online module since 14 May 2025); SMPV(U) 2025 amendment for bulk storage; NFPA 2 / ISO 19880-1 (IS 18538 series); receptacle IS/ISO 17268:2020</w:t>
            </w:r>
          </w:p>
        </w:tc>
        <w:tc>
          <w:tcPr>
            <w:tcW w:type="dxa" w:w="2608"/>
            <w:shd w:val="clear" w:color="auto" w:fill="F3F6F4"/>
          </w:tcPr>
          <w:p>
            <w:pPr>
              <w:spacing w:after="0"/>
            </w:pPr>
            <w:r/>
            <w:r>
              <w:rPr>
                <w:sz w:val="15"/>
              </w:rPr>
              <w:t>PESO licence; station safety case</w:t>
            </w:r>
          </w:p>
        </w:tc>
        <w:tc>
          <w:tcPr>
            <w:tcW w:type="dxa" w:w="1928"/>
            <w:shd w:val="clear" w:color="auto" w:fill="F3F6F4"/>
          </w:tcPr>
          <w:p>
            <w:pPr>
              <w:spacing w:after="0"/>
            </w:pPr>
            <w:r/>
            <w:r>
              <w:rPr>
                <w:sz w:val="15"/>
              </w:rPr>
              <w:t>Station operator; PESO</w:t>
            </w:r>
          </w:p>
        </w:tc>
        <w:tc>
          <w:tcPr>
            <w:tcW w:type="dxa" w:w="2608"/>
            <w:shd w:val="clear" w:color="auto" w:fill="F3F6F4"/>
          </w:tcPr>
          <w:p>
            <w:pPr>
              <w:spacing w:after="0"/>
            </w:pPr>
            <w:r/>
            <w:r>
              <w:rPr>
                <w:sz w:val="15"/>
              </w:rPr>
              <w:t>Very few stations; no public retail station as of 2026</w:t>
            </w:r>
          </w:p>
        </w:tc>
      </w:tr>
      <w:tr>
        <w:tc>
          <w:tcPr>
            <w:tcW w:type="dxa" w:w="2381"/>
          </w:tcPr>
          <w:p>
            <w:pPr>
              <w:spacing w:after="0"/>
            </w:pPr>
            <w:r/>
            <w:r>
              <w:rPr>
                <w:sz w:val="15"/>
              </w:rPr>
              <w:t>Fuelling protocol</w:t>
            </w:r>
          </w:p>
        </w:tc>
        <w:tc>
          <w:tcPr>
            <w:tcW w:type="dxa" w:w="1928"/>
          </w:tcPr>
          <w:p>
            <w:pPr>
              <w:spacing w:after="0"/>
            </w:pPr>
            <w:r/>
            <w:r>
              <w:rPr>
                <w:sz w:val="15"/>
              </w:rPr>
              <w:t>H35 light duty</w:t>
            </w:r>
          </w:p>
        </w:tc>
        <w:tc>
          <w:tcPr>
            <w:tcW w:type="dxa" w:w="3515"/>
          </w:tcPr>
          <w:p>
            <w:pPr>
              <w:spacing w:after="0"/>
            </w:pPr>
            <w:r/>
            <w:r>
              <w:rPr>
                <w:sz w:val="15"/>
              </w:rPr>
              <w:t>SAE J2601 (2020): storage systems of 49.7 L or more; 35 MPa tables</w:t>
            </w:r>
          </w:p>
        </w:tc>
        <w:tc>
          <w:tcPr>
            <w:tcW w:type="dxa" w:w="2608"/>
          </w:tcPr>
          <w:p>
            <w:pPr>
              <w:spacing w:after="0"/>
            </w:pPr>
            <w:r/>
            <w:r>
              <w:rPr>
                <w:sz w:val="15"/>
              </w:rPr>
              <w:t>Dispenser compliance; agreed fill protocol for a 60 L system</w:t>
            </w:r>
          </w:p>
        </w:tc>
        <w:tc>
          <w:tcPr>
            <w:tcW w:type="dxa" w:w="1928"/>
          </w:tcPr>
          <w:p>
            <w:pPr>
              <w:spacing w:after="0"/>
            </w:pPr>
            <w:r/>
            <w:r>
              <w:rPr>
                <w:sz w:val="15"/>
              </w:rPr>
              <w:t>Station operator</w:t>
            </w:r>
          </w:p>
        </w:tc>
        <w:tc>
          <w:tcPr>
            <w:tcW w:type="dxa" w:w="2608"/>
          </w:tcPr>
          <w:p>
            <w:pPr>
              <w:spacing w:after="0"/>
            </w:pPr>
            <w:r/>
            <w:r>
              <w:rPr>
                <w:sz w:val="15"/>
              </w:rPr>
              <w:t>No Indian adoption found; small systems near the scope boundary</w:t>
            </w:r>
          </w:p>
        </w:tc>
      </w:tr>
      <w:tr>
        <w:tc>
          <w:tcPr>
            <w:tcW w:type="dxa" w:w="2381"/>
            <w:shd w:val="clear" w:color="auto" w:fill="F3F6F4"/>
          </w:tcPr>
          <w:p>
            <w:pPr>
              <w:spacing w:after="0"/>
            </w:pPr>
            <w:r/>
            <w:r>
              <w:rPr>
                <w:sz w:val="15"/>
              </w:rPr>
              <w:t>Registration mark</w:t>
            </w:r>
          </w:p>
        </w:tc>
        <w:tc>
          <w:tcPr>
            <w:tcW w:type="dxa" w:w="1928"/>
            <w:shd w:val="clear" w:color="auto" w:fill="F3F6F4"/>
          </w:tcPr>
          <w:p>
            <w:pPr>
              <w:spacing w:after="0"/>
            </w:pPr>
            <w:r/>
            <w:r>
              <w:rPr>
                <w:sz w:val="15"/>
              </w:rPr>
              <w:t>Hydrogen-fuelled vehicle</w:t>
            </w:r>
          </w:p>
        </w:tc>
        <w:tc>
          <w:tcPr>
            <w:tcW w:type="dxa" w:w="3515"/>
            <w:shd w:val="clear" w:color="auto" w:fill="F3F6F4"/>
          </w:tcPr>
          <w:p>
            <w:pPr>
              <w:spacing w:after="0"/>
            </w:pPr>
            <w:r/>
            <w:r>
              <w:rPr>
                <w:sz w:val="15"/>
              </w:rPr>
              <w:t>Central Motor Vehicles (Fourth Amendment) Rules 2025, GSR 819(E), 3 Nov 2025</w:t>
            </w:r>
          </w:p>
        </w:tc>
        <w:tc>
          <w:tcPr>
            <w:tcW w:type="dxa" w:w="2608"/>
            <w:shd w:val="clear" w:color="auto" w:fill="F3F6F4"/>
          </w:tcPr>
          <w:p>
            <w:pPr>
              <w:spacing w:after="0"/>
            </w:pPr>
            <w:r/>
            <w:r>
              <w:rPr>
                <w:sz w:val="15"/>
              </w:rPr>
              <w:t>Plate or mark per rule</w:t>
            </w:r>
          </w:p>
        </w:tc>
        <w:tc>
          <w:tcPr>
            <w:tcW w:type="dxa" w:w="1928"/>
            <w:shd w:val="clear" w:color="auto" w:fill="F3F6F4"/>
          </w:tcPr>
          <w:p>
            <w:pPr>
              <w:spacing w:after="0"/>
            </w:pPr>
            <w:r/>
            <w:r>
              <w:rPr>
                <w:sz w:val="15"/>
              </w:rPr>
              <w:t>Owner; RTO</w:t>
            </w:r>
          </w:p>
        </w:tc>
        <w:tc>
          <w:tcPr>
            <w:tcW w:type="dxa" w:w="2608"/>
            <w:shd w:val="clear" w:color="auto" w:fill="F3F6F4"/>
          </w:tcPr>
          <w:p>
            <w:pPr>
              <w:spacing w:after="0"/>
            </w:pPr>
            <w:r/>
            <w:r>
              <w:rPr>
                <w:sz w:val="15"/>
              </w:rPr>
              <w:t>Application to converted vehicles is an inference</w:t>
            </w:r>
          </w:p>
        </w:tc>
      </w:tr>
      <w:tr>
        <w:tc>
          <w:tcPr>
            <w:tcW w:type="dxa" w:w="2381"/>
          </w:tcPr>
          <w:p>
            <w:pPr>
              <w:spacing w:after="0"/>
            </w:pPr>
            <w:r/>
            <w:r>
              <w:rPr>
                <w:sz w:val="15"/>
              </w:rPr>
              <w:t>RC endorsement of the retrofit</w:t>
            </w:r>
          </w:p>
        </w:tc>
        <w:tc>
          <w:tcPr>
            <w:tcW w:type="dxa" w:w="1928"/>
          </w:tcPr>
          <w:p>
            <w:pPr>
              <w:spacing w:after="0"/>
            </w:pPr>
            <w:r/>
            <w:r>
              <w:rPr>
                <w:sz w:val="15"/>
              </w:rPr>
              <w:t>Any retrofit</w:t>
            </w:r>
          </w:p>
        </w:tc>
        <w:tc>
          <w:tcPr>
            <w:tcW w:type="dxa" w:w="3515"/>
          </w:tcPr>
          <w:p>
            <w:pPr>
              <w:spacing w:after="0"/>
            </w:pPr>
            <w:r/>
            <w:r>
              <w:rPr>
                <w:sz w:val="15"/>
              </w:rPr>
              <w:t>Rule 47B(1), Form 22D; s.52 (14 days)</w:t>
            </w:r>
          </w:p>
        </w:tc>
        <w:tc>
          <w:tcPr>
            <w:tcW w:type="dxa" w:w="2608"/>
          </w:tcPr>
          <w:p>
            <w:pPr>
              <w:spacing w:after="0"/>
            </w:pPr>
            <w:r/>
            <w:r>
              <w:rPr>
                <w:sz w:val="15"/>
              </w:rPr>
              <w:t>Form 22D with kit type approval, installer certificate, PESO cylinder certificate, layout drawings</w:t>
            </w:r>
          </w:p>
        </w:tc>
        <w:tc>
          <w:tcPr>
            <w:tcW w:type="dxa" w:w="1928"/>
          </w:tcPr>
          <w:p>
            <w:pPr>
              <w:spacing w:after="0"/>
            </w:pPr>
            <w:r/>
            <w:r>
              <w:rPr>
                <w:sz w:val="15"/>
              </w:rPr>
              <w:t>Owner; RTO</w:t>
            </w:r>
          </w:p>
        </w:tc>
        <w:tc>
          <w:tcPr>
            <w:tcW w:type="dxa" w:w="2608"/>
          </w:tcPr>
          <w:p>
            <w:pPr>
              <w:spacing w:after="0"/>
            </w:pPr>
            <w:r/>
            <w:r>
              <w:rPr>
                <w:sz w:val="15"/>
              </w:rPr>
              <w:t>Requires the kit approval and cylinder approval to exist</w:t>
            </w:r>
          </w:p>
        </w:tc>
      </w:tr>
      <w:tr>
        <w:tc>
          <w:tcPr>
            <w:tcW w:type="dxa" w:w="2381"/>
            <w:shd w:val="clear" w:color="auto" w:fill="F3F6F4"/>
          </w:tcPr>
          <w:p>
            <w:pPr>
              <w:spacing w:after="0"/>
            </w:pPr>
            <w:r/>
            <w:r>
              <w:rPr>
                <w:sz w:val="15"/>
              </w:rPr>
              <w:t>Insurance</w:t>
            </w:r>
          </w:p>
        </w:tc>
        <w:tc>
          <w:tcPr>
            <w:tcW w:type="dxa" w:w="1928"/>
            <w:shd w:val="clear" w:color="auto" w:fill="F3F6F4"/>
          </w:tcPr>
          <w:p>
            <w:pPr>
              <w:spacing w:after="0"/>
            </w:pPr>
            <w:r/>
            <w:r>
              <w:rPr>
                <w:sz w:val="15"/>
              </w:rPr>
              <w:t>Bi-fuel kits</w:t>
            </w:r>
          </w:p>
        </w:tc>
        <w:tc>
          <w:tcPr>
            <w:tcW w:type="dxa" w:w="3515"/>
            <w:shd w:val="clear" w:color="auto" w:fill="F3F6F4"/>
          </w:tcPr>
          <w:p>
            <w:pPr>
              <w:spacing w:after="0"/>
            </w:pPr>
            <w:r/>
            <w:r>
              <w:rPr>
                <w:sz w:val="15"/>
              </w:rPr>
              <w:t>IMT-25 (CNG/LPG kit endorsement)</w:t>
            </w:r>
          </w:p>
        </w:tc>
        <w:tc>
          <w:tcPr>
            <w:tcW w:type="dxa" w:w="2608"/>
            <w:shd w:val="clear" w:color="auto" w:fill="F3F6F4"/>
          </w:tcPr>
          <w:p>
            <w:pPr>
              <w:spacing w:after="0"/>
            </w:pPr>
            <w:r/>
            <w:r>
              <w:rPr>
                <w:sz w:val="15"/>
              </w:rPr>
              <w:t>Declared kit value; endorsement</w:t>
            </w:r>
          </w:p>
        </w:tc>
        <w:tc>
          <w:tcPr>
            <w:tcW w:type="dxa" w:w="1928"/>
            <w:shd w:val="clear" w:color="auto" w:fill="F3F6F4"/>
          </w:tcPr>
          <w:p>
            <w:pPr>
              <w:spacing w:after="0"/>
            </w:pPr>
            <w:r/>
            <w:r>
              <w:rPr>
                <w:sz w:val="15"/>
              </w:rPr>
              <w:t>Owner; insurer</w:t>
            </w:r>
          </w:p>
        </w:tc>
        <w:tc>
          <w:tcPr>
            <w:tcW w:type="dxa" w:w="2608"/>
            <w:shd w:val="clear" w:color="auto" w:fill="F3F6F4"/>
          </w:tcPr>
          <w:p>
            <w:pPr>
              <w:spacing w:after="0"/>
            </w:pPr>
            <w:r/>
            <w:r>
              <w:rPr>
                <w:sz w:val="15"/>
              </w:rPr>
              <w:t>No hydrogen endorsement exists; needs insurer product</w:t>
            </w:r>
          </w:p>
        </w:tc>
      </w:tr>
      <w:tr>
        <w:tc>
          <w:tcPr>
            <w:tcW w:type="dxa" w:w="2381"/>
          </w:tcPr>
          <w:p>
            <w:pPr>
              <w:spacing w:after="0"/>
            </w:pPr>
            <w:r/>
            <w:r>
              <w:rPr>
                <w:sz w:val="15"/>
              </w:rPr>
              <w:t>OEM warranty</w:t>
            </w:r>
          </w:p>
        </w:tc>
        <w:tc>
          <w:tcPr>
            <w:tcW w:type="dxa" w:w="1928"/>
          </w:tcPr>
          <w:p>
            <w:pPr>
              <w:spacing w:after="0"/>
            </w:pPr>
            <w:r/>
            <w:r>
              <w:rPr>
                <w:sz w:val="15"/>
              </w:rPr>
              <w:t>Retrofitted vehicles</w:t>
            </w:r>
          </w:p>
        </w:tc>
        <w:tc>
          <w:tcPr>
            <w:tcW w:type="dxa" w:w="3515"/>
          </w:tcPr>
          <w:p>
            <w:pPr>
              <w:spacing w:after="0"/>
            </w:pPr>
            <w:r/>
            <w:r>
              <w:rPr>
                <w:sz w:val="15"/>
              </w:rPr>
              <w:t>Maruti owner's manual reportedly excludes retrofitted CNG</w:t>
            </w:r>
          </w:p>
        </w:tc>
        <w:tc>
          <w:tcPr>
            <w:tcW w:type="dxa" w:w="2608"/>
          </w:tcPr>
          <w:p>
            <w:pPr>
              <w:spacing w:after="0"/>
            </w:pPr>
            <w:r/>
            <w:r>
              <w:rPr>
                <w:sz w:val="15"/>
              </w:rPr>
              <w:t>Programme warranty instead</w:t>
            </w:r>
          </w:p>
        </w:tc>
        <w:tc>
          <w:tcPr>
            <w:tcW w:type="dxa" w:w="1928"/>
          </w:tcPr>
          <w:p>
            <w:pPr>
              <w:spacing w:after="0"/>
            </w:pPr>
            <w:r/>
            <w:r>
              <w:rPr>
                <w:sz w:val="15"/>
              </w:rPr>
              <w:t>Kit integrator</w:t>
            </w:r>
          </w:p>
        </w:tc>
        <w:tc>
          <w:tcPr>
            <w:tcW w:type="dxa" w:w="2608"/>
          </w:tcPr>
          <w:p>
            <w:pPr>
              <w:spacing w:after="0"/>
            </w:pPr>
            <w:r/>
            <w:r>
              <w:rPr>
                <w:sz w:val="15"/>
              </w:rPr>
              <w:t>Powertrain warranty void after conversion (inference)</w:t>
            </w:r>
          </w:p>
        </w:tc>
      </w:tr>
      <w:tr>
        <w:tc>
          <w:tcPr>
            <w:tcW w:type="dxa" w:w="2381"/>
            <w:shd w:val="clear" w:color="auto" w:fill="F3F6F4"/>
          </w:tcPr>
          <w:p>
            <w:pPr>
              <w:spacing w:after="0"/>
            </w:pPr>
            <w:r/>
            <w:r>
              <w:rPr>
                <w:sz w:val="15"/>
              </w:rPr>
              <w:t>Prototype road trials</w:t>
            </w:r>
          </w:p>
        </w:tc>
        <w:tc>
          <w:tcPr>
            <w:tcW w:type="dxa" w:w="1928"/>
            <w:shd w:val="clear" w:color="auto" w:fill="F3F6F4"/>
          </w:tcPr>
          <w:p>
            <w:pPr>
              <w:spacing w:after="0"/>
            </w:pPr>
            <w:r/>
            <w:r>
              <w:rPr>
                <w:sz w:val="15"/>
              </w:rPr>
              <w:t>Converted prototypes</w:t>
            </w:r>
          </w:p>
        </w:tc>
        <w:tc>
          <w:tcPr>
            <w:tcW w:type="dxa" w:w="3515"/>
            <w:shd w:val="clear" w:color="auto" w:fill="F3F6F4"/>
          </w:tcPr>
          <w:p>
            <w:pPr>
              <w:spacing w:after="0"/>
            </w:pPr>
            <w:r/>
            <w:r>
              <w:rPr>
                <w:sz w:val="15"/>
              </w:rPr>
              <w:t>CMVR Rules 33 to 42 (trade certificate; Rule 41); Rule 126 test-agency evaluation; MNRE transport pilot scheme (buses, trucks and 4-wheelers)</w:t>
            </w:r>
          </w:p>
        </w:tc>
        <w:tc>
          <w:tcPr>
            <w:tcW w:type="dxa" w:w="2608"/>
            <w:shd w:val="clear" w:color="auto" w:fill="F3F6F4"/>
          </w:tcPr>
          <w:p>
            <w:pPr>
              <w:spacing w:after="0"/>
            </w:pPr>
            <w:r/>
            <w:r>
              <w:rPr>
                <w:sz w:val="15"/>
              </w:rPr>
              <w:t>Trade certificate; test-agency programme; pilot sanction</w:t>
            </w:r>
          </w:p>
        </w:tc>
        <w:tc>
          <w:tcPr>
            <w:tcW w:type="dxa" w:w="1928"/>
            <w:shd w:val="clear" w:color="auto" w:fill="F3F6F4"/>
          </w:tcPr>
          <w:p>
            <w:pPr>
              <w:spacing w:after="0"/>
            </w:pPr>
            <w:r/>
            <w:r>
              <w:rPr>
                <w:sz w:val="15"/>
              </w:rPr>
              <w:t>Kit maker; ARAI/ICAT; MNRE and MoRTH steering committee</w:t>
            </w:r>
          </w:p>
        </w:tc>
        <w:tc>
          <w:tcPr>
            <w:tcW w:type="dxa" w:w="2608"/>
            <w:shd w:val="clear" w:color="auto" w:fill="F3F6F4"/>
          </w:tcPr>
          <w:p>
            <w:pPr>
              <w:spacing w:after="0"/>
            </w:pPr>
            <w:r/>
            <w:r>
              <w:rPr>
                <w:sz w:val="15"/>
              </w:rPr>
              <w:t>Precedents: ICAT Mirai pilot (2022), Tata truck trials (2025)</w:t>
            </w:r>
          </w:p>
        </w:tc>
      </w:tr>
      <w:tr>
        <w:tc>
          <w:tcPr>
            <w:tcW w:type="dxa" w:w="2381"/>
          </w:tcPr>
          <w:p>
            <w:pPr>
              <w:spacing w:after="0"/>
            </w:pPr>
            <w:r/>
            <w:r>
              <w:rPr>
                <w:sz w:val="15"/>
              </w:rPr>
              <w:t>Workshop safety</w:t>
            </w:r>
          </w:p>
        </w:tc>
        <w:tc>
          <w:tcPr>
            <w:tcW w:type="dxa" w:w="1928"/>
          </w:tcPr>
          <w:p>
            <w:pPr>
              <w:spacing w:after="0"/>
            </w:pPr>
            <w:r/>
            <w:r>
              <w:rPr>
                <w:sz w:val="15"/>
              </w:rPr>
              <w:t>Installers and service</w:t>
            </w:r>
          </w:p>
        </w:tc>
        <w:tc>
          <w:tcPr>
            <w:tcW w:type="dxa" w:w="3515"/>
          </w:tcPr>
          <w:p>
            <w:pPr>
              <w:spacing w:after="0"/>
            </w:pPr>
            <w:r/>
            <w:r>
              <w:rPr>
                <w:sz w:val="15"/>
              </w:rPr>
              <w:t>NFPA 2 (2023) repair garages: ventilation at or above 1 cfm per sq ft, high-level exhaust, interlock; PESO composite-cylinder training</w:t>
            </w:r>
          </w:p>
        </w:tc>
        <w:tc>
          <w:tcPr>
            <w:tcW w:type="dxa" w:w="2608"/>
          </w:tcPr>
          <w:p>
            <w:pPr>
              <w:spacing w:after="0"/>
            </w:pPr>
            <w:r/>
            <w:r>
              <w:rPr>
                <w:sz w:val="15"/>
              </w:rPr>
              <w:t>Ventilation design, hydrogen detection, permit-to-work</w:t>
            </w:r>
          </w:p>
        </w:tc>
        <w:tc>
          <w:tcPr>
            <w:tcW w:type="dxa" w:w="1928"/>
          </w:tcPr>
          <w:p>
            <w:pPr>
              <w:spacing w:after="0"/>
            </w:pPr>
            <w:r/>
            <w:r>
              <w:rPr>
                <w:sz w:val="15"/>
              </w:rPr>
              <w:t>Installer network</w:t>
            </w:r>
          </w:p>
        </w:tc>
        <w:tc>
          <w:tcPr>
            <w:tcW w:type="dxa" w:w="2608"/>
          </w:tcPr>
          <w:p>
            <w:pPr>
              <w:spacing w:after="0"/>
            </w:pPr>
            <w:r/>
            <w:r>
              <w:rPr>
                <w:sz w:val="15"/>
              </w:rPr>
              <w:t>No Indian workshop code specific to hydrogen found</w:t>
            </w:r>
          </w:p>
        </w:tc>
      </w:tr>
      <w:tr>
        <w:tc>
          <w:tcPr>
            <w:tcW w:type="dxa" w:w="2381"/>
            <w:shd w:val="clear" w:color="auto" w:fill="F3F6F4"/>
          </w:tcPr>
          <w:p>
            <w:pPr>
              <w:spacing w:after="0"/>
            </w:pPr>
            <w:r/>
            <w:r>
              <w:rPr>
                <w:sz w:val="15"/>
              </w:rPr>
              <w:t>HCNG blend step</w:t>
            </w:r>
          </w:p>
        </w:tc>
        <w:tc>
          <w:tcPr>
            <w:tcW w:type="dxa" w:w="1928"/>
            <w:shd w:val="clear" w:color="auto" w:fill="F3F6F4"/>
          </w:tcPr>
          <w:p>
            <w:pPr>
              <w:spacing w:after="0"/>
            </w:pPr>
            <w:r/>
            <w:r>
              <w:rPr>
                <w:sz w:val="15"/>
              </w:rPr>
              <w:t>Existing CNG vehicles</w:t>
            </w:r>
          </w:p>
        </w:tc>
        <w:tc>
          <w:tcPr>
            <w:tcW w:type="dxa" w:w="3515"/>
            <w:shd w:val="clear" w:color="auto" w:fill="F3F6F4"/>
          </w:tcPr>
          <w:p>
            <w:pPr>
              <w:spacing w:after="0"/>
            </w:pPr>
            <w:r/>
            <w:r>
              <w:rPr>
                <w:sz w:val="15"/>
              </w:rPr>
              <w:t>GSR 585(E), 25 Sep 2020 (Rule 115): HCNG per IS 17314:2019; vehicles per AIS 024 / AIS 028 Rev 1</w:t>
            </w:r>
          </w:p>
        </w:tc>
        <w:tc>
          <w:tcPr>
            <w:tcW w:type="dxa" w:w="2608"/>
            <w:shd w:val="clear" w:color="auto" w:fill="F3F6F4"/>
          </w:tcPr>
          <w:p>
            <w:pPr>
              <w:spacing w:after="0"/>
            </w:pPr>
            <w:r/>
            <w:r>
              <w:rPr>
                <w:sz w:val="15"/>
              </w:rPr>
              <w:t>OEM confirmation that the CNG type approval covers HCNG; PESO-licensed HCNG dispensing</w:t>
            </w:r>
          </w:p>
        </w:tc>
        <w:tc>
          <w:tcPr>
            <w:tcW w:type="dxa" w:w="1928"/>
            <w:shd w:val="clear" w:color="auto" w:fill="F3F6F4"/>
          </w:tcPr>
          <w:p>
            <w:pPr>
              <w:spacing w:after="0"/>
            </w:pPr>
            <w:r/>
            <w:r>
              <w:rPr>
                <w:sz w:val="15"/>
              </w:rPr>
              <w:t>OEM; fuel supplier; PESO</w:t>
            </w:r>
          </w:p>
        </w:tc>
        <w:tc>
          <w:tcPr>
            <w:tcW w:type="dxa" w:w="2608"/>
            <w:shd w:val="clear" w:color="auto" w:fill="F3F6F4"/>
          </w:tcPr>
          <w:p>
            <w:pPr>
              <w:spacing w:after="0"/>
            </w:pPr>
            <w:r/>
            <w:r>
              <w:rPr>
                <w:sz w:val="15"/>
              </w:rPr>
              <w:t>Legal as a fuel; dispensing limited to demonstrations</w:t>
            </w:r>
          </w:p>
        </w:tc>
      </w:tr>
    </w:tbl>
    <w:p>
      <w:pPr>
        <w:spacing w:after="40"/>
      </w:pPr>
    </w:p>
    <w:p>
      <w:pPr>
        <w:pStyle w:val="Heading2"/>
      </w:pPr>
      <w:r>
        <w:t>A5.2 Hazard analysis (prevention, detection and response, validation, residual risk)</w:t>
      </w:r>
    </w:p>
    <w:tbl>
      <w:tblPr>
        <w:tblStyle w:val="TableGrid"/>
        <w:tblW w:type="auto" w:w="0"/>
        <w:jc w:val="center"/>
        <w:tblLayout w:type="fixed"/>
        <w:tblLook w:firstColumn="1" w:firstRow="1" w:lastColumn="0" w:lastRow="0" w:noHBand="0" w:noVBand="1" w:val="04A0"/>
        <w:tblLayout w:type="fixed"/>
      </w:tblPr>
      <w:tblGrid>
        <w:gridCol w:w="2041"/>
        <w:gridCol w:w="3742"/>
        <w:gridCol w:w="2948"/>
        <w:gridCol w:w="3175"/>
        <w:gridCol w:w="3061"/>
      </w:tblGrid>
      <w:tr>
        <w:tc>
          <w:tcPr>
            <w:tcW w:type="dxa" w:w="2041"/>
            <w:shd w:val="clear" w:color="auto" w:fill="002444"/>
          </w:tcPr>
          <w:p>
            <w:pPr>
              <w:spacing w:after="0"/>
            </w:pPr>
            <w:r/>
            <w:r>
              <w:rPr>
                <w:b/>
                <w:color w:val="FFFFFF"/>
                <w:sz w:val="15"/>
              </w:rPr>
              <w:t>Hazard</w:t>
            </w:r>
          </w:p>
        </w:tc>
        <w:tc>
          <w:tcPr>
            <w:tcW w:type="dxa" w:w="3742"/>
            <w:shd w:val="clear" w:color="auto" w:fill="002444"/>
          </w:tcPr>
          <w:p>
            <w:pPr>
              <w:spacing w:after="0"/>
            </w:pPr>
            <w:r/>
            <w:r>
              <w:rPr>
                <w:b/>
                <w:color w:val="FFFFFF"/>
                <w:sz w:val="15"/>
              </w:rPr>
              <w:t>Prevention</w:t>
            </w:r>
          </w:p>
        </w:tc>
        <w:tc>
          <w:tcPr>
            <w:tcW w:type="dxa" w:w="2948"/>
            <w:shd w:val="clear" w:color="auto" w:fill="002444"/>
          </w:tcPr>
          <w:p>
            <w:pPr>
              <w:spacing w:after="0"/>
            </w:pPr>
            <w:r/>
            <w:r>
              <w:rPr>
                <w:b/>
                <w:color w:val="FFFFFF"/>
                <w:sz w:val="15"/>
              </w:rPr>
              <w:t>Detection and response</w:t>
            </w:r>
          </w:p>
        </w:tc>
        <w:tc>
          <w:tcPr>
            <w:tcW w:type="dxa" w:w="3175"/>
            <w:shd w:val="clear" w:color="auto" w:fill="002444"/>
          </w:tcPr>
          <w:p>
            <w:pPr>
              <w:spacing w:after="0"/>
            </w:pPr>
            <w:r/>
            <w:r>
              <w:rPr>
                <w:b/>
                <w:color w:val="FFFFFF"/>
                <w:sz w:val="15"/>
              </w:rPr>
              <w:t>Validation</w:t>
            </w:r>
          </w:p>
        </w:tc>
        <w:tc>
          <w:tcPr>
            <w:tcW w:type="dxa" w:w="3061"/>
            <w:shd w:val="clear" w:color="auto" w:fill="002444"/>
          </w:tcPr>
          <w:p>
            <w:pPr>
              <w:spacing w:after="0"/>
            </w:pPr>
            <w:r/>
            <w:r>
              <w:rPr>
                <w:b/>
                <w:color w:val="FFFFFF"/>
                <w:sz w:val="15"/>
              </w:rPr>
              <w:t>Residual risk</w:t>
            </w:r>
          </w:p>
        </w:tc>
      </w:tr>
      <w:tr>
        <w:tc>
          <w:tcPr>
            <w:tcW w:type="dxa" w:w="2041"/>
          </w:tcPr>
          <w:p>
            <w:pPr>
              <w:spacing w:after="0"/>
            </w:pPr>
            <w:r/>
            <w:r>
              <w:rPr>
                <w:sz w:val="15"/>
              </w:rPr>
              <w:t>Hydrogen leak into boot, cabin, garage or basement</w:t>
            </w:r>
          </w:p>
        </w:tc>
        <w:tc>
          <w:tcPr>
            <w:tcW w:type="dxa" w:w="3742"/>
          </w:tcPr>
          <w:p>
            <w:pPr>
              <w:spacing w:after="0"/>
            </w:pPr>
            <w:r/>
            <w:r>
              <w:rPr>
                <w:sz w:val="15"/>
              </w:rPr>
              <w:t>Sealed boot bulkhead; boot vented to outside; no ignition sources in the cylinder bay; tank valve closed with ignition off; hydrogen-rated fittings</w:t>
            </w:r>
          </w:p>
        </w:tc>
        <w:tc>
          <w:tcPr>
            <w:tcW w:type="dxa" w:w="2948"/>
          </w:tcPr>
          <w:p>
            <w:pPr>
              <w:spacing w:after="0"/>
            </w:pPr>
            <w:r/>
            <w:r>
              <w:rPr>
                <w:sz w:val="15"/>
              </w:rPr>
              <w:t>Two hydrogen sensors (alarm 1 percent, shutdown 2 percent); on-tank valve closes within 1 s; ECU switches to petrol; cabin warning; vent fan</w:t>
            </w:r>
          </w:p>
        </w:tc>
        <w:tc>
          <w:tcPr>
            <w:tcW w:type="dxa" w:w="3175"/>
          </w:tcPr>
          <w:p>
            <w:pPr>
              <w:spacing w:after="0"/>
            </w:pPr>
            <w:r/>
            <w:r>
              <w:rPr>
                <w:sz w:val="15"/>
              </w:rPr>
              <w:t>Leak and concentration tests per GTR 13 / AIS-195 (below 4 percent in cabin, below 8 percent at vents); enclosed-space test with the vehicle parked</w:t>
            </w:r>
          </w:p>
        </w:tc>
        <w:tc>
          <w:tcPr>
            <w:tcW w:type="dxa" w:w="3061"/>
          </w:tcPr>
          <w:p>
            <w:pPr>
              <w:spacing w:after="0"/>
            </w:pPr>
            <w:r/>
            <w:r>
              <w:rPr>
                <w:sz w:val="15"/>
              </w:rPr>
              <w:t>Residual: undetected slow permeation in an unventilated basement; mitigated by parking rules for the fleet and sensor self-test</w:t>
            </w:r>
          </w:p>
        </w:tc>
      </w:tr>
      <w:tr>
        <w:tc>
          <w:tcPr>
            <w:tcW w:type="dxa" w:w="2041"/>
            <w:shd w:val="clear" w:color="auto" w:fill="F3F6F4"/>
          </w:tcPr>
          <w:p>
            <w:pPr>
              <w:spacing w:after="0"/>
            </w:pPr>
            <w:r/>
            <w:r>
              <w:rPr>
                <w:sz w:val="15"/>
              </w:rPr>
              <w:t>Material degradation, embrittlement, permeation</w:t>
            </w:r>
          </w:p>
        </w:tc>
        <w:tc>
          <w:tcPr>
            <w:tcW w:type="dxa" w:w="3742"/>
            <w:shd w:val="clear" w:color="auto" w:fill="F3F6F4"/>
          </w:tcPr>
          <w:p>
            <w:pPr>
              <w:spacing w:after="0"/>
            </w:pPr>
            <w:r/>
            <w:r>
              <w:rPr>
                <w:sz w:val="15"/>
              </w:rPr>
              <w:t>316L stainless lines, hydrogen-compatible elastomers, composite liner; no reuse of CNG steel parts</w:t>
            </w:r>
          </w:p>
        </w:tc>
        <w:tc>
          <w:tcPr>
            <w:tcW w:type="dxa" w:w="2948"/>
            <w:shd w:val="clear" w:color="auto" w:fill="F3F6F4"/>
          </w:tcPr>
          <w:p>
            <w:pPr>
              <w:spacing w:after="0"/>
            </w:pPr>
            <w:r/>
            <w:r>
              <w:rPr>
                <w:sz w:val="15"/>
              </w:rPr>
              <w:t>Leak check at each service; 3-yearly cylinder requalification (GCR 2025); 15-year life</w:t>
            </w:r>
          </w:p>
        </w:tc>
        <w:tc>
          <w:tcPr>
            <w:tcW w:type="dxa" w:w="3175"/>
            <w:shd w:val="clear" w:color="auto" w:fill="F3F6F4"/>
          </w:tcPr>
          <w:p>
            <w:pPr>
              <w:spacing w:after="0"/>
            </w:pPr>
            <w:r/>
            <w:r>
              <w:rPr>
                <w:sz w:val="15"/>
              </w:rPr>
              <w:t>Supplier qualification to ISO 19881 / UN R134; cycling and permeation tests; field inspection log</w:t>
            </w:r>
          </w:p>
        </w:tc>
        <w:tc>
          <w:tcPr>
            <w:tcW w:type="dxa" w:w="3061"/>
            <w:shd w:val="clear" w:color="auto" w:fill="F3F6F4"/>
          </w:tcPr>
          <w:p>
            <w:pPr>
              <w:spacing w:after="0"/>
            </w:pPr>
            <w:r/>
            <w:r>
              <w:rPr>
                <w:sz w:val="15"/>
              </w:rPr>
              <w:t>Residual: long-term liner ageing in hot climates; tracked through pilot sampling</w:t>
            </w:r>
          </w:p>
        </w:tc>
      </w:tr>
      <w:tr>
        <w:tc>
          <w:tcPr>
            <w:tcW w:type="dxa" w:w="2041"/>
          </w:tcPr>
          <w:p>
            <w:pPr>
              <w:spacing w:after="0"/>
            </w:pPr>
            <w:r/>
            <w:r>
              <w:rPr>
                <w:sz w:val="15"/>
              </w:rPr>
              <w:t>Crash damage</w:t>
            </w:r>
          </w:p>
        </w:tc>
        <w:tc>
          <w:tcPr>
            <w:tcW w:type="dxa" w:w="3742"/>
          </w:tcPr>
          <w:p>
            <w:pPr>
              <w:spacing w:after="0"/>
            </w:pPr>
            <w:r/>
            <w:r>
              <w:rPr>
                <w:sz w:val="15"/>
              </w:rPr>
              <w:t>Cylinder behind the rear seat inside the crush-free zone; steel frame designed for 20 g longitudinal and 8 g lateral; protected valve orientation</w:t>
            </w:r>
          </w:p>
        </w:tc>
        <w:tc>
          <w:tcPr>
            <w:tcW w:type="dxa" w:w="2948"/>
          </w:tcPr>
          <w:p>
            <w:pPr>
              <w:spacing w:after="0"/>
            </w:pPr>
            <w:r/>
            <w:r>
              <w:rPr>
                <w:sz w:val="15"/>
              </w:rPr>
              <w:t>Inertia switch closes the tank valve; post-crash leak limit</w:t>
            </w:r>
          </w:p>
        </w:tc>
        <w:tc>
          <w:tcPr>
            <w:tcW w:type="dxa" w:w="3175"/>
          </w:tcPr>
          <w:p>
            <w:pPr>
              <w:spacing w:after="0"/>
            </w:pPr>
            <w:r/>
            <w:r>
              <w:rPr>
                <w:sz w:val="15"/>
              </w:rPr>
              <w:t>Sled test of the mounting; full-vehicle rear crash under AIS-195 procedures; Euro NCAP precedent (Mirai and Nexo five stars) shows hydrogen systems can be packaged safely</w:t>
            </w:r>
          </w:p>
        </w:tc>
        <w:tc>
          <w:tcPr>
            <w:tcW w:type="dxa" w:w="3061"/>
          </w:tcPr>
          <w:p>
            <w:pPr>
              <w:spacing w:after="0"/>
            </w:pPr>
            <w:r/>
            <w:r>
              <w:rPr>
                <w:sz w:val="15"/>
              </w:rPr>
              <w:t>Residual: severe side or under-ride impacts beyond test conditions</w:t>
            </w:r>
          </w:p>
        </w:tc>
      </w:tr>
      <w:tr>
        <w:tc>
          <w:tcPr>
            <w:tcW w:type="dxa" w:w="2041"/>
            <w:shd w:val="clear" w:color="auto" w:fill="F3F6F4"/>
          </w:tcPr>
          <w:p>
            <w:pPr>
              <w:spacing w:after="0"/>
            </w:pPr>
            <w:r/>
            <w:r>
              <w:rPr>
                <w:sz w:val="15"/>
              </w:rPr>
              <w:t>Overpressure and fire</w:t>
            </w:r>
          </w:p>
        </w:tc>
        <w:tc>
          <w:tcPr>
            <w:tcW w:type="dxa" w:w="3742"/>
            <w:shd w:val="clear" w:color="auto" w:fill="F3F6F4"/>
          </w:tcPr>
          <w:p>
            <w:pPr>
              <w:spacing w:after="0"/>
            </w:pPr>
            <w:r/>
            <w:r>
              <w:rPr>
                <w:sz w:val="15"/>
              </w:rPr>
              <w:t>TPRD vents away from occupants, wheel wells and electrics; burst ratio 2.25 times working pressure; heat shielding from exhaust</w:t>
            </w:r>
          </w:p>
        </w:tc>
        <w:tc>
          <w:tcPr>
            <w:tcW w:type="dxa" w:w="2948"/>
            <w:shd w:val="clear" w:color="auto" w:fill="F3F6F4"/>
          </w:tcPr>
          <w:p>
            <w:pPr>
              <w:spacing w:after="0"/>
            </w:pPr>
            <w:r/>
            <w:r>
              <w:rPr>
                <w:sz w:val="15"/>
              </w:rPr>
              <w:t>TPRD opens on heat, giving a controlled release; hydrogen detection in the bay</w:t>
            </w:r>
          </w:p>
        </w:tc>
        <w:tc>
          <w:tcPr>
            <w:tcW w:type="dxa" w:w="3175"/>
            <w:shd w:val="clear" w:color="auto" w:fill="F3F6F4"/>
          </w:tcPr>
          <w:p>
            <w:pPr>
              <w:spacing w:after="0"/>
            </w:pPr>
            <w:r/>
            <w:r>
              <w:rPr>
                <w:sz w:val="15"/>
              </w:rPr>
              <w:t>Bonfire, burst, drop and pressure-cycling tests (GTR 13); vent-line routing review; workshop nitrogen purge for venting</w:t>
            </w:r>
          </w:p>
        </w:tc>
        <w:tc>
          <w:tcPr>
            <w:tcW w:type="dxa" w:w="3061"/>
            <w:shd w:val="clear" w:color="auto" w:fill="F3F6F4"/>
          </w:tcPr>
          <w:p>
            <w:pPr>
              <w:spacing w:after="0"/>
            </w:pPr>
            <w:r/>
            <w:r>
              <w:rPr>
                <w:sz w:val="15"/>
              </w:rPr>
              <w:t>Residual: localised fire impinging on the cylinder without activating the TPRD; mitigated by TPRD placement study</w:t>
            </w:r>
          </w:p>
        </w:tc>
      </w:tr>
      <w:tr>
        <w:tc>
          <w:tcPr>
            <w:tcW w:type="dxa" w:w="2041"/>
          </w:tcPr>
          <w:p>
            <w:pPr>
              <w:spacing w:after="0"/>
            </w:pPr>
            <w:r/>
            <w:r>
              <w:rPr>
                <w:sz w:val="15"/>
              </w:rPr>
              <w:t>Detection or control failure</w:t>
            </w:r>
          </w:p>
        </w:tc>
        <w:tc>
          <w:tcPr>
            <w:tcW w:type="dxa" w:w="3742"/>
          </w:tcPr>
          <w:p>
            <w:pPr>
              <w:spacing w:after="0"/>
            </w:pPr>
            <w:r/>
            <w:r>
              <w:rPr>
                <w:sz w:val="15"/>
              </w:rPr>
              <w:t>Redundant sensors; ECU watchdog; manual shut-off valve; limp-home on petrol</w:t>
            </w:r>
          </w:p>
        </w:tc>
        <w:tc>
          <w:tcPr>
            <w:tcW w:type="dxa" w:w="2948"/>
          </w:tcPr>
          <w:p>
            <w:pPr>
              <w:spacing w:after="0"/>
            </w:pPr>
            <w:r/>
            <w:r>
              <w:rPr>
                <w:sz w:val="15"/>
              </w:rPr>
              <w:t>Fault codes; forced petrol mode; service lock-out</w:t>
            </w:r>
          </w:p>
        </w:tc>
        <w:tc>
          <w:tcPr>
            <w:tcW w:type="dxa" w:w="3175"/>
          </w:tcPr>
          <w:p>
            <w:pPr>
              <w:spacing w:after="0"/>
            </w:pPr>
            <w:r/>
            <w:r>
              <w:rPr>
                <w:sz w:val="15"/>
              </w:rPr>
              <w:t>Hardware-in-the-loop and fault-injection tests; 500 h engine durability; software audit</w:t>
            </w:r>
          </w:p>
        </w:tc>
        <w:tc>
          <w:tcPr>
            <w:tcW w:type="dxa" w:w="3061"/>
          </w:tcPr>
          <w:p>
            <w:pPr>
              <w:spacing w:after="0"/>
            </w:pPr>
            <w:r/>
            <w:r>
              <w:rPr>
                <w:sz w:val="15"/>
              </w:rPr>
              <w:t>Residual: common-mode sensor drift; addressed by periodic calibration</w:t>
            </w:r>
          </w:p>
        </w:tc>
      </w:tr>
      <w:tr>
        <w:tc>
          <w:tcPr>
            <w:tcW w:type="dxa" w:w="2041"/>
            <w:shd w:val="clear" w:color="auto" w:fill="F3F6F4"/>
          </w:tcPr>
          <w:p>
            <w:pPr>
              <w:spacing w:after="0"/>
            </w:pPr>
            <w:r/>
            <w:r>
              <w:rPr>
                <w:sz w:val="15"/>
              </w:rPr>
              <w:t>Workshop and refuelling incidents</w:t>
            </w:r>
          </w:p>
        </w:tc>
        <w:tc>
          <w:tcPr>
            <w:tcW w:type="dxa" w:w="3742"/>
            <w:shd w:val="clear" w:color="auto" w:fill="F3F6F4"/>
          </w:tcPr>
          <w:p>
            <w:pPr>
              <w:spacing w:after="0"/>
            </w:pPr>
            <w:r/>
            <w:r>
              <w:rPr>
                <w:sz w:val="15"/>
              </w:rPr>
              <w:t>NFPA 2 type ventilation, hydrogen detection, permit-to-work, PESO-trained staff; dispenser interlocks; SAE J2601 fill protocol; assembly torque verification (Kjørbo lesson); written procedures for trailer transfers (Santa Clara lesson)</w:t>
            </w:r>
          </w:p>
        </w:tc>
        <w:tc>
          <w:tcPr>
            <w:tcW w:type="dxa" w:w="2948"/>
            <w:shd w:val="clear" w:color="auto" w:fill="F3F6F4"/>
          </w:tcPr>
          <w:p>
            <w:pPr>
              <w:spacing w:after="0"/>
            </w:pPr>
            <w:r/>
            <w:r>
              <w:rPr>
                <w:sz w:val="15"/>
              </w:rPr>
              <w:t>Gas detection interlocks; emergency stop; incident reporting</w:t>
            </w:r>
          </w:p>
        </w:tc>
        <w:tc>
          <w:tcPr>
            <w:tcW w:type="dxa" w:w="3175"/>
            <w:shd w:val="clear" w:color="auto" w:fill="F3F6F4"/>
          </w:tcPr>
          <w:p>
            <w:pPr>
              <w:spacing w:after="0"/>
            </w:pPr>
            <w:r/>
            <w:r>
              <w:rPr>
                <w:sz w:val="15"/>
              </w:rPr>
              <w:t>PESO Form-H licence; commissioning tests; drills</w:t>
            </w:r>
          </w:p>
        </w:tc>
        <w:tc>
          <w:tcPr>
            <w:tcW w:type="dxa" w:w="3061"/>
            <w:shd w:val="clear" w:color="auto" w:fill="F3F6F4"/>
          </w:tcPr>
          <w:p>
            <w:pPr>
              <w:spacing w:after="0"/>
            </w:pPr>
            <w:r/>
            <w:r>
              <w:rPr>
                <w:sz w:val="15"/>
              </w:rPr>
              <w:t>Residual: human error during maintenance; mitigated by two-person rule on high-pressure work</w:t>
            </w:r>
          </w:p>
        </w:tc>
      </w:tr>
      <w:tr>
        <w:tc>
          <w:tcPr>
            <w:tcW w:type="dxa" w:w="2041"/>
          </w:tcPr>
          <w:p>
            <w:pPr>
              <w:spacing w:after="0"/>
            </w:pPr>
            <w:r/>
            <w:r>
              <w:rPr>
                <w:sz w:val="15"/>
              </w:rPr>
              <w:t>Hydrogen combustion emissions</w:t>
            </w:r>
          </w:p>
        </w:tc>
        <w:tc>
          <w:tcPr>
            <w:tcW w:type="dxa" w:w="3742"/>
          </w:tcPr>
          <w:p>
            <w:pPr>
              <w:spacing w:after="0"/>
            </w:pPr>
            <w:r/>
            <w:r>
              <w:rPr>
                <w:sz w:val="15"/>
              </w:rPr>
              <w:t>Lean burn (lambda 1.6 to 2.2) with retarded spark; lean NOx trap provision; load limiting with automatic petrol switch</w:t>
            </w:r>
          </w:p>
        </w:tc>
        <w:tc>
          <w:tcPr>
            <w:tcW w:type="dxa" w:w="2948"/>
          </w:tcPr>
          <w:p>
            <w:pPr>
              <w:spacing w:after="0"/>
            </w:pPr>
            <w:r/>
            <w:r>
              <w:rPr>
                <w:sz w:val="15"/>
              </w:rPr>
              <w:t>Lambda sensor monitoring; OBD</w:t>
            </w:r>
          </w:p>
        </w:tc>
        <w:tc>
          <w:tcPr>
            <w:tcW w:type="dxa" w:w="3175"/>
          </w:tcPr>
          <w:p>
            <w:pPr>
              <w:spacing w:after="0"/>
            </w:pPr>
            <w:r/>
            <w:r>
              <w:rPr>
                <w:sz w:val="15"/>
              </w:rPr>
              <w:t>Emission tests on the BS-VI cycle at the test agency; quarterly checks in the pilot</w:t>
            </w:r>
          </w:p>
        </w:tc>
        <w:tc>
          <w:tcPr>
            <w:tcW w:type="dxa" w:w="3061"/>
          </w:tcPr>
          <w:p>
            <w:pPr>
              <w:spacing w:after="0"/>
            </w:pPr>
            <w:r/>
            <w:r>
              <w:rPr>
                <w:sz w:val="15"/>
              </w:rPr>
              <w:t>Residual: transient NOx above the limit in real driving; hence aftertreatment budget</w:t>
            </w:r>
          </w:p>
        </w:tc>
      </w:tr>
      <w:tr>
        <w:tc>
          <w:tcPr>
            <w:tcW w:type="dxa" w:w="2041"/>
            <w:shd w:val="clear" w:color="auto" w:fill="F3F6F4"/>
          </w:tcPr>
          <w:p>
            <w:pPr>
              <w:spacing w:after="0"/>
            </w:pPr>
            <w:r/>
            <w:r>
              <w:rPr>
                <w:sz w:val="15"/>
              </w:rPr>
              <w:t>Electrical risk</w:t>
            </w:r>
          </w:p>
        </w:tc>
        <w:tc>
          <w:tcPr>
            <w:tcW w:type="dxa" w:w="3742"/>
            <w:shd w:val="clear" w:color="auto" w:fill="F3F6F4"/>
          </w:tcPr>
          <w:p>
            <w:pPr>
              <w:spacing w:after="0"/>
            </w:pPr>
            <w:r/>
            <w:r>
              <w:rPr>
                <w:sz w:val="15"/>
              </w:rPr>
              <w:t>No high-voltage system in the H2-ICE retrofit (12 V only); sensor and valve wiring fused and routed away from hydrogen lines</w:t>
            </w:r>
          </w:p>
        </w:tc>
        <w:tc>
          <w:tcPr>
            <w:tcW w:type="dxa" w:w="2948"/>
            <w:shd w:val="clear" w:color="auto" w:fill="F3F6F4"/>
          </w:tcPr>
          <w:p>
            <w:pPr>
              <w:spacing w:after="0"/>
            </w:pPr>
            <w:r/>
            <w:r>
              <w:rPr>
                <w:sz w:val="15"/>
              </w:rPr>
              <w:t>Standard fault detection</w:t>
            </w:r>
          </w:p>
        </w:tc>
        <w:tc>
          <w:tcPr>
            <w:tcW w:type="dxa" w:w="3175"/>
            <w:shd w:val="clear" w:color="auto" w:fill="F3F6F4"/>
          </w:tcPr>
          <w:p>
            <w:pPr>
              <w:spacing w:after="0"/>
            </w:pPr>
            <w:r/>
            <w:r>
              <w:rPr>
                <w:sz w:val="15"/>
              </w:rPr>
              <w:t>Standard automotive electrical checks</w:t>
            </w:r>
          </w:p>
        </w:tc>
        <w:tc>
          <w:tcPr>
            <w:tcW w:type="dxa" w:w="3061"/>
            <w:shd w:val="clear" w:color="auto" w:fill="F3F6F4"/>
          </w:tcPr>
          <w:p>
            <w:pPr>
              <w:spacing w:after="0"/>
            </w:pPr>
            <w:r/>
            <w:r>
              <w:rPr>
                <w:sz w:val="15"/>
              </w:rPr>
              <w:t>Not applicable beyond conventional vehicle risk (a fuel-cell conversion would add high-voltage hazards)</w:t>
            </w:r>
          </w:p>
        </w:tc>
      </w:tr>
    </w:tbl>
    <w:p>
      <w:pPr>
        <w:spacing w:after="40"/>
      </w:pPr>
    </w:p>
    <w:p>
      <w:pPr>
        <w:spacing w:after="80"/>
      </w:pPr>
      <w:r>
        <w:rPr>
          <w:b w:val="0"/>
          <w:i w:val="0"/>
          <w:sz w:val="18"/>
        </w:rPr>
        <w:t>Hydrogen properties used: flammability 4.0 to 75.0 percent in air; detonation 18.3 to 59 percent; minimum ignition energy 0.017 mJ; autoignition 585 C; diffusivity about 3.8 times natural gas; nearly invisible flame (H2Tools, US DOE). Prototype work and high-pressure testing are confined to qualified facilities (test cells at HORIBA Chakan, ARAI, IOCL R&amp;D; PESO-approved test stations). This annexure is a development and validation plan, not conversion instructions.</w:t>
      </w:r>
    </w:p>
    <w:p>
      <w:r>
        <w:br w:type="page"/>
      </w:r>
    </w:p>
    <w:p>
      <w:pPr>
        <w:pStyle w:val="Heading1"/>
      </w:pPr>
      <w:r>
        <w:t>A6. Market sizing method and bottom-up funnel</w:t>
      </w:r>
    </w:p>
    <w:tbl>
      <w:tblPr>
        <w:tblStyle w:val="TableGrid"/>
        <w:tblW w:type="auto" w:w="0"/>
        <w:jc w:val="center"/>
        <w:tblLayout w:type="fixed"/>
        <w:tblLook w:firstColumn="1" w:firstRow="1" w:lastColumn="0" w:lastRow="0" w:noHBand="0" w:noVBand="1" w:val="04A0"/>
        <w:tblLayout w:type="fixed"/>
      </w:tblPr>
      <w:tblGrid>
        <w:gridCol w:w="4536"/>
        <w:gridCol w:w="1701"/>
        <w:gridCol w:w="1417"/>
        <w:gridCol w:w="7087"/>
      </w:tblGrid>
      <w:tr>
        <w:tc>
          <w:tcPr>
            <w:tcW w:type="dxa" w:w="4535"/>
            <w:shd w:val="clear" w:color="auto" w:fill="002444"/>
          </w:tcPr>
          <w:p>
            <w:pPr>
              <w:spacing w:after="0"/>
            </w:pPr>
            <w:r/>
            <w:r>
              <w:rPr>
                <w:b/>
                <w:color w:val="FFFFFF"/>
                <w:sz w:val="16"/>
              </w:rPr>
              <w:t>Step</w:t>
            </w:r>
          </w:p>
        </w:tc>
        <w:tc>
          <w:tcPr>
            <w:tcW w:type="dxa" w:w="1701"/>
            <w:shd w:val="clear" w:color="auto" w:fill="002444"/>
          </w:tcPr>
          <w:p>
            <w:pPr>
              <w:spacing w:after="0"/>
            </w:pPr>
            <w:r/>
            <w:r>
              <w:rPr>
                <w:b/>
                <w:color w:val="FFFFFF"/>
                <w:sz w:val="16"/>
              </w:rPr>
              <w:t>Vehicles (base)</w:t>
            </w:r>
          </w:p>
        </w:tc>
        <w:tc>
          <w:tcPr>
            <w:tcW w:type="dxa" w:w="1417"/>
            <w:shd w:val="clear" w:color="auto" w:fill="002444"/>
          </w:tcPr>
          <w:p>
            <w:pPr>
              <w:spacing w:after="0"/>
            </w:pPr>
            <w:r/>
            <w:r>
              <w:rPr>
                <w:b/>
                <w:color w:val="FFFFFF"/>
                <w:sz w:val="16"/>
              </w:rPr>
              <w:t>Share applied</w:t>
            </w:r>
          </w:p>
        </w:tc>
        <w:tc>
          <w:tcPr>
            <w:tcW w:type="dxa" w:w="7087"/>
            <w:shd w:val="clear" w:color="auto" w:fill="002444"/>
          </w:tcPr>
          <w:p>
            <w:pPr>
              <w:spacing w:after="0"/>
            </w:pPr>
            <w:r/>
            <w:r>
              <w:rPr>
                <w:b/>
                <w:color w:val="FFFFFF"/>
                <w:sz w:val="16"/>
              </w:rPr>
              <w:t>Basis</w:t>
            </w:r>
          </w:p>
        </w:tc>
      </w:tr>
      <w:tr>
        <w:tc>
          <w:tcPr>
            <w:tcW w:type="dxa" w:w="4535"/>
          </w:tcPr>
          <w:p>
            <w:pPr>
              <w:spacing w:after="0"/>
            </w:pPr>
            <w:r/>
            <w:r>
              <w:rPr>
                <w:b/>
                <w:sz w:val="16"/>
              </w:rPr>
              <w:t>CNG vehicles in India, all categories</w:t>
            </w:r>
          </w:p>
        </w:tc>
        <w:tc>
          <w:tcPr>
            <w:tcW w:type="dxa" w:w="1701"/>
          </w:tcPr>
          <w:p>
            <w:pPr>
              <w:spacing w:after="0"/>
            </w:pPr>
            <w:r/>
            <w:r>
              <w:rPr>
                <w:sz w:val="16"/>
              </w:rPr>
              <w:t>8,195,000</w:t>
            </w:r>
          </w:p>
        </w:tc>
        <w:tc>
          <w:tcPr>
            <w:tcW w:type="dxa" w:w="1417"/>
          </w:tcPr>
          <w:p>
            <w:pPr>
              <w:spacing w:after="0"/>
            </w:pPr>
            <w:r/>
            <w:r>
              <w:rPr>
                <w:sz w:val="16"/>
              </w:rPr>
            </w:r>
          </w:p>
        </w:tc>
        <w:tc>
          <w:tcPr>
            <w:tcW w:type="dxa" w:w="7087"/>
          </w:tcPr>
          <w:p>
            <w:pPr>
              <w:spacing w:after="0"/>
            </w:pPr>
            <w:r/>
            <w:r>
              <w:rPr>
                <w:sz w:val="16"/>
              </w:rPr>
              <w:t>PNGRB citing Vahan (Mar 2025), class A</w:t>
            </w:r>
          </w:p>
        </w:tc>
      </w:tr>
      <w:tr>
        <w:tc>
          <w:tcPr>
            <w:tcW w:type="dxa" w:w="4535"/>
            <w:shd w:val="clear" w:color="auto" w:fill="F3F6F4"/>
          </w:tcPr>
          <w:p>
            <w:pPr>
              <w:spacing w:after="0"/>
            </w:pPr>
            <w:r/>
            <w:r>
              <w:rPr>
                <w:b/>
                <w:sz w:val="16"/>
              </w:rPr>
              <w:t>Passenger cars among them</w:t>
            </w:r>
          </w:p>
        </w:tc>
        <w:tc>
          <w:tcPr>
            <w:tcW w:type="dxa" w:w="1701"/>
            <w:shd w:val="clear" w:color="auto" w:fill="F3F6F4"/>
          </w:tcPr>
          <w:p>
            <w:pPr>
              <w:spacing w:after="0"/>
            </w:pPr>
            <w:r/>
            <w:r>
              <w:rPr>
                <w:sz w:val="16"/>
              </w:rPr>
              <w:t>4,507,250</w:t>
            </w:r>
          </w:p>
        </w:tc>
        <w:tc>
          <w:tcPr>
            <w:tcW w:type="dxa" w:w="1417"/>
            <w:shd w:val="clear" w:color="auto" w:fill="F3F6F4"/>
          </w:tcPr>
          <w:p>
            <w:pPr>
              <w:spacing w:after="0"/>
            </w:pPr>
            <w:r/>
            <w:r>
              <w:rPr>
                <w:sz w:val="16"/>
              </w:rPr>
              <w:t>55 percent</w:t>
            </w:r>
          </w:p>
        </w:tc>
        <w:tc>
          <w:tcPr>
            <w:tcW w:type="dxa" w:w="7087"/>
            <w:shd w:val="clear" w:color="auto" w:fill="F3F6F4"/>
          </w:tcPr>
          <w:p>
            <w:pPr>
              <w:spacing w:after="0"/>
            </w:pPr>
            <w:r/>
            <w:r>
              <w:rPr>
                <w:sz w:val="16"/>
              </w:rPr>
              <w:t>Estimate from cumulative factory-CNG car sales (Maruti about 2.6 million FY20-FY26 plus other OEMs) and conversions; Round 1 said 65 percent (unverified)</w:t>
            </w:r>
          </w:p>
        </w:tc>
      </w:tr>
      <w:tr>
        <w:tc>
          <w:tcPr>
            <w:tcW w:type="dxa" w:w="4535"/>
          </w:tcPr>
          <w:p>
            <w:pPr>
              <w:spacing w:after="0"/>
            </w:pPr>
            <w:r/>
            <w:r>
              <w:rPr>
                <w:b/>
                <w:sz w:val="16"/>
              </w:rPr>
              <w:t>Technically eligible: factory-fitted, boot-cylinder layout, under 6 years old at 2028</w:t>
            </w:r>
          </w:p>
        </w:tc>
        <w:tc>
          <w:tcPr>
            <w:tcW w:type="dxa" w:w="1701"/>
          </w:tcPr>
          <w:p>
            <w:pPr>
              <w:spacing w:after="0"/>
            </w:pPr>
            <w:r/>
            <w:r>
              <w:rPr>
                <w:sz w:val="16"/>
              </w:rPr>
              <w:t>2,253,625</w:t>
            </w:r>
          </w:p>
        </w:tc>
        <w:tc>
          <w:tcPr>
            <w:tcW w:type="dxa" w:w="1417"/>
          </w:tcPr>
          <w:p>
            <w:pPr>
              <w:spacing w:after="0"/>
            </w:pPr>
            <w:r/>
            <w:r>
              <w:rPr>
                <w:sz w:val="16"/>
              </w:rPr>
              <w:t>50 percent</w:t>
            </w:r>
          </w:p>
        </w:tc>
        <w:tc>
          <w:tcPr>
            <w:tcW w:type="dxa" w:w="7087"/>
          </w:tcPr>
          <w:p>
            <w:pPr>
              <w:spacing w:after="0"/>
            </w:pPr>
            <w:r/>
            <w:r>
              <w:rPr>
                <w:sz w:val="16"/>
              </w:rPr>
              <w:t>Factory-fitted, boot cylinder, under 6 years old at 2028 (FY23-FY26 sales)</w:t>
            </w:r>
          </w:p>
        </w:tc>
      </w:tr>
      <w:tr>
        <w:tc>
          <w:tcPr>
            <w:tcW w:type="dxa" w:w="4535"/>
            <w:shd w:val="clear" w:color="auto" w:fill="F3F6F4"/>
          </w:tcPr>
          <w:p>
            <w:pPr>
              <w:spacing w:after="0"/>
            </w:pPr>
            <w:r/>
            <w:r>
              <w:rPr>
                <w:b/>
                <w:sz w:val="16"/>
              </w:rPr>
              <w:t>In commercial fleets (taxi, aggregator, corporate, institutional)</w:t>
            </w:r>
          </w:p>
        </w:tc>
        <w:tc>
          <w:tcPr>
            <w:tcW w:type="dxa" w:w="1701"/>
            <w:shd w:val="clear" w:color="auto" w:fill="F3F6F4"/>
          </w:tcPr>
          <w:p>
            <w:pPr>
              <w:spacing w:after="0"/>
            </w:pPr>
            <w:r/>
            <w:r>
              <w:rPr>
                <w:sz w:val="16"/>
              </w:rPr>
              <w:t>450,725</w:t>
            </w:r>
          </w:p>
        </w:tc>
        <w:tc>
          <w:tcPr>
            <w:tcW w:type="dxa" w:w="1417"/>
            <w:shd w:val="clear" w:color="auto" w:fill="F3F6F4"/>
          </w:tcPr>
          <w:p>
            <w:pPr>
              <w:spacing w:after="0"/>
            </w:pPr>
            <w:r/>
            <w:r>
              <w:rPr>
                <w:sz w:val="16"/>
              </w:rPr>
              <w:t>20 percent</w:t>
            </w:r>
          </w:p>
        </w:tc>
        <w:tc>
          <w:tcPr>
            <w:tcW w:type="dxa" w:w="7087"/>
            <w:shd w:val="clear" w:color="auto" w:fill="F3F6F4"/>
          </w:tcPr>
          <w:p>
            <w:pPr>
              <w:spacing w:after="0"/>
            </w:pPr>
            <w:r/>
            <w:r>
              <w:rPr>
                <w:sz w:val="16"/>
              </w:rPr>
              <w:t>Delhi alone registers 60,000 to 85,000 taxis; no national split published; assumption</w:t>
            </w:r>
          </w:p>
        </w:tc>
      </w:tr>
      <w:tr>
        <w:tc>
          <w:tcPr>
            <w:tcW w:type="dxa" w:w="4535"/>
          </w:tcPr>
          <w:p>
            <w:pPr>
              <w:spacing w:after="0"/>
            </w:pPr>
            <w:r/>
            <w:r>
              <w:rPr>
                <w:b/>
                <w:sz w:val="16"/>
              </w:rPr>
              <w:t>In cities with a hydrogen hub station by 2030</w:t>
            </w:r>
          </w:p>
        </w:tc>
        <w:tc>
          <w:tcPr>
            <w:tcW w:type="dxa" w:w="1701"/>
          </w:tcPr>
          <w:p>
            <w:pPr>
              <w:spacing w:after="0"/>
            </w:pPr>
            <w:r/>
            <w:r>
              <w:rPr>
                <w:sz w:val="16"/>
              </w:rPr>
              <w:t>180,290</w:t>
            </w:r>
          </w:p>
        </w:tc>
        <w:tc>
          <w:tcPr>
            <w:tcW w:type="dxa" w:w="1417"/>
          </w:tcPr>
          <w:p>
            <w:pPr>
              <w:spacing w:after="0"/>
            </w:pPr>
            <w:r/>
            <w:r>
              <w:rPr>
                <w:sz w:val="16"/>
              </w:rPr>
              <w:t>40 percent</w:t>
            </w:r>
          </w:p>
        </w:tc>
        <w:tc>
          <w:tcPr>
            <w:tcW w:type="dxa" w:w="7087"/>
          </w:tcPr>
          <w:p>
            <w:pPr>
              <w:spacing w:after="0"/>
            </w:pPr>
            <w:r/>
            <w:r>
              <w:rPr>
                <w:sz w:val="16"/>
              </w:rPr>
              <w:t>MNRE corridors: Delhi-NCR, Ahmedabad-Vadodara-Surat, Pune-Mumbai, Kochi and others</w:t>
            </w:r>
          </w:p>
        </w:tc>
      </w:tr>
      <w:tr>
        <w:tc>
          <w:tcPr>
            <w:tcW w:type="dxa" w:w="4535"/>
            <w:shd w:val="clear" w:color="auto" w:fill="F3F6F4"/>
          </w:tcPr>
          <w:p>
            <w:pPr>
              <w:spacing w:after="0"/>
            </w:pPr>
            <w:r/>
            <w:r>
              <w:rPr>
                <w:b/>
                <w:sz w:val="16"/>
              </w:rPr>
              <w:t>Plausible early adopters (return-to-base fleets willing to convert)</w:t>
            </w:r>
          </w:p>
        </w:tc>
        <w:tc>
          <w:tcPr>
            <w:tcW w:type="dxa" w:w="1701"/>
            <w:shd w:val="clear" w:color="auto" w:fill="F3F6F4"/>
          </w:tcPr>
          <w:p>
            <w:pPr>
              <w:spacing w:after="0"/>
            </w:pPr>
            <w:r/>
            <w:r>
              <w:rPr>
                <w:sz w:val="16"/>
              </w:rPr>
              <w:t>9,014</w:t>
            </w:r>
          </w:p>
        </w:tc>
        <w:tc>
          <w:tcPr>
            <w:tcW w:type="dxa" w:w="1417"/>
            <w:shd w:val="clear" w:color="auto" w:fill="F3F6F4"/>
          </w:tcPr>
          <w:p>
            <w:pPr>
              <w:spacing w:after="0"/>
            </w:pPr>
            <w:r/>
            <w:r>
              <w:rPr>
                <w:sz w:val="16"/>
              </w:rPr>
              <w:t>5 percent</w:t>
            </w:r>
          </w:p>
        </w:tc>
        <w:tc>
          <w:tcPr>
            <w:tcW w:type="dxa" w:w="7087"/>
            <w:shd w:val="clear" w:color="auto" w:fill="F3F6F4"/>
          </w:tcPr>
          <w:p>
            <w:pPr>
              <w:spacing w:after="0"/>
            </w:pPr>
            <w:r/>
            <w:r>
              <w:rPr>
                <w:sz w:val="16"/>
              </w:rPr>
              <w:t>Hypothesis to be validated in Phase 0</w:t>
            </w:r>
          </w:p>
        </w:tc>
      </w:tr>
      <w:tr>
        <w:tc>
          <w:tcPr>
            <w:tcW w:type="dxa" w:w="4535"/>
          </w:tcPr>
          <w:p>
            <w:pPr>
              <w:spacing w:after="0"/>
            </w:pPr>
            <w:r/>
            <w:r>
              <w:rPr>
                <w:b/>
                <w:sz w:val="16"/>
              </w:rPr>
              <w:t>Supply-constrained capacity: stations x cars per station</w:t>
            </w:r>
          </w:p>
        </w:tc>
        <w:tc>
          <w:tcPr>
            <w:tcW w:type="dxa" w:w="1701"/>
          </w:tcPr>
          <w:p>
            <w:pPr>
              <w:spacing w:after="0"/>
            </w:pPr>
            <w:r/>
            <w:r>
              <w:rPr>
                <w:sz w:val="16"/>
              </w:rPr>
              <w:t>1,394</w:t>
            </w:r>
          </w:p>
        </w:tc>
        <w:tc>
          <w:tcPr>
            <w:tcW w:type="dxa" w:w="1417"/>
          </w:tcPr>
          <w:p>
            <w:pPr>
              <w:spacing w:after="0"/>
            </w:pPr>
            <w:r/>
            <w:r>
              <w:rPr>
                <w:sz w:val="16"/>
              </w:rPr>
            </w:r>
          </w:p>
        </w:tc>
        <w:tc>
          <w:tcPr>
            <w:tcW w:type="dxa" w:w="7087"/>
          </w:tcPr>
          <w:p>
            <w:pPr>
              <w:spacing w:after="0"/>
            </w:pPr>
            <w:r/>
            <w:r>
              <w:rPr>
                <w:sz w:val="16"/>
              </w:rPr>
              <w:t>8 hub stations x 174 cars per station (500 kg/day at 70 percent utilisation, 2.0 kg per car per day)</w:t>
            </w:r>
          </w:p>
        </w:tc>
      </w:tr>
      <w:tr>
        <w:tc>
          <w:tcPr>
            <w:tcW w:type="dxa" w:w="4535"/>
            <w:shd w:val="clear" w:color="auto" w:fill="F3F6F4"/>
          </w:tcPr>
          <w:p>
            <w:pPr>
              <w:spacing w:after="0"/>
            </w:pPr>
            <w:r/>
            <w:r>
              <w:rPr>
                <w:b/>
                <w:sz w:val="16"/>
              </w:rPr>
              <w:t>Realistic 2030 converted fleet (minimum of demand and supply)</w:t>
            </w:r>
          </w:p>
        </w:tc>
        <w:tc>
          <w:tcPr>
            <w:tcW w:type="dxa" w:w="1701"/>
            <w:shd w:val="clear" w:color="auto" w:fill="F3F6F4"/>
          </w:tcPr>
          <w:p>
            <w:pPr>
              <w:spacing w:after="0"/>
            </w:pPr>
            <w:r/>
            <w:r>
              <w:rPr>
                <w:sz w:val="16"/>
              </w:rPr>
              <w:t>1,394</w:t>
            </w:r>
          </w:p>
        </w:tc>
        <w:tc>
          <w:tcPr>
            <w:tcW w:type="dxa" w:w="1417"/>
            <w:shd w:val="clear" w:color="auto" w:fill="F3F6F4"/>
          </w:tcPr>
          <w:p>
            <w:pPr>
              <w:spacing w:after="0"/>
            </w:pPr>
            <w:r/>
            <w:r>
              <w:rPr>
                <w:sz w:val="16"/>
              </w:rPr>
            </w:r>
          </w:p>
        </w:tc>
        <w:tc>
          <w:tcPr>
            <w:tcW w:type="dxa" w:w="7087"/>
            <w:shd w:val="clear" w:color="auto" w:fill="F3F6F4"/>
          </w:tcPr>
          <w:p>
            <w:pPr>
              <w:spacing w:after="0"/>
            </w:pPr>
            <w:r/>
            <w:r>
              <w:rPr>
                <w:sz w:val="16"/>
              </w:rPr>
              <w:t>Minimum of demand and supply</w:t>
            </w:r>
          </w:p>
        </w:tc>
      </w:tr>
      <w:tr>
        <w:tc>
          <w:tcPr>
            <w:tcW w:type="dxa" w:w="4535"/>
          </w:tcPr>
          <w:p>
            <w:pPr>
              <w:spacing w:after="0"/>
            </w:pPr>
            <w:r/>
            <w:r>
              <w:rPr>
                <w:b/>
                <w:sz w:val="16"/>
              </w:rPr>
              <w:t>Round 1 claim for 2030</w:t>
            </w:r>
          </w:p>
        </w:tc>
        <w:tc>
          <w:tcPr>
            <w:tcW w:type="dxa" w:w="1701"/>
          </w:tcPr>
          <w:p>
            <w:pPr>
              <w:spacing w:after="0"/>
            </w:pPr>
            <w:r/>
            <w:r>
              <w:rPr>
                <w:sz w:val="16"/>
              </w:rPr>
              <w:t>100,000</w:t>
            </w:r>
          </w:p>
        </w:tc>
        <w:tc>
          <w:tcPr>
            <w:tcW w:type="dxa" w:w="1417"/>
          </w:tcPr>
          <w:p>
            <w:pPr>
              <w:spacing w:after="0"/>
            </w:pPr>
            <w:r/>
            <w:r>
              <w:rPr>
                <w:sz w:val="16"/>
              </w:rPr>
            </w:r>
          </w:p>
        </w:tc>
        <w:tc>
          <w:tcPr>
            <w:tcW w:type="dxa" w:w="7087"/>
          </w:tcPr>
          <w:p>
            <w:pPr>
              <w:spacing w:after="0"/>
            </w:pPr>
            <w:r/>
            <w:r>
              <w:rPr>
                <w:sz w:val="16"/>
              </w:rPr>
              <w:t>For comparison</w:t>
            </w:r>
          </w:p>
        </w:tc>
      </w:tr>
    </w:tbl>
    <w:p>
      <w:pPr>
        <w:spacing w:after="40"/>
      </w:pPr>
    </w:p>
    <w:p>
      <w:pPr>
        <w:spacing w:after="80"/>
      </w:pPr>
      <w:r>
        <w:rPr>
          <w:b w:val="0"/>
          <w:i w:val="0"/>
          <w:sz w:val="18"/>
        </w:rPr>
        <w:t>Downside and upside funnels (workbook scenario selector) give roughly 700 to 2,600 cars by 2030; in every case supply (stations) rather than demand binds. Private owners are excluded from the first segment because they lack depot fuelling and demand aggregation; they could follow only after hub stations exist.</w:t>
      </w:r>
    </w:p>
    <w:p>
      <w:r>
        <w:br w:type="page"/>
      </w:r>
    </w:p>
    <w:p>
      <w:pPr>
        <w:pStyle w:val="Heading1"/>
      </w:pPr>
      <w:r>
        <w:t>A7. Global benchmark evidence: progress and setbacks</w:t>
      </w:r>
    </w:p>
    <w:tbl>
      <w:tblPr>
        <w:tblStyle w:val="TableGrid"/>
        <w:tblW w:type="auto" w:w="0"/>
        <w:jc w:val="center"/>
        <w:tblLayout w:type="fixed"/>
        <w:tblLook w:firstColumn="1" w:firstRow="1" w:lastColumn="0" w:lastRow="0" w:noHBand="0" w:noVBand="1" w:val="04A0"/>
        <w:tblLayout w:type="fixed"/>
      </w:tblPr>
      <w:tblGrid>
        <w:gridCol w:w="2041"/>
        <w:gridCol w:w="2041"/>
        <w:gridCol w:w="2608"/>
        <w:gridCol w:w="1587"/>
        <w:gridCol w:w="1701"/>
        <w:gridCol w:w="2041"/>
        <w:gridCol w:w="2948"/>
      </w:tblGrid>
      <w:tr>
        <w:tc>
          <w:tcPr>
            <w:tcW w:type="dxa" w:w="2041"/>
            <w:shd w:val="clear" w:color="auto" w:fill="002444"/>
          </w:tcPr>
          <w:p>
            <w:pPr>
              <w:spacing w:after="0"/>
            </w:pPr>
            <w:r/>
            <w:r>
              <w:rPr>
                <w:b/>
                <w:color w:val="FFFFFF"/>
                <w:sz w:val="15"/>
              </w:rPr>
              <w:t>Programme</w:t>
            </w:r>
          </w:p>
        </w:tc>
        <w:tc>
          <w:tcPr>
            <w:tcW w:type="dxa" w:w="2041"/>
            <w:shd w:val="clear" w:color="auto" w:fill="002444"/>
          </w:tcPr>
          <w:p>
            <w:pPr>
              <w:spacing w:after="0"/>
            </w:pPr>
            <w:r/>
            <w:r>
              <w:rPr>
                <w:b/>
                <w:color w:val="FFFFFF"/>
                <w:sz w:val="15"/>
              </w:rPr>
              <w:t>Technology and class</w:t>
            </w:r>
          </w:p>
        </w:tc>
        <w:tc>
          <w:tcPr>
            <w:tcW w:type="dxa" w:w="2608"/>
            <w:shd w:val="clear" w:color="auto" w:fill="002444"/>
          </w:tcPr>
          <w:p>
            <w:pPr>
              <w:spacing w:after="0"/>
            </w:pPr>
            <w:r/>
            <w:r>
              <w:rPr>
                <w:b/>
                <w:color w:val="FFFFFF"/>
                <w:sz w:val="15"/>
              </w:rPr>
              <w:t>Status (date)</w:t>
            </w:r>
          </w:p>
        </w:tc>
        <w:tc>
          <w:tcPr>
            <w:tcW w:type="dxa" w:w="1587"/>
            <w:shd w:val="clear" w:color="auto" w:fill="002444"/>
          </w:tcPr>
          <w:p>
            <w:pPr>
              <w:spacing w:after="0"/>
            </w:pPr>
            <w:r/>
            <w:r>
              <w:rPr>
                <w:b/>
                <w:color w:val="FFFFFF"/>
                <w:sz w:val="15"/>
              </w:rPr>
              <w:t>Scale</w:t>
            </w:r>
          </w:p>
        </w:tc>
        <w:tc>
          <w:tcPr>
            <w:tcW w:type="dxa" w:w="1701"/>
            <w:shd w:val="clear" w:color="auto" w:fill="002444"/>
          </w:tcPr>
          <w:p>
            <w:pPr>
              <w:spacing w:after="0"/>
            </w:pPr>
            <w:r/>
            <w:r>
              <w:rPr>
                <w:b/>
                <w:color w:val="FFFFFF"/>
                <w:sz w:val="15"/>
              </w:rPr>
              <w:t>Fuel-supply model</w:t>
            </w:r>
          </w:p>
        </w:tc>
        <w:tc>
          <w:tcPr>
            <w:tcW w:type="dxa" w:w="2041"/>
            <w:shd w:val="clear" w:color="auto" w:fill="002444"/>
          </w:tcPr>
          <w:p>
            <w:pPr>
              <w:spacing w:after="0"/>
            </w:pPr>
            <w:r/>
            <w:r>
              <w:rPr>
                <w:b/>
                <w:color w:val="FFFFFF"/>
                <w:sz w:val="15"/>
              </w:rPr>
              <w:t>Commercial limitation</w:t>
            </w:r>
          </w:p>
        </w:tc>
        <w:tc>
          <w:tcPr>
            <w:tcW w:type="dxa" w:w="2948"/>
            <w:shd w:val="clear" w:color="auto" w:fill="002444"/>
          </w:tcPr>
          <w:p>
            <w:pPr>
              <w:spacing w:after="0"/>
            </w:pPr>
            <w:r/>
            <w:r>
              <w:rPr>
                <w:b/>
                <w:color w:val="FFFFFF"/>
                <w:sz w:val="15"/>
              </w:rPr>
              <w:t>What transfers to an Indian retrofit</w:t>
            </w:r>
          </w:p>
        </w:tc>
      </w:tr>
      <w:tr>
        <w:tc>
          <w:tcPr>
            <w:tcW w:type="dxa" w:w="2041"/>
          </w:tcPr>
          <w:p>
            <w:pPr>
              <w:spacing w:after="0"/>
            </w:pPr>
            <w:r/>
            <w:r>
              <w:rPr>
                <w:sz w:val="15"/>
              </w:rPr>
              <w:t>Toyota Mirai</w:t>
            </w:r>
          </w:p>
        </w:tc>
        <w:tc>
          <w:tcPr>
            <w:tcW w:type="dxa" w:w="2041"/>
          </w:tcPr>
          <w:p>
            <w:pPr>
              <w:spacing w:after="0"/>
            </w:pPr>
            <w:r/>
            <w:r>
              <w:rPr>
                <w:sz w:val="15"/>
              </w:rPr>
              <w:t>FCEV sedan</w:t>
            </w:r>
          </w:p>
        </w:tc>
        <w:tc>
          <w:tcPr>
            <w:tcW w:type="dxa" w:w="2608"/>
          </w:tcPr>
          <w:p>
            <w:pPr>
              <w:spacing w:after="0"/>
            </w:pPr>
            <w:r/>
            <w:r>
              <w:rPr>
                <w:sz w:val="15"/>
              </w:rPr>
              <w:t>Production since 2014; MY2026 refresh with fuel credits</w:t>
            </w:r>
          </w:p>
        </w:tc>
        <w:tc>
          <w:tcPr>
            <w:tcW w:type="dxa" w:w="1587"/>
          </w:tcPr>
          <w:p>
            <w:pPr>
              <w:spacing w:after="0"/>
            </w:pPr>
            <w:r/>
            <w:r>
              <w:rPr>
                <w:sz w:val="15"/>
              </w:rPr>
              <w:t>US sales 499 (2024), 210 (2025)</w:t>
            </w:r>
          </w:p>
        </w:tc>
        <w:tc>
          <w:tcPr>
            <w:tcW w:type="dxa" w:w="1701"/>
          </w:tcPr>
          <w:p>
            <w:pPr>
              <w:spacing w:after="0"/>
            </w:pPr>
            <w:r/>
            <w:r>
              <w:rPr>
                <w:sz w:val="15"/>
              </w:rPr>
              <w:t>Public retail (California, Japan)</w:t>
            </w:r>
          </w:p>
        </w:tc>
        <w:tc>
          <w:tcPr>
            <w:tcW w:type="dxa" w:w="2041"/>
          </w:tcPr>
          <w:p>
            <w:pPr>
              <w:spacing w:after="0"/>
            </w:pPr>
            <w:r/>
            <w:r>
              <w:rPr>
                <w:sz w:val="15"/>
              </w:rPr>
              <w:t>Station closures and USD 32 to 36/kg fuel</w:t>
            </w:r>
          </w:p>
        </w:tc>
        <w:tc>
          <w:tcPr>
            <w:tcW w:type="dxa" w:w="2948"/>
          </w:tcPr>
          <w:p>
            <w:pPr>
              <w:spacing w:after="0"/>
            </w:pPr>
            <w:r/>
            <w:r>
              <w:rPr>
                <w:sz w:val="15"/>
              </w:rPr>
              <w:t>Transfers: nothing on cost; warns against retail-network dependence</w:t>
            </w:r>
          </w:p>
        </w:tc>
      </w:tr>
      <w:tr>
        <w:tc>
          <w:tcPr>
            <w:tcW w:type="dxa" w:w="2041"/>
            <w:shd w:val="clear" w:color="auto" w:fill="F3F6F4"/>
          </w:tcPr>
          <w:p>
            <w:pPr>
              <w:spacing w:after="0"/>
            </w:pPr>
            <w:r/>
            <w:r>
              <w:rPr>
                <w:sz w:val="15"/>
              </w:rPr>
              <w:t>Hyundai Nexo (2nd gen)</w:t>
            </w:r>
          </w:p>
        </w:tc>
        <w:tc>
          <w:tcPr>
            <w:tcW w:type="dxa" w:w="2041"/>
            <w:shd w:val="clear" w:color="auto" w:fill="F3F6F4"/>
          </w:tcPr>
          <w:p>
            <w:pPr>
              <w:spacing w:after="0"/>
            </w:pPr>
            <w:r/>
            <w:r>
              <w:rPr>
                <w:sz w:val="15"/>
              </w:rPr>
              <w:t>FCEV SUV</w:t>
            </w:r>
          </w:p>
        </w:tc>
        <w:tc>
          <w:tcPr>
            <w:tcW w:type="dxa" w:w="2608"/>
            <w:shd w:val="clear" w:color="auto" w:fill="F3F6F4"/>
          </w:tcPr>
          <w:p>
            <w:pPr>
              <w:spacing w:after="0"/>
            </w:pPr>
            <w:r/>
            <w:r>
              <w:rPr>
                <w:sz w:val="15"/>
              </w:rPr>
              <w:t>Korea sales from June 2025</w:t>
            </w:r>
          </w:p>
        </w:tc>
        <w:tc>
          <w:tcPr>
            <w:tcW w:type="dxa" w:w="1587"/>
            <w:shd w:val="clear" w:color="auto" w:fill="F3F6F4"/>
          </w:tcPr>
          <w:p>
            <w:pPr>
              <w:spacing w:after="0"/>
            </w:pPr>
            <w:r/>
            <w:r>
              <w:rPr>
                <w:sz w:val="15"/>
              </w:rPr>
              <w:t>Korea about 36,000 FC cars in circulation</w:t>
            </w:r>
          </w:p>
        </w:tc>
        <w:tc>
          <w:tcPr>
            <w:tcW w:type="dxa" w:w="1701"/>
            <w:shd w:val="clear" w:color="auto" w:fill="F3F6F4"/>
          </w:tcPr>
          <w:p>
            <w:pPr>
              <w:spacing w:after="0"/>
            </w:pPr>
            <w:r/>
            <w:r>
              <w:rPr>
                <w:sz w:val="15"/>
              </w:rPr>
              <w:t>Public retail with subsidy</w:t>
            </w:r>
          </w:p>
        </w:tc>
        <w:tc>
          <w:tcPr>
            <w:tcW w:type="dxa" w:w="2041"/>
            <w:shd w:val="clear" w:color="auto" w:fill="F3F6F4"/>
          </w:tcPr>
          <w:p>
            <w:pPr>
              <w:spacing w:after="0"/>
            </w:pPr>
            <w:r/>
            <w:r>
              <w:rPr>
                <w:sz w:val="15"/>
              </w:rPr>
              <w:t>Dependence on Korean subsidies</w:t>
            </w:r>
          </w:p>
        </w:tc>
        <w:tc>
          <w:tcPr>
            <w:tcW w:type="dxa" w:w="2948"/>
            <w:shd w:val="clear" w:color="auto" w:fill="F3F6F4"/>
          </w:tcPr>
          <w:p>
            <w:pPr>
              <w:spacing w:after="0"/>
            </w:pPr>
            <w:r/>
            <w:r>
              <w:rPr>
                <w:sz w:val="15"/>
              </w:rPr>
              <w:t>Transfers: policy dependence</w:t>
            </w:r>
          </w:p>
        </w:tc>
      </w:tr>
      <w:tr>
        <w:tc>
          <w:tcPr>
            <w:tcW w:type="dxa" w:w="2041"/>
          </w:tcPr>
          <w:p>
            <w:pPr>
              <w:spacing w:after="0"/>
            </w:pPr>
            <w:r/>
            <w:r>
              <w:rPr>
                <w:sz w:val="15"/>
              </w:rPr>
              <w:t>Honda CR-V e:FCEV</w:t>
            </w:r>
          </w:p>
        </w:tc>
        <w:tc>
          <w:tcPr>
            <w:tcW w:type="dxa" w:w="2041"/>
          </w:tcPr>
          <w:p>
            <w:pPr>
              <w:spacing w:after="0"/>
            </w:pPr>
            <w:r/>
            <w:r>
              <w:rPr>
                <w:sz w:val="15"/>
              </w:rPr>
              <w:t>Plug-in FCEV</w:t>
            </w:r>
          </w:p>
        </w:tc>
        <w:tc>
          <w:tcPr>
            <w:tcW w:type="dxa" w:w="2608"/>
          </w:tcPr>
          <w:p>
            <w:pPr>
              <w:spacing w:after="0"/>
            </w:pPr>
            <w:r/>
            <w:r>
              <w:rPr>
                <w:sz w:val="15"/>
              </w:rPr>
              <w:t>On lease in California since July 2024</w:t>
            </w:r>
          </w:p>
        </w:tc>
        <w:tc>
          <w:tcPr>
            <w:tcW w:type="dxa" w:w="1587"/>
          </w:tcPr>
          <w:p>
            <w:pPr>
              <w:spacing w:after="0"/>
            </w:pPr>
            <w:r/>
            <w:r>
              <w:rPr>
                <w:sz w:val="15"/>
              </w:rPr>
              <w:t>About 300 per year</w:t>
            </w:r>
          </w:p>
        </w:tc>
        <w:tc>
          <w:tcPr>
            <w:tcW w:type="dxa" w:w="1701"/>
          </w:tcPr>
          <w:p>
            <w:pPr>
              <w:spacing w:after="0"/>
            </w:pPr>
            <w:r/>
            <w:r>
              <w:rPr>
                <w:sz w:val="15"/>
              </w:rPr>
              <w:t>California retail</w:t>
            </w:r>
          </w:p>
        </w:tc>
        <w:tc>
          <w:tcPr>
            <w:tcW w:type="dxa" w:w="2041"/>
          </w:tcPr>
          <w:p>
            <w:pPr>
              <w:spacing w:after="0"/>
            </w:pPr>
            <w:r/>
            <w:r>
              <w:rPr>
                <w:sz w:val="15"/>
              </w:rPr>
              <w:t>GM-Honda fuel-cell plant ends 2026</w:t>
            </w:r>
          </w:p>
        </w:tc>
        <w:tc>
          <w:tcPr>
            <w:tcW w:type="dxa" w:w="2948"/>
          </w:tcPr>
          <w:p>
            <w:pPr>
              <w:spacing w:after="0"/>
            </w:pPr>
            <w:r/>
            <w:r>
              <w:rPr>
                <w:sz w:val="15"/>
              </w:rPr>
              <w:t>Transfers: OEM appetite is falling</w:t>
            </w:r>
          </w:p>
        </w:tc>
      </w:tr>
      <w:tr>
        <w:tc>
          <w:tcPr>
            <w:tcW w:type="dxa" w:w="2041"/>
            <w:shd w:val="clear" w:color="auto" w:fill="F3F6F4"/>
          </w:tcPr>
          <w:p>
            <w:pPr>
              <w:spacing w:after="0"/>
            </w:pPr>
            <w:r/>
            <w:r>
              <w:rPr>
                <w:sz w:val="15"/>
              </w:rPr>
              <w:t>Toyota GR Corolla H2</w:t>
            </w:r>
          </w:p>
        </w:tc>
        <w:tc>
          <w:tcPr>
            <w:tcW w:type="dxa" w:w="2041"/>
            <w:shd w:val="clear" w:color="auto" w:fill="F3F6F4"/>
          </w:tcPr>
          <w:p>
            <w:pPr>
              <w:spacing w:after="0"/>
            </w:pPr>
            <w:r/>
            <w:r>
              <w:rPr>
                <w:sz w:val="15"/>
              </w:rPr>
              <w:t>Liquid-hydrogen ICE race car</w:t>
            </w:r>
          </w:p>
        </w:tc>
        <w:tc>
          <w:tcPr>
            <w:tcW w:type="dxa" w:w="2608"/>
            <w:shd w:val="clear" w:color="auto" w:fill="F3F6F4"/>
          </w:tcPr>
          <w:p>
            <w:pPr>
              <w:spacing w:after="0"/>
            </w:pPr>
            <w:r/>
            <w:r>
              <w:rPr>
                <w:sz w:val="15"/>
              </w:rPr>
              <w:t>Racing development 2021 to 2025</w:t>
            </w:r>
          </w:p>
        </w:tc>
        <w:tc>
          <w:tcPr>
            <w:tcW w:type="dxa" w:w="1587"/>
            <w:shd w:val="clear" w:color="auto" w:fill="F3F6F4"/>
          </w:tcPr>
          <w:p>
            <w:pPr>
              <w:spacing w:after="0"/>
            </w:pPr>
            <w:r/>
            <w:r>
              <w:rPr>
                <w:sz w:val="15"/>
              </w:rPr>
              <w:t>1 car</w:t>
            </w:r>
          </w:p>
        </w:tc>
        <w:tc>
          <w:tcPr>
            <w:tcW w:type="dxa" w:w="1701"/>
            <w:shd w:val="clear" w:color="auto" w:fill="F3F6F4"/>
          </w:tcPr>
          <w:p>
            <w:pPr>
              <w:spacing w:after="0"/>
            </w:pPr>
            <w:r/>
            <w:r>
              <w:rPr>
                <w:sz w:val="15"/>
              </w:rPr>
              <w:t>Trackside liquid hydrogen</w:t>
            </w:r>
          </w:p>
        </w:tc>
        <w:tc>
          <w:tcPr>
            <w:tcW w:type="dxa" w:w="2041"/>
            <w:shd w:val="clear" w:color="auto" w:fill="F3F6F4"/>
          </w:tcPr>
          <w:p>
            <w:pPr>
              <w:spacing w:after="0"/>
            </w:pPr>
            <w:r/>
            <w:r>
              <w:rPr>
                <w:sz w:val="15"/>
              </w:rPr>
              <w:t>No production plan</w:t>
            </w:r>
          </w:p>
        </w:tc>
        <w:tc>
          <w:tcPr>
            <w:tcW w:type="dxa" w:w="2948"/>
            <w:shd w:val="clear" w:color="auto" w:fill="F3F6F4"/>
          </w:tcPr>
          <w:p>
            <w:pPr>
              <w:spacing w:after="0"/>
            </w:pPr>
            <w:r/>
            <w:r>
              <w:rPr>
                <w:sz w:val="15"/>
              </w:rPr>
              <w:t>Transfers: combustion durability learning only; not a cost proof</w:t>
            </w:r>
          </w:p>
        </w:tc>
      </w:tr>
      <w:tr>
        <w:tc>
          <w:tcPr>
            <w:tcW w:type="dxa" w:w="2041"/>
          </w:tcPr>
          <w:p>
            <w:pPr>
              <w:spacing w:after="0"/>
            </w:pPr>
            <w:r/>
            <w:r>
              <w:rPr>
                <w:sz w:val="15"/>
              </w:rPr>
              <w:t>Toyota hydrogen HiAce (Australia)</w:t>
            </w:r>
          </w:p>
        </w:tc>
        <w:tc>
          <w:tcPr>
            <w:tcW w:type="dxa" w:w="2041"/>
          </w:tcPr>
          <w:p>
            <w:pPr>
              <w:spacing w:after="0"/>
            </w:pPr>
            <w:r/>
            <w:r>
              <w:rPr>
                <w:sz w:val="15"/>
              </w:rPr>
              <w:t>3.4 L twin-turbo V6 H2-ICE van</w:t>
            </w:r>
          </w:p>
        </w:tc>
        <w:tc>
          <w:tcPr>
            <w:tcW w:type="dxa" w:w="2608"/>
          </w:tcPr>
          <w:p>
            <w:pPr>
              <w:spacing w:after="0"/>
            </w:pPr>
            <w:r/>
            <w:r>
              <w:rPr>
                <w:sz w:val="15"/>
              </w:rPr>
              <w:t>Pilot with CPB Contractors (2024); hybrid variant announced 2025</w:t>
            </w:r>
          </w:p>
        </w:tc>
        <w:tc>
          <w:tcPr>
            <w:tcW w:type="dxa" w:w="1587"/>
          </w:tcPr>
          <w:p>
            <w:pPr>
              <w:spacing w:after="0"/>
            </w:pPr>
            <w:r/>
            <w:r>
              <w:rPr>
                <w:sz w:val="15"/>
              </w:rPr>
              <w:t>Few prototypes</w:t>
            </w:r>
          </w:p>
        </w:tc>
        <w:tc>
          <w:tcPr>
            <w:tcW w:type="dxa" w:w="1701"/>
          </w:tcPr>
          <w:p>
            <w:pPr>
              <w:spacing w:after="0"/>
            </w:pPr>
            <w:r/>
            <w:r>
              <w:rPr>
                <w:sz w:val="15"/>
              </w:rPr>
              <w:t>Captive depot (Toyota Altona)</w:t>
            </w:r>
          </w:p>
        </w:tc>
        <w:tc>
          <w:tcPr>
            <w:tcW w:type="dxa" w:w="2041"/>
          </w:tcPr>
          <w:p>
            <w:pPr>
              <w:spacing w:after="0"/>
            </w:pPr>
            <w:r/>
            <w:r>
              <w:rPr>
                <w:sz w:val="15"/>
              </w:rPr>
              <w:t>Range below 200 to 250 km; SCR needed for Euro VI</w:t>
            </w:r>
          </w:p>
        </w:tc>
        <w:tc>
          <w:tcPr>
            <w:tcW w:type="dxa" w:w="2948"/>
          </w:tcPr>
          <w:p>
            <w:pPr>
              <w:spacing w:after="0"/>
            </w:pPr>
            <w:r/>
            <w:r>
              <w:rPr>
                <w:sz w:val="15"/>
              </w:rPr>
              <w:t>Transfers: depot model, NOx aftertreatment, range reality</w:t>
            </w:r>
          </w:p>
        </w:tc>
      </w:tr>
      <w:tr>
        <w:tc>
          <w:tcPr>
            <w:tcW w:type="dxa" w:w="2041"/>
            <w:shd w:val="clear" w:color="auto" w:fill="F3F6F4"/>
          </w:tcPr>
          <w:p>
            <w:pPr>
              <w:spacing w:after="0"/>
            </w:pPr>
            <w:r/>
            <w:r>
              <w:rPr>
                <w:sz w:val="15"/>
              </w:rPr>
              <w:t>HySE (Kawasaki, Suzuki, Honda, Yamaha, Toyota)</w:t>
            </w:r>
          </w:p>
        </w:tc>
        <w:tc>
          <w:tcPr>
            <w:tcW w:type="dxa" w:w="2041"/>
            <w:shd w:val="clear" w:color="auto" w:fill="F3F6F4"/>
          </w:tcPr>
          <w:p>
            <w:pPr>
              <w:spacing w:after="0"/>
            </w:pPr>
            <w:r/>
            <w:r>
              <w:rPr>
                <w:sz w:val="15"/>
              </w:rPr>
              <w:t>Small H2-ICE research</w:t>
            </w:r>
          </w:p>
        </w:tc>
        <w:tc>
          <w:tcPr>
            <w:tcW w:type="dxa" w:w="2608"/>
            <w:shd w:val="clear" w:color="auto" w:fill="F3F6F4"/>
          </w:tcPr>
          <w:p>
            <w:pPr>
              <w:spacing w:after="0"/>
            </w:pPr>
            <w:r/>
            <w:r>
              <w:rPr>
                <w:sz w:val="15"/>
              </w:rPr>
              <w:t>Dakar 2024 and 2025 buggies</w:t>
            </w:r>
          </w:p>
        </w:tc>
        <w:tc>
          <w:tcPr>
            <w:tcW w:type="dxa" w:w="1587"/>
            <w:shd w:val="clear" w:color="auto" w:fill="F3F6F4"/>
          </w:tcPr>
          <w:p>
            <w:pPr>
              <w:spacing w:after="0"/>
            </w:pPr>
            <w:r/>
            <w:r>
              <w:rPr>
                <w:sz w:val="15"/>
              </w:rPr>
              <w:t>Research</w:t>
            </w:r>
          </w:p>
        </w:tc>
        <w:tc>
          <w:tcPr>
            <w:tcW w:type="dxa" w:w="1701"/>
            <w:shd w:val="clear" w:color="auto" w:fill="F3F6F4"/>
          </w:tcPr>
          <w:p>
            <w:pPr>
              <w:spacing w:after="0"/>
            </w:pPr>
            <w:r/>
            <w:r>
              <w:rPr>
                <w:sz w:val="15"/>
              </w:rPr>
              <w:t>Rally logistics</w:t>
            </w:r>
          </w:p>
        </w:tc>
        <w:tc>
          <w:tcPr>
            <w:tcW w:type="dxa" w:w="2041"/>
            <w:shd w:val="clear" w:color="auto" w:fill="F3F6F4"/>
          </w:tcPr>
          <w:p>
            <w:pPr>
              <w:spacing w:after="0"/>
            </w:pPr>
            <w:r/>
            <w:r>
              <w:rPr>
                <w:sz w:val="15"/>
              </w:rPr>
              <w:t>Pre-commercial</w:t>
            </w:r>
          </w:p>
        </w:tc>
        <w:tc>
          <w:tcPr>
            <w:tcW w:type="dxa" w:w="2948"/>
            <w:shd w:val="clear" w:color="auto" w:fill="F3F6F4"/>
          </w:tcPr>
          <w:p>
            <w:pPr>
              <w:spacing w:after="0"/>
            </w:pPr>
            <w:r/>
            <w:r>
              <w:rPr>
                <w:sz w:val="15"/>
              </w:rPr>
              <w:t>Transfers: small-engine hydrogen combustion know-how</w:t>
            </w:r>
          </w:p>
        </w:tc>
      </w:tr>
      <w:tr>
        <w:tc>
          <w:tcPr>
            <w:tcW w:type="dxa" w:w="2041"/>
          </w:tcPr>
          <w:p>
            <w:pPr>
              <w:spacing w:after="0"/>
            </w:pPr>
            <w:r/>
            <w:r>
              <w:rPr>
                <w:sz w:val="15"/>
              </w:rPr>
              <w:t>Suzuki hydrogen Burgman; Suzuki-AVL hydrogen Swift</w:t>
            </w:r>
          </w:p>
        </w:tc>
        <w:tc>
          <w:tcPr>
            <w:tcW w:type="dxa" w:w="2041"/>
          </w:tcPr>
          <w:p>
            <w:pPr>
              <w:spacing w:after="0"/>
            </w:pPr>
            <w:r/>
            <w:r>
              <w:rPr>
                <w:sz w:val="15"/>
              </w:rPr>
              <w:t>H2-ICE scooter concept (70 MPa); 1.4 L DI hydrogen Swift prototype (100 kW, 220 Nm)</w:t>
            </w:r>
          </w:p>
        </w:tc>
        <w:tc>
          <w:tcPr>
            <w:tcW w:type="dxa" w:w="2608"/>
          </w:tcPr>
          <w:p>
            <w:pPr>
              <w:spacing w:after="0"/>
            </w:pPr>
            <w:r/>
            <w:r>
              <w:rPr>
                <w:sz w:val="15"/>
              </w:rPr>
              <w:t>JMS 2023 and 2025; Vienna Motor Symposium May 2026</w:t>
            </w:r>
          </w:p>
        </w:tc>
        <w:tc>
          <w:tcPr>
            <w:tcW w:type="dxa" w:w="1587"/>
          </w:tcPr>
          <w:p>
            <w:pPr>
              <w:spacing w:after="0"/>
            </w:pPr>
            <w:r/>
            <w:r>
              <w:rPr>
                <w:sz w:val="15"/>
              </w:rPr>
              <w:t>Concepts</w:t>
            </w:r>
          </w:p>
        </w:tc>
        <w:tc>
          <w:tcPr>
            <w:tcW w:type="dxa" w:w="1701"/>
          </w:tcPr>
          <w:p>
            <w:pPr>
              <w:spacing w:after="0"/>
            </w:pPr>
            <w:r/>
            <w:r>
              <w:rPr>
                <w:sz w:val="15"/>
              </w:rPr>
              <w:t>Not stated</w:t>
            </w:r>
          </w:p>
        </w:tc>
        <w:tc>
          <w:tcPr>
            <w:tcW w:type="dxa" w:w="2041"/>
          </w:tcPr>
          <w:p>
            <w:pPr>
              <w:spacing w:after="0"/>
            </w:pPr>
            <w:r/>
            <w:r>
              <w:rPr>
                <w:sz w:val="15"/>
              </w:rPr>
              <w:t>'Not launching anytime soon' (Burgman); Swift is a prototype</w:t>
            </w:r>
          </w:p>
        </w:tc>
        <w:tc>
          <w:tcPr>
            <w:tcW w:type="dxa" w:w="2948"/>
          </w:tcPr>
          <w:p>
            <w:pPr>
              <w:spacing w:after="0"/>
            </w:pPr>
            <w:r/>
            <w:r>
              <w:rPr>
                <w:sz w:val="15"/>
              </w:rPr>
              <w:t>Transfers: Suzuki-relevant small-car hydrogen combustion exists; DI, not retrofit</w:t>
            </w:r>
          </w:p>
        </w:tc>
      </w:tr>
      <w:tr>
        <w:tc>
          <w:tcPr>
            <w:tcW w:type="dxa" w:w="2041"/>
            <w:shd w:val="clear" w:color="auto" w:fill="F3F6F4"/>
          </w:tcPr>
          <w:p>
            <w:pPr>
              <w:spacing w:after="0"/>
            </w:pPr>
            <w:r/>
            <w:r>
              <w:rPr>
                <w:sz w:val="15"/>
              </w:rPr>
              <w:t>Cummins B6.7H (India)</w:t>
            </w:r>
          </w:p>
        </w:tc>
        <w:tc>
          <w:tcPr>
            <w:tcW w:type="dxa" w:w="2041"/>
            <w:shd w:val="clear" w:color="auto" w:fill="F3F6F4"/>
          </w:tcPr>
          <w:p>
            <w:pPr>
              <w:spacing w:after="0"/>
            </w:pPr>
            <w:r/>
            <w:r>
              <w:rPr>
                <w:sz w:val="15"/>
              </w:rPr>
              <w:t>6.7 L H2-ICE</w:t>
            </w:r>
          </w:p>
        </w:tc>
        <w:tc>
          <w:tcPr>
            <w:tcW w:type="dxa" w:w="2608"/>
            <w:shd w:val="clear" w:color="auto" w:fill="F3F6F4"/>
          </w:tcPr>
          <w:p>
            <w:pPr>
              <w:spacing w:after="0"/>
            </w:pPr>
            <w:r/>
            <w:r>
              <w:rPr>
                <w:sz w:val="15"/>
              </w:rPr>
              <w:t>First production engine Mar 2025, Jamshedpur, for Tata trucks</w:t>
            </w:r>
          </w:p>
        </w:tc>
        <w:tc>
          <w:tcPr>
            <w:tcW w:type="dxa" w:w="1587"/>
            <w:shd w:val="clear" w:color="auto" w:fill="F3F6F4"/>
          </w:tcPr>
          <w:p>
            <w:pPr>
              <w:spacing w:after="0"/>
            </w:pPr>
            <w:r/>
            <w:r>
              <w:rPr>
                <w:sz w:val="15"/>
              </w:rPr>
              <w:t>Limited</w:t>
            </w:r>
          </w:p>
        </w:tc>
        <w:tc>
          <w:tcPr>
            <w:tcW w:type="dxa" w:w="1701"/>
            <w:shd w:val="clear" w:color="auto" w:fill="F3F6F4"/>
          </w:tcPr>
          <w:p>
            <w:pPr>
              <w:spacing w:after="0"/>
            </w:pPr>
            <w:r/>
            <w:r>
              <w:rPr>
                <w:sz w:val="15"/>
              </w:rPr>
              <w:t>Truck stations (350 bar)</w:t>
            </w:r>
          </w:p>
        </w:tc>
        <w:tc>
          <w:tcPr>
            <w:tcW w:type="dxa" w:w="2041"/>
            <w:shd w:val="clear" w:color="auto" w:fill="F3F6F4"/>
          </w:tcPr>
          <w:p>
            <w:pPr>
              <w:spacing w:after="0"/>
            </w:pPr>
            <w:r/>
            <w:r>
              <w:rPr>
                <w:sz w:val="15"/>
              </w:rPr>
              <w:t>Fuel availability and TCO</w:t>
            </w:r>
          </w:p>
        </w:tc>
        <w:tc>
          <w:tcPr>
            <w:tcW w:type="dxa" w:w="2948"/>
            <w:shd w:val="clear" w:color="auto" w:fill="F3F6F4"/>
          </w:tcPr>
          <w:p>
            <w:pPr>
              <w:spacing w:after="0"/>
            </w:pPr>
            <w:r/>
            <w:r>
              <w:rPr>
                <w:sz w:val="15"/>
              </w:rPr>
              <w:t>Transfers: Indian supply of hydrogen injection and controls</w:t>
            </w:r>
          </w:p>
        </w:tc>
      </w:tr>
      <w:tr>
        <w:tc>
          <w:tcPr>
            <w:tcW w:type="dxa" w:w="2041"/>
          </w:tcPr>
          <w:p>
            <w:pPr>
              <w:spacing w:after="0"/>
            </w:pPr>
            <w:r/>
            <w:r>
              <w:rPr>
                <w:sz w:val="15"/>
              </w:rPr>
              <w:t>JCB hydrogen engine</w:t>
            </w:r>
          </w:p>
        </w:tc>
        <w:tc>
          <w:tcPr>
            <w:tcW w:type="dxa" w:w="2041"/>
          </w:tcPr>
          <w:p>
            <w:pPr>
              <w:spacing w:after="0"/>
            </w:pPr>
            <w:r/>
            <w:r>
              <w:rPr>
                <w:sz w:val="15"/>
              </w:rPr>
              <w:t>4.8 L off-highway H2-ICE</w:t>
            </w:r>
          </w:p>
        </w:tc>
        <w:tc>
          <w:tcPr>
            <w:tcW w:type="dxa" w:w="2608"/>
          </w:tcPr>
          <w:p>
            <w:pPr>
              <w:spacing w:after="0"/>
            </w:pPr>
            <w:r/>
            <w:r>
              <w:rPr>
                <w:sz w:val="15"/>
              </w:rPr>
              <w:t>EU type approval (Stage V) May 2025; above 130 evaluation engines</w:t>
            </w:r>
          </w:p>
        </w:tc>
        <w:tc>
          <w:tcPr>
            <w:tcW w:type="dxa" w:w="1587"/>
          </w:tcPr>
          <w:p>
            <w:pPr>
              <w:spacing w:after="0"/>
            </w:pPr>
            <w:r/>
            <w:r>
              <w:rPr>
                <w:sz w:val="15"/>
              </w:rPr>
              <w:t>Evaluation fleet</w:t>
            </w:r>
          </w:p>
        </w:tc>
        <w:tc>
          <w:tcPr>
            <w:tcW w:type="dxa" w:w="1701"/>
          </w:tcPr>
          <w:p>
            <w:pPr>
              <w:spacing w:after="0"/>
            </w:pPr>
            <w:r/>
            <w:r>
              <w:rPr>
                <w:sz w:val="15"/>
              </w:rPr>
              <w:t>On-site bowsers</w:t>
            </w:r>
          </w:p>
        </w:tc>
        <w:tc>
          <w:tcPr>
            <w:tcW w:type="dxa" w:w="2041"/>
          </w:tcPr>
          <w:p>
            <w:pPr>
              <w:spacing w:after="0"/>
            </w:pPr>
            <w:r/>
            <w:r>
              <w:rPr>
                <w:sz w:val="15"/>
              </w:rPr>
              <w:t>Not road-vehicle homologation</w:t>
            </w:r>
          </w:p>
        </w:tc>
        <w:tc>
          <w:tcPr>
            <w:tcW w:type="dxa" w:w="2948"/>
          </w:tcPr>
          <w:p>
            <w:pPr>
              <w:spacing w:after="0"/>
            </w:pPr>
            <w:r/>
            <w:r>
              <w:rPr>
                <w:sz w:val="15"/>
              </w:rPr>
              <w:t>Transfers: regulatory precedent for hydrogen combustion approval</w:t>
            </w:r>
          </w:p>
        </w:tc>
      </w:tr>
      <w:tr>
        <w:tc>
          <w:tcPr>
            <w:tcW w:type="dxa" w:w="2041"/>
            <w:shd w:val="clear" w:color="auto" w:fill="F3F6F4"/>
          </w:tcPr>
          <w:p>
            <w:pPr>
              <w:spacing w:after="0"/>
            </w:pPr>
            <w:r/>
            <w:r>
              <w:rPr>
                <w:sz w:val="15"/>
              </w:rPr>
              <w:t>KEYOU (Germany)</w:t>
            </w:r>
          </w:p>
        </w:tc>
        <w:tc>
          <w:tcPr>
            <w:tcW w:type="dxa" w:w="2041"/>
            <w:shd w:val="clear" w:color="auto" w:fill="F3F6F4"/>
          </w:tcPr>
          <w:p>
            <w:pPr>
              <w:spacing w:after="0"/>
            </w:pPr>
            <w:r/>
            <w:r>
              <w:rPr>
                <w:sz w:val="15"/>
              </w:rPr>
              <w:t>H2-ICE conversion of 18 t trucks and 12 m buses</w:t>
            </w:r>
          </w:p>
        </w:tc>
        <w:tc>
          <w:tcPr>
            <w:tcW w:type="dxa" w:w="2608"/>
            <w:shd w:val="clear" w:color="auto" w:fill="F3F6F4"/>
          </w:tcPr>
          <w:p>
            <w:pPr>
              <w:spacing w:after="0"/>
            </w:pPr>
            <w:r/>
            <w:r>
              <w:rPr>
                <w:sz w:val="15"/>
              </w:rPr>
              <w:t>First truck delivered Dec 2024; Daimler Truck partnership for 2027</w:t>
            </w:r>
          </w:p>
        </w:tc>
        <w:tc>
          <w:tcPr>
            <w:tcW w:type="dxa" w:w="1587"/>
            <w:shd w:val="clear" w:color="auto" w:fill="F3F6F4"/>
          </w:tcPr>
          <w:p>
            <w:pPr>
              <w:spacing w:after="0"/>
            </w:pPr>
            <w:r/>
            <w:r>
              <w:rPr>
                <w:sz w:val="15"/>
              </w:rPr>
              <w:t>Tens of vehicles</w:t>
            </w:r>
          </w:p>
        </w:tc>
        <w:tc>
          <w:tcPr>
            <w:tcW w:type="dxa" w:w="1701"/>
            <w:shd w:val="clear" w:color="auto" w:fill="F3F6F4"/>
          </w:tcPr>
          <w:p>
            <w:pPr>
              <w:spacing w:after="0"/>
            </w:pPr>
            <w:r/>
            <w:r>
              <w:rPr>
                <w:sz w:val="15"/>
              </w:rPr>
              <w:t>H2 Mobility truck stations</w:t>
            </w:r>
          </w:p>
        </w:tc>
        <w:tc>
          <w:tcPr>
            <w:tcW w:type="dxa" w:w="2041"/>
            <w:shd w:val="clear" w:color="auto" w:fill="F3F6F4"/>
          </w:tcPr>
          <w:p>
            <w:pPr>
              <w:spacing w:after="0"/>
            </w:pPr>
            <w:r/>
            <w:r>
              <w:rPr>
                <w:sz w:val="15"/>
              </w:rPr>
              <w:t>Conversion cost; fuel price</w:t>
            </w:r>
          </w:p>
        </w:tc>
        <w:tc>
          <w:tcPr>
            <w:tcW w:type="dxa" w:w="2948"/>
            <w:shd w:val="clear" w:color="auto" w:fill="F3F6F4"/>
          </w:tcPr>
          <w:p>
            <w:pPr>
              <w:spacing w:after="0"/>
            </w:pPr>
            <w:r/>
            <w:r>
              <w:rPr>
                <w:sz w:val="15"/>
              </w:rPr>
              <w:t>Transfers: the only commercial H2-ICE retrofit model, heavy-duty, depot-based</w:t>
            </w:r>
          </w:p>
        </w:tc>
      </w:tr>
      <w:tr>
        <w:tc>
          <w:tcPr>
            <w:tcW w:type="dxa" w:w="2041"/>
          </w:tcPr>
          <w:p>
            <w:pPr>
              <w:spacing w:after="0"/>
            </w:pPr>
            <w:r/>
            <w:r>
              <w:rPr>
                <w:sz w:val="15"/>
              </w:rPr>
              <w:t>ULEMCo (UK)</w:t>
            </w:r>
          </w:p>
        </w:tc>
        <w:tc>
          <w:tcPr>
            <w:tcW w:type="dxa" w:w="2041"/>
          </w:tcPr>
          <w:p>
            <w:pPr>
              <w:spacing w:after="0"/>
            </w:pPr>
            <w:r/>
            <w:r>
              <w:rPr>
                <w:sz w:val="15"/>
              </w:rPr>
              <w:t>Hydrogen dual-fuel conversions of vans and municipal vehicles</w:t>
            </w:r>
          </w:p>
        </w:tc>
        <w:tc>
          <w:tcPr>
            <w:tcW w:type="dxa" w:w="2608"/>
          </w:tcPr>
          <w:p>
            <w:pPr>
              <w:spacing w:after="0"/>
            </w:pPr>
            <w:r/>
            <w:r>
              <w:rPr>
                <w:sz w:val="15"/>
              </w:rPr>
              <w:t>Commercial conversions (Aberdeen fleet)</w:t>
            </w:r>
          </w:p>
        </w:tc>
        <w:tc>
          <w:tcPr>
            <w:tcW w:type="dxa" w:w="1587"/>
          </w:tcPr>
          <w:p>
            <w:pPr>
              <w:spacing w:after="0"/>
            </w:pPr>
            <w:r/>
            <w:r>
              <w:rPr>
                <w:sz w:val="15"/>
              </w:rPr>
              <w:t>Tens of vehicles</w:t>
            </w:r>
          </w:p>
        </w:tc>
        <w:tc>
          <w:tcPr>
            <w:tcW w:type="dxa" w:w="1701"/>
          </w:tcPr>
          <w:p>
            <w:pPr>
              <w:spacing w:after="0"/>
            </w:pPr>
            <w:r/>
            <w:r>
              <w:rPr>
                <w:sz w:val="15"/>
              </w:rPr>
              <w:t>Council depot hydrogen</w:t>
            </w:r>
          </w:p>
        </w:tc>
        <w:tc>
          <w:tcPr>
            <w:tcW w:type="dxa" w:w="2041"/>
          </w:tcPr>
          <w:p>
            <w:pPr>
              <w:spacing w:after="0"/>
            </w:pPr>
            <w:r/>
            <w:r>
              <w:rPr>
                <w:sz w:val="15"/>
              </w:rPr>
              <w:t>No passenger-car conversions; prices not public</w:t>
            </w:r>
          </w:p>
        </w:tc>
        <w:tc>
          <w:tcPr>
            <w:tcW w:type="dxa" w:w="2948"/>
          </w:tcPr>
          <w:p>
            <w:pPr>
              <w:spacing w:after="0"/>
            </w:pPr>
            <w:r/>
            <w:r>
              <w:rPr>
                <w:sz w:val="15"/>
              </w:rPr>
              <w:t>Transfers: municipal fleet model</w:t>
            </w:r>
          </w:p>
        </w:tc>
      </w:tr>
      <w:tr>
        <w:tc>
          <w:tcPr>
            <w:tcW w:type="dxa" w:w="2041"/>
            <w:shd w:val="clear" w:color="auto" w:fill="F3F6F4"/>
          </w:tcPr>
          <w:p>
            <w:pPr>
              <w:spacing w:after="0"/>
            </w:pPr>
            <w:r/>
            <w:r>
              <w:rPr>
                <w:sz w:val="15"/>
              </w:rPr>
              <w:t>Stellantis hydrogen vans</w:t>
            </w:r>
          </w:p>
        </w:tc>
        <w:tc>
          <w:tcPr>
            <w:tcW w:type="dxa" w:w="2041"/>
            <w:shd w:val="clear" w:color="auto" w:fill="F3F6F4"/>
          </w:tcPr>
          <w:p>
            <w:pPr>
              <w:spacing w:after="0"/>
            </w:pPr>
            <w:r/>
            <w:r>
              <w:rPr>
                <w:sz w:val="15"/>
              </w:rPr>
              <w:t>FCEV LCVs</w:t>
            </w:r>
          </w:p>
        </w:tc>
        <w:tc>
          <w:tcPr>
            <w:tcW w:type="dxa" w:w="2608"/>
            <w:shd w:val="clear" w:color="auto" w:fill="F3F6F4"/>
          </w:tcPr>
          <w:p>
            <w:pPr>
              <w:spacing w:after="0"/>
            </w:pPr>
            <w:r/>
            <w:r>
              <w:rPr>
                <w:sz w:val="15"/>
              </w:rPr>
              <w:t>Programme ended 16 Jul 2025</w:t>
            </w:r>
          </w:p>
        </w:tc>
        <w:tc>
          <w:tcPr>
            <w:tcW w:type="dxa" w:w="1587"/>
            <w:shd w:val="clear" w:color="auto" w:fill="F3F6F4"/>
          </w:tcPr>
          <w:p>
            <w:pPr>
              <w:spacing w:after="0"/>
            </w:pPr>
            <w:r/>
            <w:r>
              <w:rPr>
                <w:sz w:val="15"/>
              </w:rPr>
              <w:t>Series production cancelled</w:t>
            </w:r>
          </w:p>
        </w:tc>
        <w:tc>
          <w:tcPr>
            <w:tcW w:type="dxa" w:w="1701"/>
            <w:shd w:val="clear" w:color="auto" w:fill="F3F6F4"/>
          </w:tcPr>
          <w:p>
            <w:pPr>
              <w:spacing w:after="0"/>
            </w:pPr>
            <w:r/>
            <w:r>
              <w:rPr>
                <w:sz w:val="15"/>
              </w:rPr>
              <w:t>Public retail</w:t>
            </w:r>
          </w:p>
        </w:tc>
        <w:tc>
          <w:tcPr>
            <w:tcW w:type="dxa" w:w="2041"/>
            <w:shd w:val="clear" w:color="auto" w:fill="F3F6F4"/>
          </w:tcPr>
          <w:p>
            <w:pPr>
              <w:spacing w:after="0"/>
            </w:pPr>
            <w:r/>
            <w:r>
              <w:rPr>
                <w:sz w:val="15"/>
              </w:rPr>
              <w:t>Infrastructure, capital, incentives</w:t>
            </w:r>
          </w:p>
        </w:tc>
        <w:tc>
          <w:tcPr>
            <w:tcW w:type="dxa" w:w="2948"/>
            <w:shd w:val="clear" w:color="auto" w:fill="F3F6F4"/>
          </w:tcPr>
          <w:p>
            <w:pPr>
              <w:spacing w:after="0"/>
            </w:pPr>
            <w:r/>
            <w:r>
              <w:rPr>
                <w:sz w:val="15"/>
              </w:rPr>
              <w:t>Transfers: light-duty hydrogen retail model failed even for an OEM</w:t>
            </w:r>
          </w:p>
        </w:tc>
      </w:tr>
      <w:tr>
        <w:tc>
          <w:tcPr>
            <w:tcW w:type="dxa" w:w="2041"/>
          </w:tcPr>
          <w:p>
            <w:pPr>
              <w:spacing w:after="0"/>
            </w:pPr>
            <w:r/>
            <w:r>
              <w:rPr>
                <w:sz w:val="15"/>
              </w:rPr>
              <w:t>Shell California; H2 Mobility Germany; OMV Austria</w:t>
            </w:r>
          </w:p>
        </w:tc>
        <w:tc>
          <w:tcPr>
            <w:tcW w:type="dxa" w:w="2041"/>
          </w:tcPr>
          <w:p>
            <w:pPr>
              <w:spacing w:after="0"/>
            </w:pPr>
            <w:r/>
            <w:r>
              <w:rPr>
                <w:sz w:val="15"/>
              </w:rPr>
              <w:t>Retail hydrogen stations</w:t>
            </w:r>
          </w:p>
        </w:tc>
        <w:tc>
          <w:tcPr>
            <w:tcW w:type="dxa" w:w="2608"/>
          </w:tcPr>
          <w:p>
            <w:pPr>
              <w:spacing w:after="0"/>
            </w:pPr>
            <w:r/>
            <w:r>
              <w:rPr>
                <w:sz w:val="15"/>
              </w:rPr>
              <w:t>Shell closed 7 car stations (Feb 2024); H2 Mobility closed 36 car stations (2025); OMV closed all (2025)</w:t>
            </w:r>
          </w:p>
        </w:tc>
        <w:tc>
          <w:tcPr>
            <w:tcW w:type="dxa" w:w="1587"/>
          </w:tcPr>
          <w:p>
            <w:pPr>
              <w:spacing w:after="0"/>
            </w:pPr>
            <w:r/>
            <w:r>
              <w:rPr>
                <w:sz w:val="15"/>
              </w:rPr>
              <w:t>Network contraction</w:t>
            </w:r>
          </w:p>
        </w:tc>
        <w:tc>
          <w:tcPr>
            <w:tcW w:type="dxa" w:w="1701"/>
          </w:tcPr>
          <w:p>
            <w:pPr>
              <w:spacing w:after="0"/>
            </w:pPr>
            <w:r/>
            <w:r>
              <w:rPr>
                <w:sz w:val="15"/>
              </w:rPr>
              <w:t>Retail</w:t>
            </w:r>
          </w:p>
        </w:tc>
        <w:tc>
          <w:tcPr>
            <w:tcW w:type="dxa" w:w="2041"/>
          </w:tcPr>
          <w:p>
            <w:pPr>
              <w:spacing w:after="0"/>
            </w:pPr>
            <w:r/>
            <w:r>
              <w:rPr>
                <w:sz w:val="15"/>
              </w:rPr>
              <w:t>Low utilisation by cars</w:t>
            </w:r>
          </w:p>
        </w:tc>
        <w:tc>
          <w:tcPr>
            <w:tcW w:type="dxa" w:w="2948"/>
          </w:tcPr>
          <w:p>
            <w:pPr>
              <w:spacing w:after="0"/>
            </w:pPr>
            <w:r/>
            <w:r>
              <w:rPr>
                <w:sz w:val="15"/>
              </w:rPr>
              <w:t>Transfers: utilisation, not technology, kills stations</w:t>
            </w:r>
          </w:p>
        </w:tc>
      </w:tr>
      <w:tr>
        <w:tc>
          <w:tcPr>
            <w:tcW w:type="dxa" w:w="2041"/>
            <w:shd w:val="clear" w:color="auto" w:fill="F3F6F4"/>
          </w:tcPr>
          <w:p>
            <w:pPr>
              <w:spacing w:after="0"/>
            </w:pPr>
            <w:r/>
            <w:r>
              <w:rPr>
                <w:sz w:val="15"/>
              </w:rPr>
              <w:t>India: MNRE pilots; Tata truck trials; NTPC Leh; IOCL HCNG buses; Mirai-ICAT pilot</w:t>
            </w:r>
          </w:p>
        </w:tc>
        <w:tc>
          <w:tcPr>
            <w:tcW w:type="dxa" w:w="2041"/>
            <w:shd w:val="clear" w:color="auto" w:fill="F3F6F4"/>
          </w:tcPr>
          <w:p>
            <w:pPr>
              <w:spacing w:after="0"/>
            </w:pPr>
            <w:r/>
            <w:r>
              <w:rPr>
                <w:sz w:val="15"/>
              </w:rPr>
              <w:t>Buses, trucks, HCNG, one FCEV car</w:t>
            </w:r>
          </w:p>
        </w:tc>
        <w:tc>
          <w:tcPr>
            <w:tcW w:type="dxa" w:w="2608"/>
            <w:shd w:val="clear" w:color="auto" w:fill="F3F6F4"/>
          </w:tcPr>
          <w:p>
            <w:pPr>
              <w:spacing w:after="0"/>
            </w:pPr>
            <w:r/>
            <w:r>
              <w:rPr>
                <w:sz w:val="15"/>
              </w:rPr>
              <w:t>12 projects, 70 vehicles, 16 stations sanctioned (₹410.77 crore, ₹41.58 crore released); Tata 16 trucks (2025), 40 more (2026); NTPC Leh 5 buses at 80 kg/day; 50 HCNG buses (2020); Mirai pilot 2022</w:t>
            </w:r>
          </w:p>
        </w:tc>
        <w:tc>
          <w:tcPr>
            <w:tcW w:type="dxa" w:w="1587"/>
            <w:shd w:val="clear" w:color="auto" w:fill="F3F6F4"/>
          </w:tcPr>
          <w:p>
            <w:pPr>
              <w:spacing w:after="0"/>
            </w:pPr>
            <w:r/>
            <w:r>
              <w:rPr>
                <w:sz w:val="15"/>
              </w:rPr>
              <w:t>Tens of heavy vehicles</w:t>
            </w:r>
          </w:p>
        </w:tc>
        <w:tc>
          <w:tcPr>
            <w:tcW w:type="dxa" w:w="1701"/>
            <w:shd w:val="clear" w:color="auto" w:fill="F3F6F4"/>
          </w:tcPr>
          <w:p>
            <w:pPr>
              <w:spacing w:after="0"/>
            </w:pPr>
            <w:r/>
            <w:r>
              <w:rPr>
                <w:sz w:val="15"/>
              </w:rPr>
              <w:t>Captive stations</w:t>
            </w:r>
          </w:p>
        </w:tc>
        <w:tc>
          <w:tcPr>
            <w:tcW w:type="dxa" w:w="2041"/>
            <w:shd w:val="clear" w:color="auto" w:fill="F3F6F4"/>
          </w:tcPr>
          <w:p>
            <w:pPr>
              <w:spacing w:after="0"/>
            </w:pPr>
            <w:r/>
            <w:r>
              <w:rPr>
                <w:sz w:val="15"/>
              </w:rPr>
              <w:t>No cars; only three captive dispensing points</w:t>
            </w:r>
          </w:p>
        </w:tc>
        <w:tc>
          <w:tcPr>
            <w:tcW w:type="dxa" w:w="2948"/>
            <w:shd w:val="clear" w:color="auto" w:fill="F3F6F4"/>
          </w:tcPr>
          <w:p>
            <w:pPr>
              <w:spacing w:after="0"/>
            </w:pPr>
            <w:r/>
            <w:r>
              <w:rPr>
                <w:sz w:val="15"/>
              </w:rPr>
              <w:t>Transfers: corridor stations that a car pilot can share; scheme names 4-wheelers</w:t>
            </w:r>
          </w:p>
        </w:tc>
      </w:tr>
    </w:tbl>
    <w:p>
      <w:pPr>
        <w:spacing w:after="40"/>
      </w:pPr>
    </w:p>
    <w:p>
      <w:r>
        <w:br w:type="page"/>
      </w:r>
    </w:p>
    <w:p>
      <w:pPr>
        <w:pStyle w:val="Heading1"/>
      </w:pPr>
      <w:r>
        <w:t>A8. Pilot design, instrumentation and first 90 days</w:t>
      </w:r>
    </w:p>
    <w:tbl>
      <w:tblPr>
        <w:tblStyle w:val="TableGrid"/>
        <w:tblW w:type="auto" w:w="0"/>
        <w:jc w:val="center"/>
        <w:tblLayout w:type="fixed"/>
        <w:tblLook w:firstColumn="1" w:firstRow="1" w:lastColumn="0" w:lastRow="0" w:noHBand="0" w:noVBand="1" w:val="04A0"/>
        <w:tblLayout w:type="fixed"/>
      </w:tblPr>
      <w:tblGrid>
        <w:gridCol w:w="2835"/>
        <w:gridCol w:w="11907"/>
      </w:tblGrid>
      <w:tr>
        <w:tc>
          <w:tcPr>
            <w:tcW w:type="dxa" w:w="2835"/>
            <w:shd w:val="clear" w:color="auto" w:fill="002444"/>
          </w:tcPr>
          <w:p>
            <w:pPr>
              <w:spacing w:after="0"/>
            </w:pPr>
            <w:r/>
            <w:r>
              <w:rPr>
                <w:b/>
                <w:color w:val="FFFFFF"/>
                <w:sz w:val="17"/>
              </w:rPr>
              <w:t>Element</w:t>
            </w:r>
          </w:p>
        </w:tc>
        <w:tc>
          <w:tcPr>
            <w:tcW w:type="dxa" w:w="11906"/>
            <w:shd w:val="clear" w:color="auto" w:fill="002444"/>
          </w:tcPr>
          <w:p>
            <w:pPr>
              <w:spacing w:after="0"/>
            </w:pPr>
            <w:r/>
            <w:r>
              <w:rPr>
                <w:b/>
                <w:color w:val="FFFFFF"/>
                <w:sz w:val="17"/>
              </w:rPr>
              <w:t>Design</w:t>
            </w:r>
          </w:p>
        </w:tc>
      </w:tr>
      <w:tr>
        <w:tc>
          <w:tcPr>
            <w:tcW w:type="dxa" w:w="2835"/>
          </w:tcPr>
          <w:p>
            <w:pPr>
              <w:spacing w:after="0"/>
            </w:pPr>
            <w:r/>
            <w:r>
              <w:rPr>
                <w:b/>
                <w:sz w:val="17"/>
              </w:rPr>
              <w:t>Fleet size and why</w:t>
            </w:r>
          </w:p>
        </w:tc>
        <w:tc>
          <w:tcPr>
            <w:tcW w:type="dxa" w:w="11906"/>
          </w:tcPr>
          <w:p>
            <w:pPr>
              <w:spacing w:after="0"/>
            </w:pPr>
            <w:r/>
            <w:r>
              <w:rPr>
                <w:sz w:val="17"/>
              </w:rPr>
              <w:t>30 converted cars: large enough to spread across three fleets and two duty patterns (staff shuttle and pool car), to accumulate about 45 vehicle-years of operation in 18 months, and to load one dispensing point at about 60 kg/day; small enough to insure and support from two workshops.</w:t>
            </w:r>
          </w:p>
        </w:tc>
      </w:tr>
      <w:tr>
        <w:tc>
          <w:tcPr>
            <w:tcW w:type="dxa" w:w="2835"/>
            <w:shd w:val="clear" w:color="auto" w:fill="F3F6F4"/>
          </w:tcPr>
          <w:p>
            <w:pPr>
              <w:spacing w:after="0"/>
            </w:pPr>
            <w:r/>
            <w:r>
              <w:rPr>
                <w:b/>
                <w:sz w:val="17"/>
              </w:rPr>
              <w:t>Duration and duty cycle</w:t>
            </w:r>
          </w:p>
        </w:tc>
        <w:tc>
          <w:tcPr>
            <w:tcW w:type="dxa" w:w="11906"/>
            <w:shd w:val="clear" w:color="auto" w:fill="F3F6F4"/>
          </w:tcPr>
          <w:p>
            <w:pPr>
              <w:spacing w:after="0"/>
            </w:pPr>
            <w:r/>
            <w:r>
              <w:rPr>
                <w:sz w:val="17"/>
              </w:rPr>
              <w:t>18 months of operation (April 2029 to September 2030), 150 to 210 km per operating day, 330 days per year, two depot fills per day, hydrogen mode by default with automatic petrol fallback.</w:t>
            </w:r>
          </w:p>
        </w:tc>
      </w:tr>
      <w:tr>
        <w:tc>
          <w:tcPr>
            <w:tcW w:type="dxa" w:w="2835"/>
          </w:tcPr>
          <w:p>
            <w:pPr>
              <w:spacing w:after="0"/>
            </w:pPr>
            <w:r/>
            <w:r>
              <w:rPr>
                <w:b/>
                <w:sz w:val="17"/>
              </w:rPr>
              <w:t>Comparison vehicles</w:t>
            </w:r>
          </w:p>
        </w:tc>
        <w:tc>
          <w:tcPr>
            <w:tcW w:type="dxa" w:w="11906"/>
          </w:tcPr>
          <w:p>
            <w:pPr>
              <w:spacing w:after="0"/>
            </w:pPr>
            <w:r/>
            <w:r>
              <w:rPr>
                <w:sz w:val="17"/>
              </w:rPr>
              <w:t>10 unmodified Dzire Tour S CNG cars and 10 compact BEVs from the same fleets on the same duty, instrumented identically, to give matched cost, availability and emissions references.</w:t>
            </w:r>
          </w:p>
        </w:tc>
      </w:tr>
      <w:tr>
        <w:tc>
          <w:tcPr>
            <w:tcW w:type="dxa" w:w="2835"/>
            <w:shd w:val="clear" w:color="auto" w:fill="F3F6F4"/>
          </w:tcPr>
          <w:p>
            <w:pPr>
              <w:spacing w:after="0"/>
            </w:pPr>
            <w:r/>
            <w:r>
              <w:rPr>
                <w:b/>
                <w:sz w:val="17"/>
              </w:rPr>
              <w:t>Data collected</w:t>
            </w:r>
          </w:p>
        </w:tc>
        <w:tc>
          <w:tcPr>
            <w:tcW w:type="dxa" w:w="11906"/>
            <w:shd w:val="clear" w:color="auto" w:fill="F3F6F4"/>
          </w:tcPr>
          <w:p>
            <w:pPr>
              <w:spacing w:after="0"/>
            </w:pPr>
            <w:r/>
            <w:r>
              <w:rPr>
                <w:sz w:val="17"/>
              </w:rPr>
              <w:t>Fuel and energy use per trip (dispenser logs, CAN mass-flow, meter readings); range and fills; availability and downtime by cause; maintenance events and cost; refuelling time and queue; emission tests quarterly (NOx, HC, PM); hydrogen sensor logs; luggage and passenger complaints; driver ratings; station utilisation and delivery reliability.</w:t>
            </w:r>
          </w:p>
        </w:tc>
      </w:tr>
      <w:tr>
        <w:tc>
          <w:tcPr>
            <w:tcW w:type="dxa" w:w="2835"/>
          </w:tcPr>
          <w:p>
            <w:pPr>
              <w:spacing w:after="0"/>
            </w:pPr>
            <w:r/>
            <w:r>
              <w:rPr>
                <w:b/>
                <w:sz w:val="17"/>
              </w:rPr>
              <w:t>Instrumentation and logs</w:t>
            </w:r>
          </w:p>
        </w:tc>
        <w:tc>
          <w:tcPr>
            <w:tcW w:type="dxa" w:w="11906"/>
          </w:tcPr>
          <w:p>
            <w:pPr>
              <w:spacing w:after="0"/>
            </w:pPr>
            <w:r/>
            <w:r>
              <w:rPr>
                <w:sz w:val="17"/>
              </w:rPr>
              <w:t>CAN logger with GPS on all 50 cars; hydrogen concentration logging in boot and engine bay; dispenser data (mass, pressure, temperature, fill time); workshop job cards; incident and near-miss register with a safety officer sign-off.</w:t>
            </w:r>
          </w:p>
        </w:tc>
      </w:tr>
      <w:tr>
        <w:tc>
          <w:tcPr>
            <w:tcW w:type="dxa" w:w="2835"/>
            <w:shd w:val="clear" w:color="auto" w:fill="F3F6F4"/>
          </w:tcPr>
          <w:p>
            <w:pPr>
              <w:spacing w:after="0"/>
            </w:pPr>
            <w:r/>
            <w:r>
              <w:rPr>
                <w:b/>
                <w:sz w:val="17"/>
              </w:rPr>
              <w:t>Maintenance and safety reporting</w:t>
            </w:r>
          </w:p>
        </w:tc>
        <w:tc>
          <w:tcPr>
            <w:tcW w:type="dxa" w:w="11906"/>
            <w:shd w:val="clear" w:color="auto" w:fill="F3F6F4"/>
          </w:tcPr>
          <w:p>
            <w:pPr>
              <w:spacing w:after="0"/>
            </w:pPr>
            <w:r/>
            <w:r>
              <w:rPr>
                <w:sz w:val="17"/>
              </w:rPr>
              <w:t>Monthly safety review; every hydrogen alarm investigated within 24 hours; 3-yearly cylinder requalification scheduled; PESO and test-agency informed of reportable events; independent evaluator receives raw data quarterly.</w:t>
            </w:r>
          </w:p>
        </w:tc>
      </w:tr>
      <w:tr>
        <w:tc>
          <w:tcPr>
            <w:tcW w:type="dxa" w:w="2835"/>
          </w:tcPr>
          <w:p>
            <w:pPr>
              <w:spacing w:after="0"/>
            </w:pPr>
            <w:r/>
            <w:r>
              <w:rPr>
                <w:b/>
                <w:sz w:val="17"/>
              </w:rPr>
              <w:t>Customer and operator feedback</w:t>
            </w:r>
          </w:p>
        </w:tc>
        <w:tc>
          <w:tcPr>
            <w:tcW w:type="dxa" w:w="11906"/>
          </w:tcPr>
          <w:p>
            <w:pPr>
              <w:spacing w:after="0"/>
            </w:pPr>
            <w:r/>
            <w:r>
              <w:rPr>
                <w:sz w:val="17"/>
              </w:rPr>
              <w:t>Quarterly structured interviews with fleet managers and drivers on power, boot space, refuelling, confidence; willingness-to-pay survey at month 12.</w:t>
            </w:r>
          </w:p>
        </w:tc>
      </w:tr>
      <w:tr>
        <w:tc>
          <w:tcPr>
            <w:tcW w:type="dxa" w:w="2835"/>
            <w:shd w:val="clear" w:color="auto" w:fill="F3F6F4"/>
          </w:tcPr>
          <w:p>
            <w:pPr>
              <w:spacing w:after="0"/>
            </w:pPr>
            <w:r/>
            <w:r>
              <w:rPr>
                <w:b/>
                <w:sz w:val="17"/>
              </w:rPr>
              <w:t>Independent validation</w:t>
            </w:r>
          </w:p>
        </w:tc>
        <w:tc>
          <w:tcPr>
            <w:tcW w:type="dxa" w:w="11906"/>
            <w:shd w:val="clear" w:color="auto" w:fill="F3F6F4"/>
          </w:tcPr>
          <w:p>
            <w:pPr>
              <w:spacing w:after="0"/>
            </w:pPr>
            <w:r/>
            <w:r>
              <w:rPr>
                <w:sz w:val="17"/>
              </w:rPr>
              <w:t>An academic or think-tank evaluator (proposed IIT Delhi or CEEW) publishes consumption, availability, emissions and cost results; test-agency emission and safety tests are the formal evidence.</w:t>
            </w:r>
          </w:p>
        </w:tc>
      </w:tr>
      <w:tr>
        <w:tc>
          <w:tcPr>
            <w:tcW w:type="dxa" w:w="2835"/>
          </w:tcPr>
          <w:p>
            <w:pPr>
              <w:spacing w:after="0"/>
            </w:pPr>
            <w:r/>
            <w:r>
              <w:rPr>
                <w:b/>
                <w:sz w:val="17"/>
              </w:rPr>
              <w:t>What a pilot cannot prove</w:t>
            </w:r>
          </w:p>
        </w:tc>
        <w:tc>
          <w:tcPr>
            <w:tcW w:type="dxa" w:w="11906"/>
          </w:tcPr>
          <w:p>
            <w:pPr>
              <w:spacing w:after="0"/>
            </w:pPr>
            <w:r/>
            <w:r>
              <w:rPr>
                <w:sz w:val="17"/>
              </w:rPr>
              <w:t>30 cars over 18 months cannot establish a statistical safety case; safety evidence comes from the type tests (storage, leak, crash, bonfire) and the standards route, not from incident-free operation.</w:t>
            </w:r>
          </w:p>
        </w:tc>
      </w:tr>
    </w:tbl>
    <w:p>
      <w:pPr>
        <w:spacing w:after="40"/>
      </w:pPr>
    </w:p>
    <w:p>
      <w:pPr>
        <w:pStyle w:val="Heading2"/>
      </w:pPr>
      <w:r>
        <w:t>A8.1 Success measures for gate 4 (September 2030)</w:t>
      </w:r>
    </w:p>
    <w:p>
      <w:pPr>
        <w:pStyle w:val="ListBullet"/>
        <w:spacing w:after="40"/>
      </w:pPr>
      <w:r>
        <w:rPr>
          <w:sz w:val="18"/>
        </w:rPr>
        <w:t>Consumption at or below 2.2 kg/100 km in fleet use; range per fill at or above 55 km; hydrogen share of km at or above 60 percent.</w:t>
      </w:r>
    </w:p>
    <w:p>
      <w:pPr>
        <w:pStyle w:val="ListBullet"/>
        <w:spacing w:after="40"/>
      </w:pPr>
      <w:r>
        <w:rPr>
          <w:sz w:val="18"/>
        </w:rPr>
        <w:t>Availability at or above 95 percent; conversion-related downtime below 2 percent of operating days.</w:t>
      </w:r>
    </w:p>
    <w:p>
      <w:pPr>
        <w:pStyle w:val="ListBullet"/>
        <w:spacing w:after="40"/>
      </w:pPr>
      <w:r>
        <w:rPr>
          <w:sz w:val="18"/>
        </w:rPr>
        <w:t>Zero reportable hydrogen incidents; all alarms investigated; no unplanned venting.</w:t>
      </w:r>
    </w:p>
    <w:p>
      <w:pPr>
        <w:pStyle w:val="ListBullet"/>
        <w:spacing w:after="40"/>
      </w:pPr>
      <w:r>
        <w:rPr>
          <w:sz w:val="18"/>
        </w:rPr>
        <w:t>Tailpipe NOx at or below 60 mg/km on the certification cycle and on-road spot checks within 1.5 times the limit.</w:t>
      </w:r>
    </w:p>
    <w:p>
      <w:pPr>
        <w:pStyle w:val="ListBullet"/>
        <w:spacing w:after="40"/>
      </w:pPr>
      <w:r>
        <w:rPr>
          <w:sz w:val="18"/>
        </w:rPr>
        <w:t>Measured service and maintenance cost within ₹1.2/km; refuelling time under 6 minutes per fill; luggage and passenger acceptance from fleet managers.</w:t>
      </w:r>
    </w:p>
    <w:p>
      <w:pPr>
        <w:pStyle w:val="ListBullet"/>
        <w:spacing w:after="40"/>
      </w:pPr>
      <w:r>
        <w:rPr>
          <w:sz w:val="18"/>
        </w:rPr>
        <w:t>Delivered hydrogen price at or below ₹250/kg with a documented path to ₹190/kg; station utilisation trend above 50 percent.</w:t>
      </w:r>
    </w:p>
    <w:p>
      <w:pPr>
        <w:pStyle w:val="Heading2"/>
      </w:pPr>
      <w:r>
        <w:t>A8.2 First 90 days (from programme start, October 2026)</w:t>
      </w:r>
    </w:p>
    <w:tbl>
      <w:tblPr>
        <w:tblStyle w:val="TableGrid"/>
        <w:tblW w:type="auto" w:w="0"/>
        <w:jc w:val="center"/>
        <w:tblLayout w:type="fixed"/>
        <w:tblLook w:firstColumn="1" w:firstRow="1" w:lastColumn="0" w:lastRow="0" w:noHBand="0" w:noVBand="1" w:val="04A0"/>
        <w:tblLayout w:type="fixed"/>
      </w:tblPr>
      <w:tblGrid>
        <w:gridCol w:w="1984"/>
        <w:gridCol w:w="12757"/>
      </w:tblGrid>
      <w:tr>
        <w:tc>
          <w:tcPr>
            <w:tcW w:type="dxa" w:w="1984"/>
            <w:shd w:val="clear" w:color="auto" w:fill="002444"/>
          </w:tcPr>
          <w:p>
            <w:pPr>
              <w:spacing w:after="0"/>
            </w:pPr>
            <w:r/>
            <w:r>
              <w:rPr>
                <w:b/>
                <w:color w:val="FFFFFF"/>
                <w:sz w:val="17"/>
              </w:rPr>
              <w:t>Window</w:t>
            </w:r>
          </w:p>
        </w:tc>
        <w:tc>
          <w:tcPr>
            <w:tcW w:type="dxa" w:w="12756"/>
            <w:shd w:val="clear" w:color="auto" w:fill="002444"/>
          </w:tcPr>
          <w:p>
            <w:pPr>
              <w:spacing w:after="0"/>
            </w:pPr>
            <w:r/>
            <w:r>
              <w:rPr>
                <w:b/>
                <w:color w:val="FFFFFF"/>
                <w:sz w:val="17"/>
              </w:rPr>
              <w:t>Actions</w:t>
            </w:r>
          </w:p>
        </w:tc>
      </w:tr>
      <w:tr>
        <w:tc>
          <w:tcPr>
            <w:tcW w:type="dxa" w:w="1984"/>
          </w:tcPr>
          <w:p>
            <w:pPr>
              <w:spacing w:after="0"/>
            </w:pPr>
            <w:r/>
            <w:r>
              <w:rPr>
                <w:b/>
                <w:sz w:val="17"/>
              </w:rPr>
              <w:t>Days 1 to 15</w:t>
            </w:r>
          </w:p>
        </w:tc>
        <w:tc>
          <w:tcPr>
            <w:tcW w:type="dxa" w:w="12756"/>
          </w:tcPr>
          <w:p>
            <w:pPr>
              <w:spacing w:after="0"/>
            </w:pPr>
            <w:r/>
            <w:r>
              <w:rPr>
                <w:sz w:val="17"/>
              </w:rPr>
              <w:t>Appoint SRDI engineering lead and programme manager; agree governance with NIT Warangal team; freeze the evidence register; write to AISC secretariat, MoRTH, ARAI, ICAT and PESO requesting a technical meeting on the retrofit route.</w:t>
            </w:r>
          </w:p>
        </w:tc>
      </w:tr>
      <w:tr>
        <w:tc>
          <w:tcPr>
            <w:tcW w:type="dxa" w:w="1984"/>
            <w:shd w:val="clear" w:color="auto" w:fill="F3F6F4"/>
          </w:tcPr>
          <w:p>
            <w:pPr>
              <w:spacing w:after="0"/>
            </w:pPr>
            <w:r/>
            <w:r>
              <w:rPr>
                <w:b/>
                <w:sz w:val="17"/>
              </w:rPr>
              <w:t>Days 15 to 30</w:t>
            </w:r>
          </w:p>
        </w:tc>
        <w:tc>
          <w:tcPr>
            <w:tcW w:type="dxa" w:w="12756"/>
            <w:shd w:val="clear" w:color="auto" w:fill="F3F6F4"/>
          </w:tcPr>
          <w:p>
            <w:pPr>
              <w:spacing w:after="0"/>
            </w:pPr>
            <w:r/>
            <w:r>
              <w:rPr>
                <w:sz w:val="17"/>
              </w:rPr>
              <w:t>Shortlist fleets (PSU staff transport, airport-contract operators, corporate fleets in Faridabad and Gurugram); start 30 structured interviews; fit telematics to 20 donor cars for duty-cycle data.</w:t>
            </w:r>
          </w:p>
        </w:tc>
      </w:tr>
      <w:tr>
        <w:tc>
          <w:tcPr>
            <w:tcW w:type="dxa" w:w="1984"/>
          </w:tcPr>
          <w:p>
            <w:pPr>
              <w:spacing w:after="0"/>
            </w:pPr>
            <w:r/>
            <w:r>
              <w:rPr>
                <w:b/>
                <w:sz w:val="17"/>
              </w:rPr>
              <w:t>Days 30 to 45</w:t>
            </w:r>
          </w:p>
        </w:tc>
        <w:tc>
          <w:tcPr>
            <w:tcW w:type="dxa" w:w="12756"/>
          </w:tcPr>
          <w:p>
            <w:pPr>
              <w:spacing w:after="0"/>
            </w:pPr>
            <w:r/>
            <w:r>
              <w:rPr>
                <w:sz w:val="17"/>
              </w:rPr>
              <w:t>Request cylinder samples and quotations (Luxfer, Quantum, NPROXX, Time Technoplast); injector and regulator quotations (Bosch, PHINIA, OMB Saleri, Poppe + Potthoff); test-cell availability (HORIBA Chakan, ARAI, IOCL R&amp;D).</w:t>
            </w:r>
          </w:p>
        </w:tc>
      </w:tr>
      <w:tr>
        <w:tc>
          <w:tcPr>
            <w:tcW w:type="dxa" w:w="1984"/>
            <w:shd w:val="clear" w:color="auto" w:fill="F3F6F4"/>
          </w:tcPr>
          <w:p>
            <w:pPr>
              <w:spacing w:after="0"/>
            </w:pPr>
            <w:r/>
            <w:r>
              <w:rPr>
                <w:b/>
                <w:sz w:val="17"/>
              </w:rPr>
              <w:t>Days 45 to 60</w:t>
            </w:r>
          </w:p>
        </w:tc>
        <w:tc>
          <w:tcPr>
            <w:tcW w:type="dxa" w:w="12756"/>
            <w:shd w:val="clear" w:color="auto" w:fill="F3F6F4"/>
          </w:tcPr>
          <w:p>
            <w:pPr>
              <w:spacing w:after="0"/>
            </w:pPr>
            <w:r/>
            <w:r>
              <w:rPr>
                <w:sz w:val="17"/>
              </w:rPr>
              <w:t>Boot mock-up of a Dzire Tour S with a 400 mm cylinder dummy; luggage and seating assessment; CAD packaging and mounting concept; preliminary hazard analysis workshop.</w:t>
            </w:r>
          </w:p>
        </w:tc>
      </w:tr>
      <w:tr>
        <w:tc>
          <w:tcPr>
            <w:tcW w:type="dxa" w:w="1984"/>
          </w:tcPr>
          <w:p>
            <w:pPr>
              <w:spacing w:after="0"/>
            </w:pPr>
            <w:r/>
            <w:r>
              <w:rPr>
                <w:b/>
                <w:sz w:val="17"/>
              </w:rPr>
              <w:t>Days 60 to 75</w:t>
            </w:r>
          </w:p>
        </w:tc>
        <w:tc>
          <w:tcPr>
            <w:tcW w:type="dxa" w:w="12756"/>
          </w:tcPr>
          <w:p>
            <w:pPr>
              <w:spacing w:after="0"/>
            </w:pPr>
            <w:r/>
            <w:r>
              <w:rPr>
                <w:sz w:val="17"/>
              </w:rPr>
              <w:t>Meet IOCL R&amp;D Faridabad and the MNRE corridor awardees on shared dispensing; draft a proposal under the MNRE transport pilot scheme (4-wheeler category) with ARAI; check Gujarat station subsidy for the second hub.</w:t>
            </w:r>
          </w:p>
        </w:tc>
      </w:tr>
      <w:tr>
        <w:tc>
          <w:tcPr>
            <w:tcW w:type="dxa" w:w="1984"/>
            <w:shd w:val="clear" w:color="auto" w:fill="F3F6F4"/>
          </w:tcPr>
          <w:p>
            <w:pPr>
              <w:spacing w:after="0"/>
            </w:pPr>
            <w:r/>
            <w:r>
              <w:rPr>
                <w:b/>
                <w:sz w:val="17"/>
              </w:rPr>
              <w:t>Days 75 to 90</w:t>
            </w:r>
          </w:p>
        </w:tc>
        <w:tc>
          <w:tcPr>
            <w:tcW w:type="dxa" w:w="12756"/>
            <w:shd w:val="clear" w:color="auto" w:fill="F3F6F4"/>
          </w:tcPr>
          <w:p>
            <w:pPr>
              <w:spacing w:after="0"/>
            </w:pPr>
            <w:r/>
            <w:r>
              <w:rPr>
                <w:sz w:val="17"/>
              </w:rPr>
              <w:t>Gate 1 dossier: regulator view, partner letters, demand evidence, packaging result, updated cost model; proceed, redesign or stop decision by the steering group.</w:t>
            </w:r>
          </w:p>
        </w:tc>
      </w:tr>
    </w:tbl>
    <w:p>
      <w:pPr>
        <w:spacing w:after="40"/>
      </w:pPr>
    </w:p>
    <w:p>
      <w:r>
        <w:br w:type="page"/>
      </w:r>
    </w:p>
    <w:p>
      <w:pPr>
        <w:pStyle w:val="Heading1"/>
      </w:pPr>
      <w:r>
        <w:t>A9. Phase budgets, responsibilities and funding</w:t>
      </w:r>
    </w:p>
    <w:tbl>
      <w:tblPr>
        <w:tblStyle w:val="TableGrid"/>
        <w:tblW w:type="auto" w:w="0"/>
        <w:jc w:val="center"/>
        <w:tblLayout w:type="fixed"/>
        <w:tblLook w:firstColumn="1" w:firstRow="1" w:lastColumn="0" w:lastRow="0" w:noHBand="0" w:noVBand="1" w:val="04A0"/>
        <w:tblLayout w:type="fixed"/>
      </w:tblPr>
      <w:tblGrid>
        <w:gridCol w:w="8505"/>
        <w:gridCol w:w="1701"/>
        <w:gridCol w:w="2268"/>
        <w:gridCol w:w="2268"/>
      </w:tblGrid>
      <w:tr>
        <w:tc>
          <w:tcPr>
            <w:tcW w:type="dxa" w:w="8504"/>
            <w:shd w:val="clear" w:color="auto" w:fill="002444"/>
          </w:tcPr>
          <w:p>
            <w:pPr>
              <w:spacing w:after="0"/>
            </w:pPr>
            <w:r/>
            <w:r>
              <w:rPr>
                <w:b/>
                <w:color w:val="FFFFFF"/>
                <w:sz w:val="16"/>
              </w:rPr>
              <w:t>Phase / line item</w:t>
            </w:r>
          </w:p>
        </w:tc>
        <w:tc>
          <w:tcPr>
            <w:tcW w:type="dxa" w:w="1701"/>
            <w:shd w:val="clear" w:color="auto" w:fill="002444"/>
          </w:tcPr>
          <w:p>
            <w:pPr>
              <w:spacing w:after="0"/>
            </w:pPr>
            <w:r/>
            <w:r>
              <w:rPr>
                <w:b/>
                <w:color w:val="FFFFFF"/>
                <w:sz w:val="16"/>
              </w:rPr>
              <w:t>Quantity</w:t>
            </w:r>
          </w:p>
        </w:tc>
        <w:tc>
          <w:tcPr>
            <w:tcW w:type="dxa" w:w="2268"/>
            <w:shd w:val="clear" w:color="auto" w:fill="002444"/>
          </w:tcPr>
          <w:p>
            <w:pPr>
              <w:spacing w:after="0"/>
            </w:pPr>
            <w:r/>
            <w:r>
              <w:rPr>
                <w:b/>
                <w:color w:val="FFFFFF"/>
                <w:sz w:val="16"/>
              </w:rPr>
              <w:t>Unit cost (₹)</w:t>
            </w:r>
          </w:p>
        </w:tc>
        <w:tc>
          <w:tcPr>
            <w:tcW w:type="dxa" w:w="2268"/>
            <w:shd w:val="clear" w:color="auto" w:fill="002444"/>
          </w:tcPr>
          <w:p>
            <w:pPr>
              <w:spacing w:after="0"/>
            </w:pPr>
            <w:r/>
            <w:r>
              <w:rPr>
                <w:b/>
                <w:color w:val="FFFFFF"/>
                <w:sz w:val="16"/>
              </w:rPr>
              <w:t>Total (₹)</w:t>
            </w:r>
          </w:p>
        </w:tc>
      </w:tr>
      <w:tr>
        <w:tc>
          <w:tcPr>
            <w:tcW w:type="dxa" w:w="8504"/>
          </w:tcPr>
          <w:p>
            <w:pPr>
              <w:spacing w:after="0"/>
            </w:pPr>
            <w:r/>
            <w:r>
              <w:rPr>
                <w:sz w:val="16"/>
              </w:rPr>
              <w:t>Phase 0: Feasibility and validation (Oct 2026 - Mar 2027)</w:t>
            </w:r>
          </w:p>
        </w:tc>
        <w:tc>
          <w:tcPr>
            <w:tcW w:type="dxa" w:w="1701"/>
          </w:tcPr>
          <w:p>
            <w:pPr>
              <w:spacing w:after="0"/>
            </w:pPr>
            <w:r/>
            <w:r>
              <w:rPr>
                <w:sz w:val="16"/>
              </w:rPr>
            </w:r>
          </w:p>
        </w:tc>
        <w:tc>
          <w:tcPr>
            <w:tcW w:type="dxa" w:w="2268"/>
          </w:tcPr>
          <w:p>
            <w:pPr>
              <w:spacing w:after="0"/>
            </w:pPr>
            <w:r/>
            <w:r>
              <w:rPr>
                <w:sz w:val="16"/>
              </w:rPr>
            </w:r>
          </w:p>
        </w:tc>
        <w:tc>
          <w:tcPr>
            <w:tcW w:type="dxa" w:w="2268"/>
          </w:tcPr>
          <w:p>
            <w:pPr>
              <w:spacing w:after="0"/>
            </w:pPr>
            <w:r/>
            <w:r>
              <w:rPr>
                <w:sz w:val="16"/>
              </w:rPr>
            </w:r>
          </w:p>
        </w:tc>
      </w:tr>
      <w:tr>
        <w:tc>
          <w:tcPr>
            <w:tcW w:type="dxa" w:w="8504"/>
            <w:shd w:val="clear" w:color="auto" w:fill="F3F6F4"/>
          </w:tcPr>
          <w:p>
            <w:pPr>
              <w:spacing w:after="0"/>
            </w:pPr>
            <w:r/>
            <w:r>
              <w:rPr>
                <w:sz w:val="16"/>
              </w:rPr>
              <w:t>Regulator and test-agency consultations, route definition (AISC, MoRTH, ARAI/ICAT, PESO)</w:t>
            </w:r>
          </w:p>
        </w:tc>
        <w:tc>
          <w:tcPr>
            <w:tcW w:type="dxa" w:w="1701"/>
            <w:shd w:val="clear" w:color="auto" w:fill="F3F6F4"/>
          </w:tcPr>
          <w:p>
            <w:pPr>
              <w:spacing w:after="0"/>
            </w:pPr>
            <w:r/>
            <w:r>
              <w:rPr>
                <w:sz w:val="16"/>
              </w:rPr>
              <w:t>1.0</w:t>
            </w:r>
          </w:p>
        </w:tc>
        <w:tc>
          <w:tcPr>
            <w:tcW w:type="dxa" w:w="2268"/>
            <w:shd w:val="clear" w:color="auto" w:fill="F3F6F4"/>
          </w:tcPr>
          <w:p>
            <w:pPr>
              <w:spacing w:after="0"/>
            </w:pPr>
            <w:r/>
            <w:r>
              <w:rPr>
                <w:sz w:val="16"/>
              </w:rPr>
              <w:t>2,500,000</w:t>
            </w:r>
          </w:p>
        </w:tc>
        <w:tc>
          <w:tcPr>
            <w:tcW w:type="dxa" w:w="2268"/>
            <w:shd w:val="clear" w:color="auto" w:fill="F3F6F4"/>
          </w:tcPr>
          <w:p>
            <w:pPr>
              <w:spacing w:after="0"/>
            </w:pPr>
            <w:r/>
            <w:r>
              <w:rPr>
                <w:sz w:val="16"/>
              </w:rPr>
              <w:t>2,500,000</w:t>
            </w:r>
          </w:p>
        </w:tc>
      </w:tr>
      <w:tr>
        <w:tc>
          <w:tcPr>
            <w:tcW w:type="dxa" w:w="8504"/>
          </w:tcPr>
          <w:p>
            <w:pPr>
              <w:spacing w:after="0"/>
            </w:pPr>
            <w:r/>
            <w:r>
              <w:rPr>
                <w:sz w:val="16"/>
              </w:rPr>
              <w:t>Fleet and fuel-partner validation: 30 operator interviews, duty-cycle telematics on 20 cars</w:t>
            </w:r>
          </w:p>
        </w:tc>
        <w:tc>
          <w:tcPr>
            <w:tcW w:type="dxa" w:w="1701"/>
          </w:tcPr>
          <w:p>
            <w:pPr>
              <w:spacing w:after="0"/>
            </w:pPr>
            <w:r/>
            <w:r>
              <w:rPr>
                <w:sz w:val="16"/>
              </w:rPr>
              <w:t>1.0</w:t>
            </w:r>
          </w:p>
        </w:tc>
        <w:tc>
          <w:tcPr>
            <w:tcW w:type="dxa" w:w="2268"/>
          </w:tcPr>
          <w:p>
            <w:pPr>
              <w:spacing w:after="0"/>
            </w:pPr>
            <w:r/>
            <w:r>
              <w:rPr>
                <w:sz w:val="16"/>
              </w:rPr>
              <w:t>2,500,000</w:t>
            </w:r>
          </w:p>
        </w:tc>
        <w:tc>
          <w:tcPr>
            <w:tcW w:type="dxa" w:w="2268"/>
          </w:tcPr>
          <w:p>
            <w:pPr>
              <w:spacing w:after="0"/>
            </w:pPr>
            <w:r/>
            <w:r>
              <w:rPr>
                <w:sz w:val="16"/>
              </w:rPr>
              <w:t>2,500,000</w:t>
            </w:r>
          </w:p>
        </w:tc>
      </w:tr>
      <w:tr>
        <w:tc>
          <w:tcPr>
            <w:tcW w:type="dxa" w:w="8504"/>
            <w:shd w:val="clear" w:color="auto" w:fill="F3F6F4"/>
          </w:tcPr>
          <w:p>
            <w:pPr>
              <w:spacing w:after="0"/>
            </w:pPr>
            <w:r/>
            <w:r>
              <w:rPr>
                <w:sz w:val="16"/>
              </w:rPr>
              <w:t>Donor inspection, packaging study, CAD and mule vehicle (boot mock-up)</w:t>
            </w:r>
          </w:p>
        </w:tc>
        <w:tc>
          <w:tcPr>
            <w:tcW w:type="dxa" w:w="1701"/>
            <w:shd w:val="clear" w:color="auto" w:fill="F3F6F4"/>
          </w:tcPr>
          <w:p>
            <w:pPr>
              <w:spacing w:after="0"/>
            </w:pPr>
            <w:r/>
            <w:r>
              <w:rPr>
                <w:sz w:val="16"/>
              </w:rPr>
              <w:t>1.0</w:t>
            </w:r>
          </w:p>
        </w:tc>
        <w:tc>
          <w:tcPr>
            <w:tcW w:type="dxa" w:w="2268"/>
            <w:shd w:val="clear" w:color="auto" w:fill="F3F6F4"/>
          </w:tcPr>
          <w:p>
            <w:pPr>
              <w:spacing w:after="0"/>
            </w:pPr>
            <w:r/>
            <w:r>
              <w:rPr>
                <w:sz w:val="16"/>
              </w:rPr>
              <w:t>4,000,000</w:t>
            </w:r>
          </w:p>
        </w:tc>
        <w:tc>
          <w:tcPr>
            <w:tcW w:type="dxa" w:w="2268"/>
            <w:shd w:val="clear" w:color="auto" w:fill="F3F6F4"/>
          </w:tcPr>
          <w:p>
            <w:pPr>
              <w:spacing w:after="0"/>
            </w:pPr>
            <w:r/>
            <w:r>
              <w:rPr>
                <w:sz w:val="16"/>
              </w:rPr>
              <w:t>4,000,000</w:t>
            </w:r>
          </w:p>
        </w:tc>
      </w:tr>
      <w:tr>
        <w:tc>
          <w:tcPr>
            <w:tcW w:type="dxa" w:w="8504"/>
          </w:tcPr>
          <w:p>
            <w:pPr>
              <w:spacing w:after="0"/>
            </w:pPr>
            <w:r/>
            <w:r>
              <w:rPr>
                <w:sz w:val="16"/>
              </w:rPr>
              <w:t>Phase subtotal</w:t>
            </w:r>
          </w:p>
        </w:tc>
        <w:tc>
          <w:tcPr>
            <w:tcW w:type="dxa" w:w="1701"/>
          </w:tcPr>
          <w:p>
            <w:pPr>
              <w:spacing w:after="0"/>
            </w:pPr>
            <w:r/>
            <w:r>
              <w:rPr>
                <w:sz w:val="16"/>
              </w:rPr>
            </w:r>
          </w:p>
        </w:tc>
        <w:tc>
          <w:tcPr>
            <w:tcW w:type="dxa" w:w="2268"/>
          </w:tcPr>
          <w:p>
            <w:pPr>
              <w:spacing w:after="0"/>
            </w:pPr>
            <w:r/>
            <w:r>
              <w:rPr>
                <w:sz w:val="16"/>
              </w:rPr>
            </w:r>
          </w:p>
        </w:tc>
        <w:tc>
          <w:tcPr>
            <w:tcW w:type="dxa" w:w="2268"/>
          </w:tcPr>
          <w:p>
            <w:pPr>
              <w:spacing w:after="0"/>
            </w:pPr>
            <w:r/>
            <w:r>
              <w:rPr>
                <w:sz w:val="16"/>
              </w:rPr>
              <w:t>9,000,000</w:t>
            </w:r>
          </w:p>
        </w:tc>
      </w:tr>
      <w:tr>
        <w:tc>
          <w:tcPr>
            <w:tcW w:type="dxa" w:w="8504"/>
            <w:shd w:val="clear" w:color="auto" w:fill="F3F6F4"/>
          </w:tcPr>
          <w:p>
            <w:pPr>
              <w:spacing w:after="0"/>
            </w:pPr>
            <w:r/>
            <w:r>
              <w:rPr>
                <w:sz w:val="16"/>
              </w:rPr>
              <w:t>Phase 1: Engineering and controlled validation (Apr 2027 - Mar 2028)</w:t>
            </w:r>
          </w:p>
        </w:tc>
        <w:tc>
          <w:tcPr>
            <w:tcW w:type="dxa" w:w="1701"/>
            <w:shd w:val="clear" w:color="auto" w:fill="F3F6F4"/>
          </w:tcPr>
          <w:p>
            <w:pPr>
              <w:spacing w:after="0"/>
            </w:pPr>
            <w:r/>
            <w:r>
              <w:rPr>
                <w:sz w:val="16"/>
              </w:rPr>
            </w:r>
          </w:p>
        </w:tc>
        <w:tc>
          <w:tcPr>
            <w:tcW w:type="dxa" w:w="2268"/>
            <w:shd w:val="clear" w:color="auto" w:fill="F3F6F4"/>
          </w:tcPr>
          <w:p>
            <w:pPr>
              <w:spacing w:after="0"/>
            </w:pPr>
            <w:r/>
            <w:r>
              <w:rPr>
                <w:sz w:val="16"/>
              </w:rPr>
            </w:r>
          </w:p>
        </w:tc>
        <w:tc>
          <w:tcPr>
            <w:tcW w:type="dxa" w:w="2268"/>
            <w:shd w:val="clear" w:color="auto" w:fill="F3F6F4"/>
          </w:tcPr>
          <w:p>
            <w:pPr>
              <w:spacing w:after="0"/>
            </w:pPr>
            <w:r/>
            <w:r>
              <w:rPr>
                <w:sz w:val="16"/>
              </w:rPr>
            </w:r>
          </w:p>
        </w:tc>
      </w:tr>
      <w:tr>
        <w:tc>
          <w:tcPr>
            <w:tcW w:type="dxa" w:w="8504"/>
          </w:tcPr>
          <w:p>
            <w:pPr>
              <w:spacing w:after="0"/>
            </w:pPr>
            <w:r/>
            <w:r>
              <w:rPr>
                <w:sz w:val="16"/>
              </w:rPr>
              <w:t>Hydrogen engine test-cell time and instrumentation (calibration, NOx, abnormal combustion, 500 h)</w:t>
            </w:r>
          </w:p>
        </w:tc>
        <w:tc>
          <w:tcPr>
            <w:tcW w:type="dxa" w:w="1701"/>
          </w:tcPr>
          <w:p>
            <w:pPr>
              <w:spacing w:after="0"/>
            </w:pPr>
            <w:r/>
            <w:r>
              <w:rPr>
                <w:sz w:val="16"/>
              </w:rPr>
              <w:t>1.0</w:t>
            </w:r>
          </w:p>
        </w:tc>
        <w:tc>
          <w:tcPr>
            <w:tcW w:type="dxa" w:w="2268"/>
          </w:tcPr>
          <w:p>
            <w:pPr>
              <w:spacing w:after="0"/>
            </w:pPr>
            <w:r/>
            <w:r>
              <w:rPr>
                <w:sz w:val="16"/>
              </w:rPr>
              <w:t>30,000,000</w:t>
            </w:r>
          </w:p>
        </w:tc>
        <w:tc>
          <w:tcPr>
            <w:tcW w:type="dxa" w:w="2268"/>
          </w:tcPr>
          <w:p>
            <w:pPr>
              <w:spacing w:after="0"/>
            </w:pPr>
            <w:r/>
            <w:r>
              <w:rPr>
                <w:sz w:val="16"/>
              </w:rPr>
              <w:t>30,000,000</w:t>
            </w:r>
          </w:p>
        </w:tc>
      </w:tr>
      <w:tr>
        <w:tc>
          <w:tcPr>
            <w:tcW w:type="dxa" w:w="8504"/>
            <w:shd w:val="clear" w:color="auto" w:fill="F3F6F4"/>
          </w:tcPr>
          <w:p>
            <w:pPr>
              <w:spacing w:after="0"/>
            </w:pPr>
            <w:r/>
            <w:r>
              <w:rPr>
                <w:sz w:val="16"/>
              </w:rPr>
              <w:t>Prototype conversions (3 vehicles) at pilot kit cost</w:t>
            </w:r>
          </w:p>
        </w:tc>
        <w:tc>
          <w:tcPr>
            <w:tcW w:type="dxa" w:w="1701"/>
            <w:shd w:val="clear" w:color="auto" w:fill="F3F6F4"/>
          </w:tcPr>
          <w:p>
            <w:pPr>
              <w:spacing w:after="0"/>
            </w:pPr>
            <w:r/>
            <w:r>
              <w:rPr>
                <w:sz w:val="16"/>
              </w:rPr>
              <w:t>3.0</w:t>
            </w:r>
          </w:p>
        </w:tc>
        <w:tc>
          <w:tcPr>
            <w:tcW w:type="dxa" w:w="2268"/>
            <w:shd w:val="clear" w:color="auto" w:fill="F3F6F4"/>
          </w:tcPr>
          <w:p>
            <w:pPr>
              <w:spacing w:after="0"/>
            </w:pPr>
            <w:r/>
            <w:r>
              <w:rPr>
                <w:sz w:val="16"/>
              </w:rPr>
              <w:t>774,375</w:t>
            </w:r>
          </w:p>
        </w:tc>
        <w:tc>
          <w:tcPr>
            <w:tcW w:type="dxa" w:w="2268"/>
            <w:shd w:val="clear" w:color="auto" w:fill="F3F6F4"/>
          </w:tcPr>
          <w:p>
            <w:pPr>
              <w:spacing w:after="0"/>
            </w:pPr>
            <w:r/>
            <w:r>
              <w:rPr>
                <w:sz w:val="16"/>
              </w:rPr>
              <w:t>2,323,125</w:t>
            </w:r>
          </w:p>
        </w:tc>
      </w:tr>
      <w:tr>
        <w:tc>
          <w:tcPr>
            <w:tcW w:type="dxa" w:w="8504"/>
          </w:tcPr>
          <w:p>
            <w:pPr>
              <w:spacing w:after="0"/>
            </w:pPr>
            <w:r/>
            <w:r>
              <w:rPr>
                <w:sz w:val="16"/>
              </w:rPr>
              <w:t>Prototype donor vehicles (used Tour S CNG)</w:t>
            </w:r>
          </w:p>
        </w:tc>
        <w:tc>
          <w:tcPr>
            <w:tcW w:type="dxa" w:w="1701"/>
          </w:tcPr>
          <w:p>
            <w:pPr>
              <w:spacing w:after="0"/>
            </w:pPr>
            <w:r/>
            <w:r>
              <w:rPr>
                <w:sz w:val="16"/>
              </w:rPr>
              <w:t>3.0</w:t>
            </w:r>
          </w:p>
        </w:tc>
        <w:tc>
          <w:tcPr>
            <w:tcW w:type="dxa" w:w="2268"/>
          </w:tcPr>
          <w:p>
            <w:pPr>
              <w:spacing w:after="0"/>
            </w:pPr>
            <w:r/>
            <w:r>
              <w:rPr>
                <w:sz w:val="16"/>
              </w:rPr>
              <w:t>500,000</w:t>
            </w:r>
          </w:p>
        </w:tc>
        <w:tc>
          <w:tcPr>
            <w:tcW w:type="dxa" w:w="2268"/>
          </w:tcPr>
          <w:p>
            <w:pPr>
              <w:spacing w:after="0"/>
            </w:pPr>
            <w:r/>
            <w:r>
              <w:rPr>
                <w:sz w:val="16"/>
              </w:rPr>
              <w:t>1,500,000</w:t>
            </w:r>
          </w:p>
        </w:tc>
      </w:tr>
      <w:tr>
        <w:tc>
          <w:tcPr>
            <w:tcW w:type="dxa" w:w="8504"/>
            <w:shd w:val="clear" w:color="auto" w:fill="F3F6F4"/>
          </w:tcPr>
          <w:p>
            <w:pPr>
              <w:spacing w:after="0"/>
            </w:pPr>
            <w:r/>
            <w:r>
              <w:rPr>
                <w:sz w:val="16"/>
              </w:rPr>
              <w:t>Storage system qualification samples and tests (burst, cycling, bonfire, drop, permeation)</w:t>
            </w:r>
          </w:p>
        </w:tc>
        <w:tc>
          <w:tcPr>
            <w:tcW w:type="dxa" w:w="1701"/>
            <w:shd w:val="clear" w:color="auto" w:fill="F3F6F4"/>
          </w:tcPr>
          <w:p>
            <w:pPr>
              <w:spacing w:after="0"/>
            </w:pPr>
            <w:r/>
            <w:r>
              <w:rPr>
                <w:sz w:val="16"/>
              </w:rPr>
              <w:t>1.0</w:t>
            </w:r>
          </w:p>
        </w:tc>
        <w:tc>
          <w:tcPr>
            <w:tcW w:type="dxa" w:w="2268"/>
            <w:shd w:val="clear" w:color="auto" w:fill="F3F6F4"/>
          </w:tcPr>
          <w:p>
            <w:pPr>
              <w:spacing w:after="0"/>
            </w:pPr>
            <w:r/>
            <w:r>
              <w:rPr>
                <w:sz w:val="16"/>
              </w:rPr>
              <w:t>15,000,000</w:t>
            </w:r>
          </w:p>
        </w:tc>
        <w:tc>
          <w:tcPr>
            <w:tcW w:type="dxa" w:w="2268"/>
            <w:shd w:val="clear" w:color="auto" w:fill="F3F6F4"/>
          </w:tcPr>
          <w:p>
            <w:pPr>
              <w:spacing w:after="0"/>
            </w:pPr>
            <w:r/>
            <w:r>
              <w:rPr>
                <w:sz w:val="16"/>
              </w:rPr>
              <w:t>15,000,000</w:t>
            </w:r>
          </w:p>
        </w:tc>
      </w:tr>
      <w:tr>
        <w:tc>
          <w:tcPr>
            <w:tcW w:type="dxa" w:w="8504"/>
          </w:tcPr>
          <w:p>
            <w:pPr>
              <w:spacing w:after="0"/>
            </w:pPr>
            <w:r/>
            <w:r>
              <w:rPr>
                <w:sz w:val="16"/>
              </w:rPr>
              <w:t>Vehicle-level safety tests (leak, sled/crash structure, ventilation) at test agency</w:t>
            </w:r>
          </w:p>
        </w:tc>
        <w:tc>
          <w:tcPr>
            <w:tcW w:type="dxa" w:w="1701"/>
          </w:tcPr>
          <w:p>
            <w:pPr>
              <w:spacing w:after="0"/>
            </w:pPr>
            <w:r/>
            <w:r>
              <w:rPr>
                <w:sz w:val="16"/>
              </w:rPr>
              <w:t>1.0</w:t>
            </w:r>
          </w:p>
        </w:tc>
        <w:tc>
          <w:tcPr>
            <w:tcW w:type="dxa" w:w="2268"/>
          </w:tcPr>
          <w:p>
            <w:pPr>
              <w:spacing w:after="0"/>
            </w:pPr>
            <w:r/>
            <w:r>
              <w:rPr>
                <w:sz w:val="16"/>
              </w:rPr>
              <w:t>12,000,000</w:t>
            </w:r>
          </w:p>
        </w:tc>
        <w:tc>
          <w:tcPr>
            <w:tcW w:type="dxa" w:w="2268"/>
          </w:tcPr>
          <w:p>
            <w:pPr>
              <w:spacing w:after="0"/>
            </w:pPr>
            <w:r/>
            <w:r>
              <w:rPr>
                <w:sz w:val="16"/>
              </w:rPr>
              <w:t>12,000,000</w:t>
            </w:r>
          </w:p>
        </w:tc>
      </w:tr>
      <w:tr>
        <w:tc>
          <w:tcPr>
            <w:tcW w:type="dxa" w:w="8504"/>
            <w:shd w:val="clear" w:color="auto" w:fill="F3F6F4"/>
          </w:tcPr>
          <w:p>
            <w:pPr>
              <w:spacing w:after="0"/>
            </w:pPr>
            <w:r/>
            <w:r>
              <w:rPr>
                <w:sz w:val="16"/>
              </w:rPr>
              <w:t>Engineering team (8 FTE x 12 months)</w:t>
            </w:r>
          </w:p>
        </w:tc>
        <w:tc>
          <w:tcPr>
            <w:tcW w:type="dxa" w:w="1701"/>
            <w:shd w:val="clear" w:color="auto" w:fill="F3F6F4"/>
          </w:tcPr>
          <w:p>
            <w:pPr>
              <w:spacing w:after="0"/>
            </w:pPr>
            <w:r/>
            <w:r>
              <w:rPr>
                <w:sz w:val="16"/>
              </w:rPr>
              <w:t>96.0</w:t>
            </w:r>
          </w:p>
        </w:tc>
        <w:tc>
          <w:tcPr>
            <w:tcW w:type="dxa" w:w="2268"/>
            <w:shd w:val="clear" w:color="auto" w:fill="F3F6F4"/>
          </w:tcPr>
          <w:p>
            <w:pPr>
              <w:spacing w:after="0"/>
            </w:pPr>
            <w:r/>
            <w:r>
              <w:rPr>
                <w:sz w:val="16"/>
              </w:rPr>
              <w:t>250,000</w:t>
            </w:r>
          </w:p>
        </w:tc>
        <w:tc>
          <w:tcPr>
            <w:tcW w:type="dxa" w:w="2268"/>
            <w:shd w:val="clear" w:color="auto" w:fill="F3F6F4"/>
          </w:tcPr>
          <w:p>
            <w:pPr>
              <w:spacing w:after="0"/>
            </w:pPr>
            <w:r/>
            <w:r>
              <w:rPr>
                <w:sz w:val="16"/>
              </w:rPr>
              <w:t>24,000,000</w:t>
            </w:r>
          </w:p>
        </w:tc>
      </w:tr>
      <w:tr>
        <w:tc>
          <w:tcPr>
            <w:tcW w:type="dxa" w:w="8504"/>
          </w:tcPr>
          <w:p>
            <w:pPr>
              <w:spacing w:after="0"/>
            </w:pPr>
            <w:r/>
            <w:r>
              <w:rPr>
                <w:sz w:val="16"/>
              </w:rPr>
              <w:t>Phase subtotal</w:t>
            </w:r>
          </w:p>
        </w:tc>
        <w:tc>
          <w:tcPr>
            <w:tcW w:type="dxa" w:w="1701"/>
          </w:tcPr>
          <w:p>
            <w:pPr>
              <w:spacing w:after="0"/>
            </w:pPr>
            <w:r/>
            <w:r>
              <w:rPr>
                <w:sz w:val="16"/>
              </w:rPr>
            </w:r>
          </w:p>
        </w:tc>
        <w:tc>
          <w:tcPr>
            <w:tcW w:type="dxa" w:w="2268"/>
          </w:tcPr>
          <w:p>
            <w:pPr>
              <w:spacing w:after="0"/>
            </w:pPr>
            <w:r/>
            <w:r>
              <w:rPr>
                <w:sz w:val="16"/>
              </w:rPr>
            </w:r>
          </w:p>
        </w:tc>
        <w:tc>
          <w:tcPr>
            <w:tcW w:type="dxa" w:w="2268"/>
          </w:tcPr>
          <w:p>
            <w:pPr>
              <w:spacing w:after="0"/>
            </w:pPr>
            <w:r/>
            <w:r>
              <w:rPr>
                <w:sz w:val="16"/>
              </w:rPr>
              <w:t>84,823,125</w:t>
            </w:r>
          </w:p>
        </w:tc>
      </w:tr>
      <w:tr>
        <w:tc>
          <w:tcPr>
            <w:tcW w:type="dxa" w:w="8504"/>
            <w:shd w:val="clear" w:color="auto" w:fill="F3F6F4"/>
          </w:tcPr>
          <w:p>
            <w:pPr>
              <w:spacing w:after="0"/>
            </w:pPr>
            <w:r/>
            <w:r>
              <w:rPr>
                <w:sz w:val="16"/>
              </w:rPr>
              <w:t>Phase 2: Certification and pilot build (Apr 2028 - Mar 2029)</w:t>
            </w:r>
          </w:p>
        </w:tc>
        <w:tc>
          <w:tcPr>
            <w:tcW w:type="dxa" w:w="1701"/>
            <w:shd w:val="clear" w:color="auto" w:fill="F3F6F4"/>
          </w:tcPr>
          <w:p>
            <w:pPr>
              <w:spacing w:after="0"/>
            </w:pPr>
            <w:r/>
            <w:r>
              <w:rPr>
                <w:sz w:val="16"/>
              </w:rPr>
            </w:r>
          </w:p>
        </w:tc>
        <w:tc>
          <w:tcPr>
            <w:tcW w:type="dxa" w:w="2268"/>
            <w:shd w:val="clear" w:color="auto" w:fill="F3F6F4"/>
          </w:tcPr>
          <w:p>
            <w:pPr>
              <w:spacing w:after="0"/>
            </w:pPr>
            <w:r/>
            <w:r>
              <w:rPr>
                <w:sz w:val="16"/>
              </w:rPr>
            </w:r>
          </w:p>
        </w:tc>
        <w:tc>
          <w:tcPr>
            <w:tcW w:type="dxa" w:w="2268"/>
            <w:shd w:val="clear" w:color="auto" w:fill="F3F6F4"/>
          </w:tcPr>
          <w:p>
            <w:pPr>
              <w:spacing w:after="0"/>
            </w:pPr>
            <w:r/>
            <w:r>
              <w:rPr>
                <w:sz w:val="16"/>
              </w:rPr>
            </w:r>
          </w:p>
        </w:tc>
      </w:tr>
      <w:tr>
        <w:tc>
          <w:tcPr>
            <w:tcW w:type="dxa" w:w="8504"/>
          </w:tcPr>
          <w:p>
            <w:pPr>
              <w:spacing w:after="0"/>
            </w:pPr>
            <w:r/>
            <w:r>
              <w:rPr>
                <w:sz w:val="16"/>
              </w:rPr>
              <w:t>Kit type approval and emissions testing at ARAI/ICAT (analogous to CNG kit approval)</w:t>
            </w:r>
          </w:p>
        </w:tc>
        <w:tc>
          <w:tcPr>
            <w:tcW w:type="dxa" w:w="1701"/>
          </w:tcPr>
          <w:p>
            <w:pPr>
              <w:spacing w:after="0"/>
            </w:pPr>
            <w:r/>
            <w:r>
              <w:rPr>
                <w:sz w:val="16"/>
              </w:rPr>
              <w:t>1.0</w:t>
            </w:r>
          </w:p>
        </w:tc>
        <w:tc>
          <w:tcPr>
            <w:tcW w:type="dxa" w:w="2268"/>
          </w:tcPr>
          <w:p>
            <w:pPr>
              <w:spacing w:after="0"/>
            </w:pPr>
            <w:r/>
            <w:r>
              <w:rPr>
                <w:sz w:val="16"/>
              </w:rPr>
              <w:t>10,000,000</w:t>
            </w:r>
          </w:p>
        </w:tc>
        <w:tc>
          <w:tcPr>
            <w:tcW w:type="dxa" w:w="2268"/>
          </w:tcPr>
          <w:p>
            <w:pPr>
              <w:spacing w:after="0"/>
            </w:pPr>
            <w:r/>
            <w:r>
              <w:rPr>
                <w:sz w:val="16"/>
              </w:rPr>
              <w:t>10,000,000</w:t>
            </w:r>
          </w:p>
        </w:tc>
      </w:tr>
      <w:tr>
        <w:tc>
          <w:tcPr>
            <w:tcW w:type="dxa" w:w="8504"/>
            <w:shd w:val="clear" w:color="auto" w:fill="F3F6F4"/>
          </w:tcPr>
          <w:p>
            <w:pPr>
              <w:spacing w:after="0"/>
            </w:pPr>
            <w:r/>
            <w:r>
              <w:rPr>
                <w:sz w:val="16"/>
              </w:rPr>
              <w:t>Durability demonstration (2 vehicles x 80,000 km accelerated)</w:t>
            </w:r>
          </w:p>
        </w:tc>
        <w:tc>
          <w:tcPr>
            <w:tcW w:type="dxa" w:w="1701"/>
            <w:shd w:val="clear" w:color="auto" w:fill="F3F6F4"/>
          </w:tcPr>
          <w:p>
            <w:pPr>
              <w:spacing w:after="0"/>
            </w:pPr>
            <w:r/>
            <w:r>
              <w:rPr>
                <w:sz w:val="16"/>
              </w:rPr>
              <w:t>1.0</w:t>
            </w:r>
          </w:p>
        </w:tc>
        <w:tc>
          <w:tcPr>
            <w:tcW w:type="dxa" w:w="2268"/>
            <w:shd w:val="clear" w:color="auto" w:fill="F3F6F4"/>
          </w:tcPr>
          <w:p>
            <w:pPr>
              <w:spacing w:after="0"/>
            </w:pPr>
            <w:r/>
            <w:r>
              <w:rPr>
                <w:sz w:val="16"/>
              </w:rPr>
              <w:t>8,000,000</w:t>
            </w:r>
          </w:p>
        </w:tc>
        <w:tc>
          <w:tcPr>
            <w:tcW w:type="dxa" w:w="2268"/>
            <w:shd w:val="clear" w:color="auto" w:fill="F3F6F4"/>
          </w:tcPr>
          <w:p>
            <w:pPr>
              <w:spacing w:after="0"/>
            </w:pPr>
            <w:r/>
            <w:r>
              <w:rPr>
                <w:sz w:val="16"/>
              </w:rPr>
              <w:t>8,000,000</w:t>
            </w:r>
          </w:p>
        </w:tc>
      </w:tr>
      <w:tr>
        <w:tc>
          <w:tcPr>
            <w:tcW w:type="dxa" w:w="8504"/>
          </w:tcPr>
          <w:p>
            <w:pPr>
              <w:spacing w:after="0"/>
            </w:pPr>
            <w:r/>
            <w:r>
              <w:rPr>
                <w:sz w:val="16"/>
              </w:rPr>
              <w:t>Pilot conversions (30 vehicles) at pilot kit cost</w:t>
            </w:r>
          </w:p>
        </w:tc>
        <w:tc>
          <w:tcPr>
            <w:tcW w:type="dxa" w:w="1701"/>
          </w:tcPr>
          <w:p>
            <w:pPr>
              <w:spacing w:after="0"/>
            </w:pPr>
            <w:r/>
            <w:r>
              <w:rPr>
                <w:sz w:val="16"/>
              </w:rPr>
              <w:t>30.0</w:t>
            </w:r>
          </w:p>
        </w:tc>
        <w:tc>
          <w:tcPr>
            <w:tcW w:type="dxa" w:w="2268"/>
          </w:tcPr>
          <w:p>
            <w:pPr>
              <w:spacing w:after="0"/>
            </w:pPr>
            <w:r/>
            <w:r>
              <w:rPr>
                <w:sz w:val="16"/>
              </w:rPr>
              <w:t>774,375</w:t>
            </w:r>
          </w:p>
        </w:tc>
        <w:tc>
          <w:tcPr>
            <w:tcW w:type="dxa" w:w="2268"/>
          </w:tcPr>
          <w:p>
            <w:pPr>
              <w:spacing w:after="0"/>
            </w:pPr>
            <w:r/>
            <w:r>
              <w:rPr>
                <w:sz w:val="16"/>
              </w:rPr>
              <w:t>23,231,250</w:t>
            </w:r>
          </w:p>
        </w:tc>
      </w:tr>
      <w:tr>
        <w:tc>
          <w:tcPr>
            <w:tcW w:type="dxa" w:w="8504"/>
            <w:shd w:val="clear" w:color="auto" w:fill="F3F6F4"/>
          </w:tcPr>
          <w:p>
            <w:pPr>
              <w:spacing w:after="0"/>
            </w:pPr>
            <w:r/>
            <w:r>
              <w:rPr>
                <w:sz w:val="16"/>
              </w:rPr>
              <w:t>Instrumentation and telematics (30 cars + 20 comparison cars)</w:t>
            </w:r>
          </w:p>
        </w:tc>
        <w:tc>
          <w:tcPr>
            <w:tcW w:type="dxa" w:w="1701"/>
            <w:shd w:val="clear" w:color="auto" w:fill="F3F6F4"/>
          </w:tcPr>
          <w:p>
            <w:pPr>
              <w:spacing w:after="0"/>
            </w:pPr>
            <w:r/>
            <w:r>
              <w:rPr>
                <w:sz w:val="16"/>
              </w:rPr>
              <w:t>50.0</w:t>
            </w:r>
          </w:p>
        </w:tc>
        <w:tc>
          <w:tcPr>
            <w:tcW w:type="dxa" w:w="2268"/>
            <w:shd w:val="clear" w:color="auto" w:fill="F3F6F4"/>
          </w:tcPr>
          <w:p>
            <w:pPr>
              <w:spacing w:after="0"/>
            </w:pPr>
            <w:r/>
            <w:r>
              <w:rPr>
                <w:sz w:val="16"/>
              </w:rPr>
              <w:t>60,000</w:t>
            </w:r>
          </w:p>
        </w:tc>
        <w:tc>
          <w:tcPr>
            <w:tcW w:type="dxa" w:w="2268"/>
            <w:shd w:val="clear" w:color="auto" w:fill="F3F6F4"/>
          </w:tcPr>
          <w:p>
            <w:pPr>
              <w:spacing w:after="0"/>
            </w:pPr>
            <w:r/>
            <w:r>
              <w:rPr>
                <w:sz w:val="16"/>
              </w:rPr>
              <w:t>3,000,000</w:t>
            </w:r>
          </w:p>
        </w:tc>
      </w:tr>
      <w:tr>
        <w:tc>
          <w:tcPr>
            <w:tcW w:type="dxa" w:w="8504"/>
          </w:tcPr>
          <w:p>
            <w:pPr>
              <w:spacing w:after="0"/>
            </w:pPr>
            <w:r/>
            <w:r>
              <w:rPr>
                <w:sz w:val="16"/>
              </w:rPr>
              <w:t>Hydrogen dispensing point at partner site (compressor, cascade, one dispenser, safety, PESO)</w:t>
            </w:r>
          </w:p>
        </w:tc>
        <w:tc>
          <w:tcPr>
            <w:tcW w:type="dxa" w:w="1701"/>
          </w:tcPr>
          <w:p>
            <w:pPr>
              <w:spacing w:after="0"/>
            </w:pPr>
            <w:r/>
            <w:r>
              <w:rPr>
                <w:sz w:val="16"/>
              </w:rPr>
              <w:t>1.0</w:t>
            </w:r>
          </w:p>
        </w:tc>
        <w:tc>
          <w:tcPr>
            <w:tcW w:type="dxa" w:w="2268"/>
          </w:tcPr>
          <w:p>
            <w:pPr>
              <w:spacing w:after="0"/>
            </w:pPr>
            <w:r/>
            <w:r>
              <w:rPr>
                <w:sz w:val="16"/>
              </w:rPr>
              <w:t>100,000,000</w:t>
            </w:r>
          </w:p>
        </w:tc>
        <w:tc>
          <w:tcPr>
            <w:tcW w:type="dxa" w:w="2268"/>
          </w:tcPr>
          <w:p>
            <w:pPr>
              <w:spacing w:after="0"/>
            </w:pPr>
            <w:r/>
            <w:r>
              <w:rPr>
                <w:sz w:val="16"/>
              </w:rPr>
              <w:t>100,000,000</w:t>
            </w:r>
          </w:p>
        </w:tc>
      </w:tr>
      <w:tr>
        <w:tc>
          <w:tcPr>
            <w:tcW w:type="dxa" w:w="8504"/>
            <w:shd w:val="clear" w:color="auto" w:fill="F3F6F4"/>
          </w:tcPr>
          <w:p>
            <w:pPr>
              <w:spacing w:after="0"/>
            </w:pPr>
            <w:r/>
            <w:r>
              <w:rPr>
                <w:sz w:val="16"/>
              </w:rPr>
              <w:t>Workshop upgrade (ventilation, detection, training) at 2 service points</w:t>
            </w:r>
          </w:p>
        </w:tc>
        <w:tc>
          <w:tcPr>
            <w:tcW w:type="dxa" w:w="1701"/>
            <w:shd w:val="clear" w:color="auto" w:fill="F3F6F4"/>
          </w:tcPr>
          <w:p>
            <w:pPr>
              <w:spacing w:after="0"/>
            </w:pPr>
            <w:r/>
            <w:r>
              <w:rPr>
                <w:sz w:val="16"/>
              </w:rPr>
              <w:t>2.0</w:t>
            </w:r>
          </w:p>
        </w:tc>
        <w:tc>
          <w:tcPr>
            <w:tcW w:type="dxa" w:w="2268"/>
            <w:shd w:val="clear" w:color="auto" w:fill="F3F6F4"/>
          </w:tcPr>
          <w:p>
            <w:pPr>
              <w:spacing w:after="0"/>
            </w:pPr>
            <w:r/>
            <w:r>
              <w:rPr>
                <w:sz w:val="16"/>
              </w:rPr>
              <w:t>4,000,000</w:t>
            </w:r>
          </w:p>
        </w:tc>
        <w:tc>
          <w:tcPr>
            <w:tcW w:type="dxa" w:w="2268"/>
            <w:shd w:val="clear" w:color="auto" w:fill="F3F6F4"/>
          </w:tcPr>
          <w:p>
            <w:pPr>
              <w:spacing w:after="0"/>
            </w:pPr>
            <w:r/>
            <w:r>
              <w:rPr>
                <w:sz w:val="16"/>
              </w:rPr>
              <w:t>8,000,000</w:t>
            </w:r>
          </w:p>
        </w:tc>
      </w:tr>
      <w:tr>
        <w:tc>
          <w:tcPr>
            <w:tcW w:type="dxa" w:w="8504"/>
          </w:tcPr>
          <w:p>
            <w:pPr>
              <w:spacing w:after="0"/>
            </w:pPr>
            <w:r/>
            <w:r>
              <w:rPr>
                <w:sz w:val="16"/>
              </w:rPr>
              <w:t>Phase subtotal</w:t>
            </w:r>
          </w:p>
        </w:tc>
        <w:tc>
          <w:tcPr>
            <w:tcW w:type="dxa" w:w="1701"/>
          </w:tcPr>
          <w:p>
            <w:pPr>
              <w:spacing w:after="0"/>
            </w:pPr>
            <w:r/>
            <w:r>
              <w:rPr>
                <w:sz w:val="16"/>
              </w:rPr>
            </w:r>
          </w:p>
        </w:tc>
        <w:tc>
          <w:tcPr>
            <w:tcW w:type="dxa" w:w="2268"/>
          </w:tcPr>
          <w:p>
            <w:pPr>
              <w:spacing w:after="0"/>
            </w:pPr>
            <w:r/>
            <w:r>
              <w:rPr>
                <w:sz w:val="16"/>
              </w:rPr>
            </w:r>
          </w:p>
        </w:tc>
        <w:tc>
          <w:tcPr>
            <w:tcW w:type="dxa" w:w="2268"/>
          </w:tcPr>
          <w:p>
            <w:pPr>
              <w:spacing w:after="0"/>
            </w:pPr>
            <w:r/>
            <w:r>
              <w:rPr>
                <w:sz w:val="16"/>
              </w:rPr>
              <w:t>152,231,250</w:t>
            </w:r>
          </w:p>
        </w:tc>
      </w:tr>
      <w:tr>
        <w:tc>
          <w:tcPr>
            <w:tcW w:type="dxa" w:w="8504"/>
            <w:shd w:val="clear" w:color="auto" w:fill="F3F6F4"/>
          </w:tcPr>
          <w:p>
            <w:pPr>
              <w:spacing w:after="0"/>
            </w:pPr>
            <w:r/>
            <w:r>
              <w:rPr>
                <w:sz w:val="16"/>
              </w:rPr>
              <w:t>Phase 3: Pilot operation and evaluation (Apr 2029 - Sep 2030)</w:t>
            </w:r>
          </w:p>
        </w:tc>
        <w:tc>
          <w:tcPr>
            <w:tcW w:type="dxa" w:w="1701"/>
            <w:shd w:val="clear" w:color="auto" w:fill="F3F6F4"/>
          </w:tcPr>
          <w:p>
            <w:pPr>
              <w:spacing w:after="0"/>
            </w:pPr>
            <w:r/>
            <w:r>
              <w:rPr>
                <w:sz w:val="16"/>
              </w:rPr>
            </w:r>
          </w:p>
        </w:tc>
        <w:tc>
          <w:tcPr>
            <w:tcW w:type="dxa" w:w="2268"/>
            <w:shd w:val="clear" w:color="auto" w:fill="F3F6F4"/>
          </w:tcPr>
          <w:p>
            <w:pPr>
              <w:spacing w:after="0"/>
            </w:pPr>
            <w:r/>
            <w:r>
              <w:rPr>
                <w:sz w:val="16"/>
              </w:rPr>
            </w:r>
          </w:p>
        </w:tc>
        <w:tc>
          <w:tcPr>
            <w:tcW w:type="dxa" w:w="2268"/>
            <w:shd w:val="clear" w:color="auto" w:fill="F3F6F4"/>
          </w:tcPr>
          <w:p>
            <w:pPr>
              <w:spacing w:after="0"/>
            </w:pPr>
            <w:r/>
            <w:r>
              <w:rPr>
                <w:sz w:val="16"/>
              </w:rPr>
            </w:r>
          </w:p>
        </w:tc>
      </w:tr>
      <w:tr>
        <w:tc>
          <w:tcPr>
            <w:tcW w:type="dxa" w:w="8504"/>
          </w:tcPr>
          <w:p>
            <w:pPr>
              <w:spacing w:after="0"/>
            </w:pPr>
            <w:r/>
            <w:r>
              <w:rPr>
                <w:sz w:val="16"/>
              </w:rPr>
              <w:t>Hydrogen fuel for 30 cars, 18 months (kg at delivered pilot price)</w:t>
            </w:r>
          </w:p>
        </w:tc>
        <w:tc>
          <w:tcPr>
            <w:tcW w:type="dxa" w:w="1701"/>
          </w:tcPr>
          <w:p>
            <w:pPr>
              <w:spacing w:after="0"/>
            </w:pPr>
            <w:r/>
            <w:r>
              <w:rPr>
                <w:sz w:val="16"/>
              </w:rPr>
              <w:t>29,821</w:t>
            </w:r>
          </w:p>
        </w:tc>
        <w:tc>
          <w:tcPr>
            <w:tcW w:type="dxa" w:w="2268"/>
          </w:tcPr>
          <w:p>
            <w:pPr>
              <w:spacing w:after="0"/>
            </w:pPr>
            <w:r/>
            <w:r>
              <w:rPr>
                <w:sz w:val="16"/>
              </w:rPr>
              <w:t>1,433</w:t>
            </w:r>
          </w:p>
        </w:tc>
        <w:tc>
          <w:tcPr>
            <w:tcW w:type="dxa" w:w="2268"/>
          </w:tcPr>
          <w:p>
            <w:pPr>
              <w:spacing w:after="0"/>
            </w:pPr>
            <w:r/>
            <w:r>
              <w:rPr>
                <w:sz w:val="16"/>
              </w:rPr>
              <w:t>42,729,079</w:t>
            </w:r>
          </w:p>
        </w:tc>
      </w:tr>
      <w:tr>
        <w:tc>
          <w:tcPr>
            <w:tcW w:type="dxa" w:w="8504"/>
            <w:shd w:val="clear" w:color="auto" w:fill="F3F6F4"/>
          </w:tcPr>
          <w:p>
            <w:pPr>
              <w:spacing w:after="0"/>
            </w:pPr>
            <w:r/>
            <w:r>
              <w:rPr>
                <w:sz w:val="16"/>
              </w:rPr>
              <w:t>Operations, safety officer, data analysis and independent evaluation (18 months)</w:t>
            </w:r>
          </w:p>
        </w:tc>
        <w:tc>
          <w:tcPr>
            <w:tcW w:type="dxa" w:w="1701"/>
            <w:shd w:val="clear" w:color="auto" w:fill="F3F6F4"/>
          </w:tcPr>
          <w:p>
            <w:pPr>
              <w:spacing w:after="0"/>
            </w:pPr>
            <w:r/>
            <w:r>
              <w:rPr>
                <w:sz w:val="16"/>
              </w:rPr>
              <w:t>18.0</w:t>
            </w:r>
          </w:p>
        </w:tc>
        <w:tc>
          <w:tcPr>
            <w:tcW w:type="dxa" w:w="2268"/>
            <w:shd w:val="clear" w:color="auto" w:fill="F3F6F4"/>
          </w:tcPr>
          <w:p>
            <w:pPr>
              <w:spacing w:after="0"/>
            </w:pPr>
            <w:r/>
            <w:r>
              <w:rPr>
                <w:sz w:val="16"/>
              </w:rPr>
              <w:t>1,500,000</w:t>
            </w:r>
          </w:p>
        </w:tc>
        <w:tc>
          <w:tcPr>
            <w:tcW w:type="dxa" w:w="2268"/>
            <w:shd w:val="clear" w:color="auto" w:fill="F3F6F4"/>
          </w:tcPr>
          <w:p>
            <w:pPr>
              <w:spacing w:after="0"/>
            </w:pPr>
            <w:r/>
            <w:r>
              <w:rPr>
                <w:sz w:val="16"/>
              </w:rPr>
              <w:t>27,000,000</w:t>
            </w:r>
          </w:p>
        </w:tc>
      </w:tr>
      <w:tr>
        <w:tc>
          <w:tcPr>
            <w:tcW w:type="dxa" w:w="8504"/>
          </w:tcPr>
          <w:p>
            <w:pPr>
              <w:spacing w:after="0"/>
            </w:pPr>
            <w:r/>
            <w:r>
              <w:rPr>
                <w:sz w:val="16"/>
              </w:rPr>
              <w:t>Quarterly emissions and consumption tests at test agency</w:t>
            </w:r>
          </w:p>
        </w:tc>
        <w:tc>
          <w:tcPr>
            <w:tcW w:type="dxa" w:w="1701"/>
          </w:tcPr>
          <w:p>
            <w:pPr>
              <w:spacing w:after="0"/>
            </w:pPr>
            <w:r/>
            <w:r>
              <w:rPr>
                <w:sz w:val="16"/>
              </w:rPr>
              <w:t>6.0</w:t>
            </w:r>
          </w:p>
        </w:tc>
        <w:tc>
          <w:tcPr>
            <w:tcW w:type="dxa" w:w="2268"/>
          </w:tcPr>
          <w:p>
            <w:pPr>
              <w:spacing w:after="0"/>
            </w:pPr>
            <w:r/>
            <w:r>
              <w:rPr>
                <w:sz w:val="16"/>
              </w:rPr>
              <w:t>800,000</w:t>
            </w:r>
          </w:p>
        </w:tc>
        <w:tc>
          <w:tcPr>
            <w:tcW w:type="dxa" w:w="2268"/>
          </w:tcPr>
          <w:p>
            <w:pPr>
              <w:spacing w:after="0"/>
            </w:pPr>
            <w:r/>
            <w:r>
              <w:rPr>
                <w:sz w:val="16"/>
              </w:rPr>
              <w:t>4,800,000</w:t>
            </w:r>
          </w:p>
        </w:tc>
      </w:tr>
      <w:tr>
        <w:tc>
          <w:tcPr>
            <w:tcW w:type="dxa" w:w="8504"/>
            <w:shd w:val="clear" w:color="auto" w:fill="F3F6F4"/>
          </w:tcPr>
          <w:p>
            <w:pPr>
              <w:spacing w:after="0"/>
            </w:pPr>
            <w:r/>
            <w:r>
              <w:rPr>
                <w:sz w:val="16"/>
              </w:rPr>
              <w:t>Insurance, incident reserve and driver training</w:t>
            </w:r>
          </w:p>
        </w:tc>
        <w:tc>
          <w:tcPr>
            <w:tcW w:type="dxa" w:w="1701"/>
            <w:shd w:val="clear" w:color="auto" w:fill="F3F6F4"/>
          </w:tcPr>
          <w:p>
            <w:pPr>
              <w:spacing w:after="0"/>
            </w:pPr>
            <w:r/>
            <w:r>
              <w:rPr>
                <w:sz w:val="16"/>
              </w:rPr>
              <w:t>1.0</w:t>
            </w:r>
          </w:p>
        </w:tc>
        <w:tc>
          <w:tcPr>
            <w:tcW w:type="dxa" w:w="2268"/>
            <w:shd w:val="clear" w:color="auto" w:fill="F3F6F4"/>
          </w:tcPr>
          <w:p>
            <w:pPr>
              <w:spacing w:after="0"/>
            </w:pPr>
            <w:r/>
            <w:r>
              <w:rPr>
                <w:sz w:val="16"/>
              </w:rPr>
              <w:t>6,000,000</w:t>
            </w:r>
          </w:p>
        </w:tc>
        <w:tc>
          <w:tcPr>
            <w:tcW w:type="dxa" w:w="2268"/>
            <w:shd w:val="clear" w:color="auto" w:fill="F3F6F4"/>
          </w:tcPr>
          <w:p>
            <w:pPr>
              <w:spacing w:after="0"/>
            </w:pPr>
            <w:r/>
            <w:r>
              <w:rPr>
                <w:sz w:val="16"/>
              </w:rPr>
              <w:t>6,000,000</w:t>
            </w:r>
          </w:p>
        </w:tc>
      </w:tr>
      <w:tr>
        <w:tc>
          <w:tcPr>
            <w:tcW w:type="dxa" w:w="8504"/>
          </w:tcPr>
          <w:p>
            <w:pPr>
              <w:spacing w:after="0"/>
            </w:pPr>
            <w:r/>
            <w:r>
              <w:rPr>
                <w:sz w:val="16"/>
              </w:rPr>
              <w:t>Phase subtotal</w:t>
            </w:r>
          </w:p>
        </w:tc>
        <w:tc>
          <w:tcPr>
            <w:tcW w:type="dxa" w:w="1701"/>
          </w:tcPr>
          <w:p>
            <w:pPr>
              <w:spacing w:after="0"/>
            </w:pPr>
            <w:r/>
            <w:r>
              <w:rPr>
                <w:sz w:val="16"/>
              </w:rPr>
            </w:r>
          </w:p>
        </w:tc>
        <w:tc>
          <w:tcPr>
            <w:tcW w:type="dxa" w:w="2268"/>
          </w:tcPr>
          <w:p>
            <w:pPr>
              <w:spacing w:after="0"/>
            </w:pPr>
            <w:r/>
            <w:r>
              <w:rPr>
                <w:sz w:val="16"/>
              </w:rPr>
            </w:r>
          </w:p>
        </w:tc>
        <w:tc>
          <w:tcPr>
            <w:tcW w:type="dxa" w:w="2268"/>
          </w:tcPr>
          <w:p>
            <w:pPr>
              <w:spacing w:after="0"/>
            </w:pPr>
            <w:r/>
            <w:r>
              <w:rPr>
                <w:sz w:val="16"/>
              </w:rPr>
              <w:t>80,529,079</w:t>
            </w:r>
          </w:p>
        </w:tc>
      </w:tr>
      <w:tr>
        <w:tc>
          <w:tcPr>
            <w:tcW w:type="dxa" w:w="8504"/>
            <w:shd w:val="clear" w:color="auto" w:fill="F3F6F4"/>
          </w:tcPr>
          <w:p>
            <w:pPr>
              <w:spacing w:after="0"/>
            </w:pPr>
            <w:r/>
            <w:r>
              <w:rPr>
                <w:sz w:val="16"/>
              </w:rPr>
              <w:t>Subtotal all phases</w:t>
            </w:r>
          </w:p>
        </w:tc>
        <w:tc>
          <w:tcPr>
            <w:tcW w:type="dxa" w:w="1701"/>
            <w:shd w:val="clear" w:color="auto" w:fill="F3F6F4"/>
          </w:tcPr>
          <w:p>
            <w:pPr>
              <w:spacing w:after="0"/>
            </w:pPr>
            <w:r/>
            <w:r>
              <w:rPr>
                <w:sz w:val="16"/>
              </w:rPr>
            </w:r>
          </w:p>
        </w:tc>
        <w:tc>
          <w:tcPr>
            <w:tcW w:type="dxa" w:w="2268"/>
            <w:shd w:val="clear" w:color="auto" w:fill="F3F6F4"/>
          </w:tcPr>
          <w:p>
            <w:pPr>
              <w:spacing w:after="0"/>
            </w:pPr>
            <w:r/>
            <w:r>
              <w:rPr>
                <w:sz w:val="16"/>
              </w:rPr>
            </w:r>
          </w:p>
        </w:tc>
        <w:tc>
          <w:tcPr>
            <w:tcW w:type="dxa" w:w="2268"/>
            <w:shd w:val="clear" w:color="auto" w:fill="F3F6F4"/>
          </w:tcPr>
          <w:p>
            <w:pPr>
              <w:spacing w:after="0"/>
            </w:pPr>
            <w:r/>
            <w:r>
              <w:rPr>
                <w:sz w:val="16"/>
              </w:rPr>
              <w:t>326,583,454</w:t>
            </w:r>
          </w:p>
        </w:tc>
      </w:tr>
      <w:tr>
        <w:tc>
          <w:tcPr>
            <w:tcW w:type="dxa" w:w="8504"/>
          </w:tcPr>
          <w:p>
            <w:pPr>
              <w:spacing w:after="0"/>
            </w:pPr>
            <w:r/>
            <w:r>
              <w:rPr>
                <w:sz w:val="16"/>
              </w:rPr>
              <w:t>Contingency (share of subtotal)</w:t>
            </w:r>
          </w:p>
        </w:tc>
        <w:tc>
          <w:tcPr>
            <w:tcW w:type="dxa" w:w="1701"/>
          </w:tcPr>
          <w:p>
            <w:pPr>
              <w:spacing w:after="0"/>
            </w:pPr>
            <w:r/>
            <w:r>
              <w:rPr>
                <w:sz w:val="16"/>
              </w:rPr>
              <w:t>0.1</w:t>
            </w:r>
          </w:p>
        </w:tc>
        <w:tc>
          <w:tcPr>
            <w:tcW w:type="dxa" w:w="2268"/>
          </w:tcPr>
          <w:p>
            <w:pPr>
              <w:spacing w:after="0"/>
            </w:pPr>
            <w:r/>
            <w:r>
              <w:rPr>
                <w:sz w:val="16"/>
              </w:rPr>
            </w:r>
          </w:p>
        </w:tc>
        <w:tc>
          <w:tcPr>
            <w:tcW w:type="dxa" w:w="2268"/>
          </w:tcPr>
          <w:p>
            <w:pPr>
              <w:spacing w:after="0"/>
            </w:pPr>
            <w:r/>
            <w:r>
              <w:rPr>
                <w:sz w:val="16"/>
              </w:rPr>
              <w:t>48,987,518</w:t>
            </w:r>
          </w:p>
        </w:tc>
      </w:tr>
      <w:tr>
        <w:tc>
          <w:tcPr>
            <w:tcW w:type="dxa" w:w="8504"/>
            <w:shd w:val="clear" w:color="auto" w:fill="F3F6F4"/>
          </w:tcPr>
          <w:p>
            <w:pPr>
              <w:spacing w:after="0"/>
            </w:pPr>
            <w:r/>
            <w:r>
              <w:rPr>
                <w:sz w:val="16"/>
              </w:rPr>
              <w:t>Total programme budget to September 2030 (Rs)</w:t>
            </w:r>
          </w:p>
        </w:tc>
        <w:tc>
          <w:tcPr>
            <w:tcW w:type="dxa" w:w="1701"/>
            <w:shd w:val="clear" w:color="auto" w:fill="F3F6F4"/>
          </w:tcPr>
          <w:p>
            <w:pPr>
              <w:spacing w:after="0"/>
            </w:pPr>
            <w:r/>
            <w:r>
              <w:rPr>
                <w:sz w:val="16"/>
              </w:rPr>
            </w:r>
          </w:p>
        </w:tc>
        <w:tc>
          <w:tcPr>
            <w:tcW w:type="dxa" w:w="2268"/>
            <w:shd w:val="clear" w:color="auto" w:fill="F3F6F4"/>
          </w:tcPr>
          <w:p>
            <w:pPr>
              <w:spacing w:after="0"/>
            </w:pPr>
            <w:r/>
            <w:r>
              <w:rPr>
                <w:sz w:val="16"/>
              </w:rPr>
            </w:r>
          </w:p>
        </w:tc>
        <w:tc>
          <w:tcPr>
            <w:tcW w:type="dxa" w:w="2268"/>
            <w:shd w:val="clear" w:color="auto" w:fill="F3F6F4"/>
          </w:tcPr>
          <w:p>
            <w:pPr>
              <w:spacing w:after="0"/>
            </w:pPr>
            <w:r/>
            <w:r>
              <w:rPr>
                <w:sz w:val="16"/>
              </w:rPr>
              <w:t>375,570,972</w:t>
            </w:r>
          </w:p>
        </w:tc>
      </w:tr>
      <w:tr>
        <w:tc>
          <w:tcPr>
            <w:tcW w:type="dxa" w:w="8504"/>
          </w:tcPr>
          <w:p>
            <w:pPr>
              <w:spacing w:after="0"/>
            </w:pPr>
            <w:r/>
            <w:r>
              <w:rPr>
                <w:sz w:val="16"/>
              </w:rPr>
              <w:t>Total in Rs crore</w:t>
            </w:r>
          </w:p>
        </w:tc>
        <w:tc>
          <w:tcPr>
            <w:tcW w:type="dxa" w:w="1701"/>
          </w:tcPr>
          <w:p>
            <w:pPr>
              <w:spacing w:after="0"/>
            </w:pPr>
            <w:r/>
            <w:r>
              <w:rPr>
                <w:sz w:val="16"/>
              </w:rPr>
            </w:r>
          </w:p>
        </w:tc>
        <w:tc>
          <w:tcPr>
            <w:tcW w:type="dxa" w:w="2268"/>
          </w:tcPr>
          <w:p>
            <w:pPr>
              <w:spacing w:after="0"/>
            </w:pPr>
            <w:r/>
            <w:r>
              <w:rPr>
                <w:sz w:val="16"/>
              </w:rPr>
            </w:r>
          </w:p>
        </w:tc>
        <w:tc>
          <w:tcPr>
            <w:tcW w:type="dxa" w:w="2268"/>
          </w:tcPr>
          <w:p>
            <w:pPr>
              <w:spacing w:after="0"/>
            </w:pPr>
            <w:r/>
            <w:r>
              <w:rPr>
                <w:sz w:val="16"/>
              </w:rPr>
              <w:t>38</w:t>
            </w:r>
          </w:p>
        </w:tc>
      </w:tr>
      <w:tr>
        <w:tc>
          <w:tcPr>
            <w:tcW w:type="dxa" w:w="8504"/>
            <w:shd w:val="clear" w:color="auto" w:fill="F3F6F4"/>
          </w:tcPr>
          <w:p>
            <w:pPr>
              <w:spacing w:after="0"/>
            </w:pPr>
            <w:r/>
            <w:r>
              <w:rPr>
                <w:sz w:val="16"/>
              </w:rPr>
              <w:t>Suzuki R&amp;D Center India / Maruti Suzuki (engineering, prototypes, test cells)</w:t>
            </w:r>
          </w:p>
        </w:tc>
        <w:tc>
          <w:tcPr>
            <w:tcW w:type="dxa" w:w="1701"/>
            <w:shd w:val="clear" w:color="auto" w:fill="F3F6F4"/>
          </w:tcPr>
          <w:p>
            <w:pPr>
              <w:spacing w:after="0"/>
            </w:pPr>
            <w:r/>
            <w:r>
              <w:rPr>
                <w:sz w:val="16"/>
              </w:rPr>
              <w:t>0.4</w:t>
            </w:r>
          </w:p>
        </w:tc>
        <w:tc>
          <w:tcPr>
            <w:tcW w:type="dxa" w:w="2268"/>
            <w:shd w:val="clear" w:color="auto" w:fill="F3F6F4"/>
          </w:tcPr>
          <w:p>
            <w:pPr>
              <w:spacing w:after="0"/>
            </w:pPr>
            <w:r/>
            <w:r>
              <w:rPr>
                <w:sz w:val="16"/>
              </w:rPr>
            </w:r>
          </w:p>
        </w:tc>
        <w:tc>
          <w:tcPr>
            <w:tcW w:type="dxa" w:w="2268"/>
            <w:shd w:val="clear" w:color="auto" w:fill="F3F6F4"/>
          </w:tcPr>
          <w:p>
            <w:pPr>
              <w:spacing w:after="0"/>
            </w:pPr>
            <w:r/>
            <w:r>
              <w:rPr>
                <w:sz w:val="16"/>
              </w:rPr>
              <w:t>150,228,389</w:t>
            </w:r>
          </w:p>
        </w:tc>
      </w:tr>
      <w:tr>
        <w:tc>
          <w:tcPr>
            <w:tcW w:type="dxa" w:w="8504"/>
          </w:tcPr>
          <w:p>
            <w:pPr>
              <w:spacing w:after="0"/>
            </w:pPr>
            <w:r/>
            <w:r>
              <w:rPr>
                <w:sz w:val="16"/>
              </w:rPr>
              <w:t>Public support sought (MNRE NGHM R&amp;D or pilot scheme, state hydrogen policy)</w:t>
            </w:r>
          </w:p>
        </w:tc>
        <w:tc>
          <w:tcPr>
            <w:tcW w:type="dxa" w:w="1701"/>
          </w:tcPr>
          <w:p>
            <w:pPr>
              <w:spacing w:after="0"/>
            </w:pPr>
            <w:r/>
            <w:r>
              <w:rPr>
                <w:sz w:val="16"/>
              </w:rPr>
              <w:t>0.3</w:t>
            </w:r>
          </w:p>
        </w:tc>
        <w:tc>
          <w:tcPr>
            <w:tcW w:type="dxa" w:w="2268"/>
          </w:tcPr>
          <w:p>
            <w:pPr>
              <w:spacing w:after="0"/>
            </w:pPr>
            <w:r/>
            <w:r>
              <w:rPr>
                <w:sz w:val="16"/>
              </w:rPr>
            </w:r>
          </w:p>
        </w:tc>
        <w:tc>
          <w:tcPr>
            <w:tcW w:type="dxa" w:w="2268"/>
          </w:tcPr>
          <w:p>
            <w:pPr>
              <w:spacing w:after="0"/>
            </w:pPr>
            <w:r/>
            <w:r>
              <w:rPr>
                <w:sz w:val="16"/>
              </w:rPr>
              <w:t>131,449,840</w:t>
            </w:r>
          </w:p>
        </w:tc>
      </w:tr>
      <w:tr>
        <w:tc>
          <w:tcPr>
            <w:tcW w:type="dxa" w:w="8504"/>
            <w:shd w:val="clear" w:color="auto" w:fill="F3F6F4"/>
          </w:tcPr>
          <w:p>
            <w:pPr>
              <w:spacing w:after="0"/>
            </w:pPr>
            <w:r/>
            <w:r>
              <w:rPr>
                <w:sz w:val="16"/>
              </w:rPr>
              <w:t>Fuel and station partner (OMC or gas utility): dispensing point</w:t>
            </w:r>
          </w:p>
        </w:tc>
        <w:tc>
          <w:tcPr>
            <w:tcW w:type="dxa" w:w="1701"/>
            <w:shd w:val="clear" w:color="auto" w:fill="F3F6F4"/>
          </w:tcPr>
          <w:p>
            <w:pPr>
              <w:spacing w:after="0"/>
            </w:pPr>
            <w:r/>
            <w:r>
              <w:rPr>
                <w:sz w:val="16"/>
              </w:rPr>
              <w:t>0.1</w:t>
            </w:r>
          </w:p>
        </w:tc>
        <w:tc>
          <w:tcPr>
            <w:tcW w:type="dxa" w:w="2268"/>
            <w:shd w:val="clear" w:color="auto" w:fill="F3F6F4"/>
          </w:tcPr>
          <w:p>
            <w:pPr>
              <w:spacing w:after="0"/>
            </w:pPr>
            <w:r/>
            <w:r>
              <w:rPr>
                <w:sz w:val="16"/>
              </w:rPr>
            </w:r>
          </w:p>
        </w:tc>
        <w:tc>
          <w:tcPr>
            <w:tcW w:type="dxa" w:w="2268"/>
            <w:shd w:val="clear" w:color="auto" w:fill="F3F6F4"/>
          </w:tcPr>
          <w:p>
            <w:pPr>
              <w:spacing w:after="0"/>
            </w:pPr>
            <w:r/>
            <w:r>
              <w:rPr>
                <w:sz w:val="16"/>
              </w:rPr>
              <w:t>56,335,646</w:t>
            </w:r>
          </w:p>
        </w:tc>
      </w:tr>
      <w:tr>
        <w:tc>
          <w:tcPr>
            <w:tcW w:type="dxa" w:w="8504"/>
          </w:tcPr>
          <w:p>
            <w:pPr>
              <w:spacing w:after="0"/>
            </w:pPr>
            <w:r/>
            <w:r>
              <w:rPr>
                <w:sz w:val="16"/>
              </w:rPr>
              <w:t>Fleet partner (vehicles, drivers, operations)</w:t>
            </w:r>
          </w:p>
        </w:tc>
        <w:tc>
          <w:tcPr>
            <w:tcW w:type="dxa" w:w="1701"/>
          </w:tcPr>
          <w:p>
            <w:pPr>
              <w:spacing w:after="0"/>
            </w:pPr>
            <w:r/>
            <w:r>
              <w:rPr>
                <w:sz w:val="16"/>
              </w:rPr>
              <w:t>0.1</w:t>
            </w:r>
          </w:p>
        </w:tc>
        <w:tc>
          <w:tcPr>
            <w:tcW w:type="dxa" w:w="2268"/>
          </w:tcPr>
          <w:p>
            <w:pPr>
              <w:spacing w:after="0"/>
            </w:pPr>
            <w:r/>
            <w:r>
              <w:rPr>
                <w:sz w:val="16"/>
              </w:rPr>
            </w:r>
          </w:p>
        </w:tc>
        <w:tc>
          <w:tcPr>
            <w:tcW w:type="dxa" w:w="2268"/>
          </w:tcPr>
          <w:p>
            <w:pPr>
              <w:spacing w:after="0"/>
            </w:pPr>
            <w:r/>
            <w:r>
              <w:rPr>
                <w:sz w:val="16"/>
              </w:rPr>
              <w:t>37,557,097</w:t>
            </w:r>
          </w:p>
        </w:tc>
      </w:tr>
      <w:tr>
        <w:tc>
          <w:tcPr>
            <w:tcW w:type="dxa" w:w="8504"/>
            <w:shd w:val="clear" w:color="auto" w:fill="F3F6F4"/>
          </w:tcPr>
          <w:p>
            <w:pPr>
              <w:spacing w:after="0"/>
            </w:pPr>
            <w:r/>
            <w:r>
              <w:rPr>
                <w:sz w:val="16"/>
              </w:rPr>
              <w:t>Item</w:t>
            </w:r>
          </w:p>
        </w:tc>
        <w:tc>
          <w:tcPr>
            <w:tcW w:type="dxa" w:w="1701"/>
            <w:shd w:val="clear" w:color="auto" w:fill="F3F6F4"/>
          </w:tcPr>
          <w:p>
            <w:pPr>
              <w:spacing w:after="0"/>
            </w:pPr>
            <w:r/>
            <w:r>
              <w:rPr>
                <w:sz w:val="16"/>
              </w:rPr>
              <w:t>2028</w:t>
            </w:r>
          </w:p>
        </w:tc>
        <w:tc>
          <w:tcPr>
            <w:tcW w:type="dxa" w:w="2268"/>
            <w:shd w:val="clear" w:color="auto" w:fill="F3F6F4"/>
          </w:tcPr>
          <w:p>
            <w:pPr>
              <w:spacing w:after="0"/>
            </w:pPr>
            <w:r/>
            <w:r>
              <w:rPr>
                <w:sz w:val="16"/>
              </w:rPr>
              <w:t>2029</w:t>
            </w:r>
          </w:p>
        </w:tc>
        <w:tc>
          <w:tcPr>
            <w:tcW w:type="dxa" w:w="2268"/>
            <w:shd w:val="clear" w:color="auto" w:fill="F3F6F4"/>
          </w:tcPr>
          <w:p>
            <w:pPr>
              <w:spacing w:after="0"/>
            </w:pPr>
            <w:r/>
            <w:r>
              <w:rPr>
                <w:sz w:val="16"/>
              </w:rPr>
              <w:t>2030</w:t>
            </w:r>
          </w:p>
        </w:tc>
      </w:tr>
      <w:tr>
        <w:tc>
          <w:tcPr>
            <w:tcW w:type="dxa" w:w="8504"/>
          </w:tcPr>
          <w:p>
            <w:pPr>
              <w:spacing w:after="0"/>
            </w:pPr>
            <w:r/>
            <w:r>
              <w:rPr>
                <w:sz w:val="16"/>
              </w:rPr>
              <w:t>Converted cars in operation (cumulative)</w:t>
            </w:r>
          </w:p>
        </w:tc>
        <w:tc>
          <w:tcPr>
            <w:tcW w:type="dxa" w:w="1701"/>
          </w:tcPr>
          <w:p>
            <w:pPr>
              <w:spacing w:after="0"/>
            </w:pPr>
            <w:r/>
            <w:r>
              <w:rPr>
                <w:sz w:val="16"/>
              </w:rPr>
              <w:t>3.0</w:t>
            </w:r>
          </w:p>
        </w:tc>
        <w:tc>
          <w:tcPr>
            <w:tcW w:type="dxa" w:w="2268"/>
          </w:tcPr>
          <w:p>
            <w:pPr>
              <w:spacing w:after="0"/>
            </w:pPr>
            <w:r/>
            <w:r>
              <w:rPr>
                <w:sz w:val="16"/>
              </w:rPr>
              <w:t>30</w:t>
            </w:r>
          </w:p>
        </w:tc>
        <w:tc>
          <w:tcPr>
            <w:tcW w:type="dxa" w:w="2268"/>
          </w:tcPr>
          <w:p>
            <w:pPr>
              <w:spacing w:after="0"/>
            </w:pPr>
            <w:r/>
            <w:r>
              <w:rPr>
                <w:sz w:val="16"/>
              </w:rPr>
              <w:t>1,394</w:t>
            </w:r>
          </w:p>
        </w:tc>
      </w:tr>
      <w:tr>
        <w:tc>
          <w:tcPr>
            <w:tcW w:type="dxa" w:w="8504"/>
            <w:shd w:val="clear" w:color="auto" w:fill="F3F6F4"/>
          </w:tcPr>
          <w:p>
            <w:pPr>
              <w:spacing w:after="0"/>
            </w:pPr>
            <w:r/>
            <w:r>
              <w:rPr>
                <w:sz w:val="16"/>
              </w:rPr>
              <w:t>Fleet-hub stations serving cars</w:t>
            </w:r>
          </w:p>
        </w:tc>
        <w:tc>
          <w:tcPr>
            <w:tcW w:type="dxa" w:w="1701"/>
            <w:shd w:val="clear" w:color="auto" w:fill="F3F6F4"/>
          </w:tcPr>
          <w:p>
            <w:pPr>
              <w:spacing w:after="0"/>
            </w:pPr>
            <w:r/>
            <w:r>
              <w:rPr>
                <w:sz w:val="16"/>
              </w:rPr>
              <w:t>1.0</w:t>
            </w:r>
          </w:p>
        </w:tc>
        <w:tc>
          <w:tcPr>
            <w:tcW w:type="dxa" w:w="2268"/>
            <w:shd w:val="clear" w:color="auto" w:fill="F3F6F4"/>
          </w:tcPr>
          <w:p>
            <w:pPr>
              <w:spacing w:after="0"/>
            </w:pPr>
            <w:r/>
            <w:r>
              <w:rPr>
                <w:sz w:val="16"/>
              </w:rPr>
              <w:t>1</w:t>
            </w:r>
          </w:p>
        </w:tc>
        <w:tc>
          <w:tcPr>
            <w:tcW w:type="dxa" w:w="2268"/>
            <w:shd w:val="clear" w:color="auto" w:fill="F3F6F4"/>
          </w:tcPr>
          <w:p>
            <w:pPr>
              <w:spacing w:after="0"/>
            </w:pPr>
            <w:r/>
            <w:r>
              <w:rPr>
                <w:sz w:val="16"/>
              </w:rPr>
              <w:t>8</w:t>
            </w:r>
          </w:p>
        </w:tc>
      </w:tr>
      <w:tr>
        <w:tc>
          <w:tcPr>
            <w:tcW w:type="dxa" w:w="8504"/>
          </w:tcPr>
          <w:p>
            <w:pPr>
              <w:spacing w:after="0"/>
            </w:pPr>
            <w:r/>
            <w:r>
              <w:rPr>
                <w:sz w:val="16"/>
              </w:rPr>
              <w:t>Hydrogen demand from cars (t/yr)</w:t>
            </w:r>
          </w:p>
        </w:tc>
        <w:tc>
          <w:tcPr>
            <w:tcW w:type="dxa" w:w="1701"/>
          </w:tcPr>
          <w:p>
            <w:pPr>
              <w:spacing w:after="0"/>
            </w:pPr>
            <w:r/>
            <w:r>
              <w:rPr>
                <w:sz w:val="16"/>
              </w:rPr>
              <w:t>2.0</w:t>
            </w:r>
          </w:p>
        </w:tc>
        <w:tc>
          <w:tcPr>
            <w:tcW w:type="dxa" w:w="2268"/>
          </w:tcPr>
          <w:p>
            <w:pPr>
              <w:spacing w:after="0"/>
            </w:pPr>
            <w:r/>
            <w:r>
              <w:rPr>
                <w:sz w:val="16"/>
              </w:rPr>
              <w:t>20</w:t>
            </w:r>
          </w:p>
        </w:tc>
        <w:tc>
          <w:tcPr>
            <w:tcW w:type="dxa" w:w="2268"/>
          </w:tcPr>
          <w:p>
            <w:pPr>
              <w:spacing w:after="0"/>
            </w:pPr>
            <w:r/>
            <w:r>
              <w:rPr>
                <w:sz w:val="16"/>
              </w:rPr>
              <w:t>924</w:t>
            </w:r>
          </w:p>
        </w:tc>
      </w:tr>
    </w:tbl>
    <w:p>
      <w:pPr>
        <w:spacing w:after="40"/>
      </w:pPr>
    </w:p>
    <w:p>
      <w:pPr>
        <w:spacing w:after="80"/>
      </w:pPr>
      <w:r>
        <w:rPr>
          <w:b w:val="0"/>
          <w:i w:val="0"/>
          <w:sz w:val="18"/>
        </w:rPr>
        <w:t>Programme total to September 2030 including 15 percent contingency: ₹37.6 crore (phases ₹0.9, ₹8.5, ₹15.2, ₹8.1 crore). Proposed funding split: Suzuki R&amp;D Center India and Maruti Suzuki 40 percent; public support 35 percent (MNRE transport pilot scheme, which names buses, trucks and 4-wheelers, or the R&amp;D scheme with up to 80 percent support for industry at TRL 4 or higher; Gujarat's 30 percent station subsidy for the second hub); oil marketing company partner 15 percent; fleet partner 10 percent. For calibration, MNRE's heavy-vehicle pilots average ₹5.6 to 5.9 crore of support per vehicle including stations. All partners are proposed, not confirmed.</w:t>
      </w:r>
    </w:p>
    <w:tbl>
      <w:tblPr>
        <w:tblStyle w:val="TableGrid"/>
        <w:tblW w:type="auto" w:w="0"/>
        <w:jc w:val="center"/>
        <w:tblLayout w:type="fixed"/>
        <w:tblLook w:firstColumn="1" w:firstRow="1" w:lastColumn="0" w:lastRow="0" w:noHBand="0" w:noVBand="1" w:val="04A0"/>
        <w:tblLayout w:type="fixed"/>
      </w:tblPr>
      <w:tblGrid>
        <w:gridCol w:w="3969"/>
        <w:gridCol w:w="5103"/>
        <w:gridCol w:w="5670"/>
      </w:tblGrid>
      <w:tr>
        <w:tc>
          <w:tcPr>
            <w:tcW w:type="dxa" w:w="3969"/>
            <w:shd w:val="clear" w:color="auto" w:fill="002444"/>
          </w:tcPr>
          <w:p>
            <w:pPr>
              <w:spacing w:after="0"/>
            </w:pPr>
            <w:r/>
            <w:r>
              <w:rPr>
                <w:b/>
                <w:color w:val="FFFFFF"/>
                <w:sz w:val="17"/>
              </w:rPr>
              <w:t>Responsibility</w:t>
            </w:r>
          </w:p>
        </w:tc>
        <w:tc>
          <w:tcPr>
            <w:tcW w:type="dxa" w:w="5102"/>
            <w:shd w:val="clear" w:color="auto" w:fill="002444"/>
          </w:tcPr>
          <w:p>
            <w:pPr>
              <w:spacing w:after="0"/>
            </w:pPr>
            <w:r/>
            <w:r>
              <w:rPr>
                <w:b/>
                <w:color w:val="FFFFFF"/>
                <w:sz w:val="17"/>
              </w:rPr>
              <w:t>Proposed holder</w:t>
            </w:r>
          </w:p>
        </w:tc>
        <w:tc>
          <w:tcPr>
            <w:tcW w:type="dxa" w:w="5669"/>
            <w:shd w:val="clear" w:color="auto" w:fill="002444"/>
          </w:tcPr>
          <w:p>
            <w:pPr>
              <w:spacing w:after="0"/>
            </w:pPr>
            <w:r/>
            <w:r>
              <w:rPr>
                <w:b/>
                <w:color w:val="FFFFFF"/>
                <w:sz w:val="17"/>
              </w:rPr>
              <w:t>Rationale</w:t>
            </w:r>
          </w:p>
        </w:tc>
      </w:tr>
      <w:tr>
        <w:tc>
          <w:tcPr>
            <w:tcW w:type="dxa" w:w="3969"/>
          </w:tcPr>
          <w:p>
            <w:pPr>
              <w:spacing w:after="0"/>
            </w:pPr>
            <w:r/>
            <w:r>
              <w:rPr>
                <w:b/>
                <w:sz w:val="17"/>
              </w:rPr>
              <w:t>Engineering lead, calibration, prototypes</w:t>
            </w:r>
          </w:p>
        </w:tc>
        <w:tc>
          <w:tcPr>
            <w:tcW w:type="dxa" w:w="5102"/>
          </w:tcPr>
          <w:p>
            <w:pPr>
              <w:spacing w:after="0"/>
            </w:pPr>
            <w:r/>
            <w:r>
              <w:rPr>
                <w:sz w:val="17"/>
              </w:rPr>
              <w:t>Suzuki R&amp;D Center India with Maruti Suzuki engineering</w:t>
            </w:r>
          </w:p>
        </w:tc>
        <w:tc>
          <w:tcPr>
            <w:tcW w:type="dxa" w:w="5669"/>
          </w:tcPr>
          <w:p>
            <w:pPr>
              <w:spacing w:after="0"/>
            </w:pPr>
            <w:r/>
            <w:r>
              <w:rPr>
                <w:sz w:val="17"/>
              </w:rPr>
              <w:t>CNG engine know-how; Suzuki hydrogen combustion prototypes</w:t>
            </w:r>
          </w:p>
        </w:tc>
      </w:tr>
      <w:tr>
        <w:tc>
          <w:tcPr>
            <w:tcW w:type="dxa" w:w="3969"/>
            <w:shd w:val="clear" w:color="auto" w:fill="F3F6F4"/>
          </w:tcPr>
          <w:p>
            <w:pPr>
              <w:spacing w:after="0"/>
            </w:pPr>
            <w:r/>
            <w:r>
              <w:rPr>
                <w:b/>
                <w:sz w:val="17"/>
              </w:rPr>
              <w:t>Kit integration, warranty, installer training</w:t>
            </w:r>
          </w:p>
        </w:tc>
        <w:tc>
          <w:tcPr>
            <w:tcW w:type="dxa" w:w="5102"/>
            <w:shd w:val="clear" w:color="auto" w:fill="F3F6F4"/>
          </w:tcPr>
          <w:p>
            <w:pPr>
              <w:spacing w:after="0"/>
            </w:pPr>
            <w:r/>
            <w:r>
              <w:rPr>
                <w:sz w:val="17"/>
              </w:rPr>
              <w:t>Kit integrator (aftermarket gaseous-fuel specialist) under SRDI oversight</w:t>
            </w:r>
          </w:p>
        </w:tc>
        <w:tc>
          <w:tcPr>
            <w:tcW w:type="dxa" w:w="5669"/>
            <w:shd w:val="clear" w:color="auto" w:fill="F3F6F4"/>
          </w:tcPr>
          <w:p>
            <w:pPr>
              <w:spacing w:after="0"/>
            </w:pPr>
            <w:r/>
            <w:r>
              <w:rPr>
                <w:sz w:val="17"/>
              </w:rPr>
              <w:t>Existing CNG kit approval experience</w:t>
            </w:r>
          </w:p>
        </w:tc>
      </w:tr>
      <w:tr>
        <w:tc>
          <w:tcPr>
            <w:tcW w:type="dxa" w:w="3969"/>
          </w:tcPr>
          <w:p>
            <w:pPr>
              <w:spacing w:after="0"/>
            </w:pPr>
            <w:r/>
            <w:r>
              <w:rPr>
                <w:b/>
                <w:sz w:val="17"/>
              </w:rPr>
              <w:t>Type approval and testing</w:t>
            </w:r>
          </w:p>
        </w:tc>
        <w:tc>
          <w:tcPr>
            <w:tcW w:type="dxa" w:w="5102"/>
          </w:tcPr>
          <w:p>
            <w:pPr>
              <w:spacing w:after="0"/>
            </w:pPr>
            <w:r/>
            <w:r>
              <w:rPr>
                <w:sz w:val="17"/>
              </w:rPr>
              <w:t>ARAI or ICAT (Rule 126 agencies); PESO for cylinders and station</w:t>
            </w:r>
          </w:p>
        </w:tc>
        <w:tc>
          <w:tcPr>
            <w:tcW w:type="dxa" w:w="5669"/>
          </w:tcPr>
          <w:p>
            <w:pPr>
              <w:spacing w:after="0"/>
            </w:pPr>
            <w:r/>
            <w:r>
              <w:rPr>
                <w:sz w:val="17"/>
              </w:rPr>
              <w:t>Statutory</w:t>
            </w:r>
          </w:p>
        </w:tc>
      </w:tr>
      <w:tr>
        <w:tc>
          <w:tcPr>
            <w:tcW w:type="dxa" w:w="3969"/>
            <w:shd w:val="clear" w:color="auto" w:fill="F3F6F4"/>
          </w:tcPr>
          <w:p>
            <w:pPr>
              <w:spacing w:after="0"/>
            </w:pPr>
            <w:r/>
            <w:r>
              <w:rPr>
                <w:b/>
                <w:sz w:val="17"/>
              </w:rPr>
              <w:t>Dispensing point ownership and operation</w:t>
            </w:r>
          </w:p>
        </w:tc>
        <w:tc>
          <w:tcPr>
            <w:tcW w:type="dxa" w:w="5102"/>
            <w:shd w:val="clear" w:color="auto" w:fill="F3F6F4"/>
          </w:tcPr>
          <w:p>
            <w:pPr>
              <w:spacing w:after="0"/>
            </w:pPr>
            <w:r/>
            <w:r>
              <w:rPr>
                <w:sz w:val="17"/>
              </w:rPr>
              <w:t>Oil marketing company (proposed IOCL, Faridabad)</w:t>
            </w:r>
          </w:p>
        </w:tc>
        <w:tc>
          <w:tcPr>
            <w:tcW w:type="dxa" w:w="5669"/>
            <w:shd w:val="clear" w:color="auto" w:fill="F3F6F4"/>
          </w:tcPr>
          <w:p>
            <w:pPr>
              <w:spacing w:after="0"/>
            </w:pPr>
            <w:r/>
            <w:r>
              <w:rPr>
                <w:sz w:val="17"/>
              </w:rPr>
              <w:t>Existing hydrogen dispensing experience; corridor awardee</w:t>
            </w:r>
          </w:p>
        </w:tc>
      </w:tr>
      <w:tr>
        <w:tc>
          <w:tcPr>
            <w:tcW w:type="dxa" w:w="3969"/>
          </w:tcPr>
          <w:p>
            <w:pPr>
              <w:spacing w:after="0"/>
            </w:pPr>
            <w:r/>
            <w:r>
              <w:rPr>
                <w:b/>
                <w:sz w:val="17"/>
              </w:rPr>
              <w:t>Hydrogen supply</w:t>
            </w:r>
          </w:p>
        </w:tc>
        <w:tc>
          <w:tcPr>
            <w:tcW w:type="dxa" w:w="5102"/>
          </w:tcPr>
          <w:p>
            <w:pPr>
              <w:spacing w:after="0"/>
            </w:pPr>
            <w:r/>
            <w:r>
              <w:rPr>
                <w:sz w:val="17"/>
              </w:rPr>
              <w:t>SIGHT-awarded green hydrogen producer by tube trailer</w:t>
            </w:r>
          </w:p>
        </w:tc>
        <w:tc>
          <w:tcPr>
            <w:tcW w:type="dxa" w:w="5669"/>
          </w:tcPr>
          <w:p>
            <w:pPr>
              <w:spacing w:after="0"/>
            </w:pPr>
            <w:r/>
            <w:r>
              <w:rPr>
                <w:sz w:val="17"/>
              </w:rPr>
              <w:t>Certified carbon intensity</w:t>
            </w:r>
          </w:p>
        </w:tc>
      </w:tr>
      <w:tr>
        <w:tc>
          <w:tcPr>
            <w:tcW w:type="dxa" w:w="3969"/>
            <w:shd w:val="clear" w:color="auto" w:fill="F3F6F4"/>
          </w:tcPr>
          <w:p>
            <w:pPr>
              <w:spacing w:after="0"/>
            </w:pPr>
            <w:r/>
            <w:r>
              <w:rPr>
                <w:b/>
                <w:sz w:val="17"/>
              </w:rPr>
              <w:t>Vehicles and operations</w:t>
            </w:r>
          </w:p>
        </w:tc>
        <w:tc>
          <w:tcPr>
            <w:tcW w:type="dxa" w:w="5102"/>
            <w:shd w:val="clear" w:color="auto" w:fill="F3F6F4"/>
          </w:tcPr>
          <w:p>
            <w:pPr>
              <w:spacing w:after="0"/>
            </w:pPr>
            <w:r/>
            <w:r>
              <w:rPr>
                <w:sz w:val="17"/>
              </w:rPr>
              <w:t>Fleet partner (PSU or corporate staff transport, airport contract)</w:t>
            </w:r>
          </w:p>
        </w:tc>
        <w:tc>
          <w:tcPr>
            <w:tcW w:type="dxa" w:w="5669"/>
            <w:shd w:val="clear" w:color="auto" w:fill="F3F6F4"/>
          </w:tcPr>
          <w:p>
            <w:pPr>
              <w:spacing w:after="0"/>
            </w:pPr>
            <w:r/>
            <w:r>
              <w:rPr>
                <w:sz w:val="17"/>
              </w:rPr>
              <w:t>Return-to-base duty</w:t>
            </w:r>
          </w:p>
        </w:tc>
      </w:tr>
      <w:tr>
        <w:tc>
          <w:tcPr>
            <w:tcW w:type="dxa" w:w="3969"/>
          </w:tcPr>
          <w:p>
            <w:pPr>
              <w:spacing w:after="0"/>
            </w:pPr>
            <w:r/>
            <w:r>
              <w:rPr>
                <w:b/>
                <w:sz w:val="17"/>
              </w:rPr>
              <w:t>Independent evaluation</w:t>
            </w:r>
          </w:p>
        </w:tc>
        <w:tc>
          <w:tcPr>
            <w:tcW w:type="dxa" w:w="5102"/>
          </w:tcPr>
          <w:p>
            <w:pPr>
              <w:spacing w:after="0"/>
            </w:pPr>
            <w:r/>
            <w:r>
              <w:rPr>
                <w:sz w:val="17"/>
              </w:rPr>
              <w:t>IIT Delhi or CEEW (proposed)</w:t>
            </w:r>
          </w:p>
        </w:tc>
        <w:tc>
          <w:tcPr>
            <w:tcW w:type="dxa" w:w="5669"/>
          </w:tcPr>
          <w:p>
            <w:pPr>
              <w:spacing w:after="0"/>
            </w:pPr>
            <w:r/>
            <w:r>
              <w:rPr>
                <w:sz w:val="17"/>
              </w:rPr>
              <w:t>Credibility of results</w:t>
            </w:r>
          </w:p>
        </w:tc>
      </w:tr>
      <w:tr>
        <w:tc>
          <w:tcPr>
            <w:tcW w:type="dxa" w:w="3969"/>
            <w:shd w:val="clear" w:color="auto" w:fill="F3F6F4"/>
          </w:tcPr>
          <w:p>
            <w:pPr>
              <w:spacing w:after="0"/>
            </w:pPr>
            <w:r/>
            <w:r>
              <w:rPr>
                <w:b/>
                <w:sz w:val="17"/>
              </w:rPr>
              <w:t>Development risk</w:t>
            </w:r>
          </w:p>
        </w:tc>
        <w:tc>
          <w:tcPr>
            <w:tcW w:type="dxa" w:w="5102"/>
            <w:shd w:val="clear" w:color="auto" w:fill="F3F6F4"/>
          </w:tcPr>
          <w:p>
            <w:pPr>
              <w:spacing w:after="0"/>
            </w:pPr>
            <w:r/>
            <w:r>
              <w:rPr>
                <w:sz w:val="17"/>
              </w:rPr>
              <w:t>Programme (consortium)</w:t>
            </w:r>
          </w:p>
        </w:tc>
        <w:tc>
          <w:tcPr>
            <w:tcW w:type="dxa" w:w="5669"/>
            <w:shd w:val="clear" w:color="auto" w:fill="F3F6F4"/>
          </w:tcPr>
          <w:p>
            <w:pPr>
              <w:spacing w:after="0"/>
            </w:pPr>
            <w:r/>
            <w:r>
              <w:rPr>
                <w:sz w:val="17"/>
              </w:rPr>
              <w:t>Gated spend</w:t>
            </w:r>
          </w:p>
        </w:tc>
      </w:tr>
      <w:tr>
        <w:tc>
          <w:tcPr>
            <w:tcW w:type="dxa" w:w="3969"/>
          </w:tcPr>
          <w:p>
            <w:pPr>
              <w:spacing w:after="0"/>
            </w:pPr>
            <w:r/>
            <w:r>
              <w:rPr>
                <w:b/>
                <w:sz w:val="17"/>
              </w:rPr>
              <w:t>Utilisation risk</w:t>
            </w:r>
          </w:p>
        </w:tc>
        <w:tc>
          <w:tcPr>
            <w:tcW w:type="dxa" w:w="5102"/>
          </w:tcPr>
          <w:p>
            <w:pPr>
              <w:spacing w:after="0"/>
            </w:pPr>
            <w:r/>
            <w:r>
              <w:rPr>
                <w:sz w:val="17"/>
              </w:rPr>
              <w:t>Station partner with take-or-pay from the fleet</w:t>
            </w:r>
          </w:p>
        </w:tc>
        <w:tc>
          <w:tcPr>
            <w:tcW w:type="dxa" w:w="5669"/>
          </w:tcPr>
          <w:p>
            <w:pPr>
              <w:spacing w:after="0"/>
            </w:pPr>
            <w:r/>
            <w:r>
              <w:rPr>
                <w:sz w:val="17"/>
              </w:rPr>
              <w:t>Aligns incentives</w:t>
            </w:r>
          </w:p>
        </w:tc>
      </w:tr>
      <w:tr>
        <w:tc>
          <w:tcPr>
            <w:tcW w:type="dxa" w:w="3969"/>
            <w:shd w:val="clear" w:color="auto" w:fill="F3F6F4"/>
          </w:tcPr>
          <w:p>
            <w:pPr>
              <w:spacing w:after="0"/>
            </w:pPr>
            <w:r/>
            <w:r>
              <w:rPr>
                <w:b/>
                <w:sz w:val="17"/>
              </w:rPr>
              <w:t>Residual-value risk</w:t>
            </w:r>
          </w:p>
        </w:tc>
        <w:tc>
          <w:tcPr>
            <w:tcW w:type="dxa" w:w="5102"/>
            <w:shd w:val="clear" w:color="auto" w:fill="F3F6F4"/>
          </w:tcPr>
          <w:p>
            <w:pPr>
              <w:spacing w:after="0"/>
            </w:pPr>
            <w:r/>
            <w:r>
              <w:rPr>
                <w:sz w:val="17"/>
              </w:rPr>
              <w:t>Fleet, backed by programme buy-back</w:t>
            </w:r>
          </w:p>
        </w:tc>
        <w:tc>
          <w:tcPr>
            <w:tcW w:type="dxa" w:w="5669"/>
            <w:shd w:val="clear" w:color="auto" w:fill="F3F6F4"/>
          </w:tcPr>
          <w:p>
            <w:pPr>
              <w:spacing w:after="0"/>
            </w:pPr>
            <w:r/>
            <w:r>
              <w:rPr>
                <w:sz w:val="17"/>
              </w:rPr>
              <w:t>Removes owner downside in the pilot</w:t>
            </w:r>
          </w:p>
        </w:tc>
      </w:tr>
    </w:tbl>
    <w:p>
      <w:pPr>
        <w:spacing w:after="40"/>
      </w:pPr>
    </w:p>
    <w:p>
      <w:r>
        <w:br w:type="page"/>
      </w:r>
    </w:p>
    <w:p>
      <w:pPr>
        <w:pStyle w:val="Heading1"/>
      </w:pPr>
      <w:r>
        <w:t>A10. Judge Q&amp;A, validation log and change log</w:t>
      </w:r>
    </w:p>
    <w:p>
      <w:pPr>
        <w:pStyle w:val="Heading2"/>
      </w:pPr>
      <w:r>
        <w:t>A10.1 Judge Q&amp;A (20 questions)</w:t>
      </w:r>
    </w:p>
    <w:tbl>
      <w:tblPr>
        <w:tblStyle w:val="TableGrid"/>
        <w:tblW w:type="auto" w:w="0"/>
        <w:jc w:val="center"/>
        <w:tblLayout w:type="fixed"/>
        <w:tblLook w:firstColumn="1" w:firstRow="1" w:lastColumn="0" w:lastRow="0" w:noHBand="0" w:noVBand="1" w:val="04A0"/>
        <w:tblLayout w:type="fixed"/>
      </w:tblPr>
      <w:tblGrid>
        <w:gridCol w:w="3969"/>
        <w:gridCol w:w="10773"/>
      </w:tblGrid>
      <w:tr>
        <w:tc>
          <w:tcPr>
            <w:tcW w:type="dxa" w:w="3969"/>
            <w:shd w:val="clear" w:color="auto" w:fill="002444"/>
          </w:tcPr>
          <w:p>
            <w:pPr>
              <w:spacing w:after="0"/>
            </w:pPr>
            <w:r/>
            <w:r>
              <w:rPr>
                <w:b/>
                <w:color w:val="FFFFFF"/>
                <w:sz w:val="16"/>
              </w:rPr>
              <w:t>Question</w:t>
            </w:r>
          </w:p>
        </w:tc>
        <w:tc>
          <w:tcPr>
            <w:tcW w:type="dxa" w:w="10772"/>
            <w:shd w:val="clear" w:color="auto" w:fill="002444"/>
          </w:tcPr>
          <w:p>
            <w:pPr>
              <w:spacing w:after="0"/>
            </w:pPr>
            <w:r/>
            <w:r>
              <w:rPr>
                <w:b/>
                <w:color w:val="FFFFFF"/>
                <w:sz w:val="16"/>
              </w:rPr>
              <w:t>Answer</w:t>
            </w:r>
          </w:p>
        </w:tc>
      </w:tr>
      <w:tr>
        <w:tc>
          <w:tcPr>
            <w:tcW w:type="dxa" w:w="3969"/>
          </w:tcPr>
          <w:p>
            <w:pPr>
              <w:spacing w:after="0"/>
            </w:pPr>
            <w:r/>
            <w:r>
              <w:rPr>
                <w:b/>
                <w:sz w:val="16"/>
              </w:rPr>
              <w:t>What is distinctive about the proposal?</w:t>
            </w:r>
          </w:p>
        </w:tc>
        <w:tc>
          <w:tcPr>
            <w:tcW w:type="dxa" w:w="10772"/>
          </w:tcPr>
          <w:p>
            <w:pPr>
              <w:spacing w:after="0"/>
            </w:pPr>
            <w:r/>
            <w:r>
              <w:rPr>
                <w:sz w:val="16"/>
              </w:rPr>
              <w:t>It converts the installed factory-CNG base rather than building new vehicles, keeps petrol as an automatic backup so no car is stranded by missing stations, and, unlike most hydrogen pitches, states the price at which it works (₹188/kg delivered for CNG fuel parity) and the gates at which it stops.</w:t>
            </w:r>
          </w:p>
        </w:tc>
      </w:tr>
      <w:tr>
        <w:tc>
          <w:tcPr>
            <w:tcW w:type="dxa" w:w="3969"/>
            <w:shd w:val="clear" w:color="auto" w:fill="F3F6F4"/>
          </w:tcPr>
          <w:p>
            <w:pPr>
              <w:spacing w:after="0"/>
            </w:pPr>
            <w:r/>
            <w:r>
              <w:rPr>
                <w:b/>
                <w:sz w:val="16"/>
              </w:rPr>
              <w:t>Why retrofit this vehicle?</w:t>
            </w:r>
          </w:p>
        </w:tc>
        <w:tc>
          <w:tcPr>
            <w:tcW w:type="dxa" w:w="10772"/>
            <w:shd w:val="clear" w:color="auto" w:fill="F3F6F4"/>
          </w:tcPr>
          <w:p>
            <w:pPr>
              <w:spacing w:after="0"/>
            </w:pPr>
            <w:r/>
            <w:r>
              <w:rPr>
                <w:sz w:val="16"/>
              </w:rPr>
              <w:t>The Dzire Tour S CNG is the fleet workhorse with a 4-cylinder 1.2 L engine (power margin after the hydrogen derate), a boot bay that already carries a 55 L cylinder, hardened valve seats, a 37 L petrol tank for backup, and the largest donor pool (Maruti sells about 70 percent of India's CNG cars).</w:t>
            </w:r>
          </w:p>
        </w:tc>
      </w:tr>
      <w:tr>
        <w:tc>
          <w:tcPr>
            <w:tcW w:type="dxa" w:w="3969"/>
          </w:tcPr>
          <w:p>
            <w:pPr>
              <w:spacing w:after="0"/>
            </w:pPr>
            <w:r/>
            <w:r>
              <w:rPr>
                <w:b/>
                <w:sz w:val="16"/>
              </w:rPr>
              <w:t>Why would the customer choose it over staying on CNG or buying a BEV?</w:t>
            </w:r>
          </w:p>
        </w:tc>
        <w:tc>
          <w:tcPr>
            <w:tcW w:type="dxa" w:w="10772"/>
          </w:tcPr>
          <w:p>
            <w:pPr>
              <w:spacing w:after="0"/>
            </w:pPr>
            <w:r/>
            <w:r>
              <w:rPr>
                <w:sz w:val="16"/>
              </w:rPr>
              <w:t>On money alone they would not: continuing on CNG costs ₹5.2/km, a compact BEV ₹5.6/km including purchase, and the retrofit ₹13.7/km at 2028 hydrogen prices. The customer for the pilot is a fleet with a decarbonisation mandate or a public programme paying for abatement and data; the commercial customer appears only if delivered hydrogen falls below about ₹190/kg.</w:t>
            </w:r>
          </w:p>
        </w:tc>
      </w:tr>
      <w:tr>
        <w:tc>
          <w:tcPr>
            <w:tcW w:type="dxa" w:w="3969"/>
            <w:shd w:val="clear" w:color="auto" w:fill="F3F6F4"/>
          </w:tcPr>
          <w:p>
            <w:pPr>
              <w:spacing w:after="0"/>
            </w:pPr>
            <w:r/>
            <w:r>
              <w:rPr>
                <w:b/>
                <w:sz w:val="16"/>
              </w:rPr>
              <w:t>Does the hydrogen storage system actually fit?</w:t>
            </w:r>
          </w:p>
        </w:tc>
        <w:tc>
          <w:tcPr>
            <w:tcW w:type="dxa" w:w="10772"/>
            <w:shd w:val="clear" w:color="auto" w:fill="F3F6F4"/>
          </w:tcPr>
          <w:p>
            <w:pPr>
              <w:spacing w:after="0"/>
            </w:pPr>
            <w:r/>
            <w:r>
              <w:rPr>
                <w:sz w:val="16"/>
              </w:rPr>
              <w:t>A 60 L composite cylinder (OD 400 mm, 767 mm long, 36 kg) fits the transverse bay used by the 55 L CNG cylinder (OD 316 mm, about 900 mm), but it is 84 mm larger in diameter, so the boot loses a further 40 to 60 L. No under-floor option exists at 163 mm ground clearance. Phase 0 includes a physical mock-up because this is a concept, not validated design work.</w:t>
            </w:r>
          </w:p>
        </w:tc>
      </w:tr>
      <w:tr>
        <w:tc>
          <w:tcPr>
            <w:tcW w:type="dxa" w:w="3969"/>
          </w:tcPr>
          <w:p>
            <w:pPr>
              <w:spacing w:after="0"/>
            </w:pPr>
            <w:r/>
            <w:r>
              <w:rPr>
                <w:b/>
                <w:sz w:val="16"/>
              </w:rPr>
              <w:t>What is sacrificed in passenger capacity, luggage or payload?</w:t>
            </w:r>
          </w:p>
        </w:tc>
        <w:tc>
          <w:tcPr>
            <w:tcW w:type="dxa" w:w="10772"/>
          </w:tcPr>
          <w:p>
            <w:pPr>
              <w:spacing w:after="0"/>
            </w:pPr>
            <w:r/>
            <w:r>
              <w:rPr>
                <w:sz w:val="16"/>
              </w:rPr>
              <w:t>Seating is unchanged (five). Luggage falls from roughly 200 L with CNG to about 150 L. Kerb mass falls by about 13 kg, so payload is unchanged or slightly better. Peak power in hydrogen mode is about 42 PS, 48 percent below petrol; the car switches to petrol automatically for high load.</w:t>
            </w:r>
          </w:p>
        </w:tc>
      </w:tr>
      <w:tr>
        <w:tc>
          <w:tcPr>
            <w:tcW w:type="dxa" w:w="3969"/>
            <w:shd w:val="clear" w:color="auto" w:fill="F3F6F4"/>
          </w:tcPr>
          <w:p>
            <w:pPr>
              <w:spacing w:after="0"/>
            </w:pPr>
            <w:r/>
            <w:r>
              <w:rPr>
                <w:b/>
                <w:sz w:val="16"/>
              </w:rPr>
              <w:t>Which components cannot be reused?</w:t>
            </w:r>
          </w:p>
        </w:tc>
        <w:tc>
          <w:tcPr>
            <w:tcW w:type="dxa" w:w="10772"/>
            <w:shd w:val="clear" w:color="auto" w:fill="F3F6F4"/>
          </w:tcPr>
          <w:p>
            <w:pPr>
              <w:spacing w:after="0"/>
            </w:pPr>
            <w:r/>
            <w:r>
              <w:rPr>
                <w:sz w:val="16"/>
              </w:rPr>
              <w:t>Every CNG fuel-system part: the steel cylinder (ISO 11439 steels are limited to 2 percent hydrogen), regulator, rail, injectors, hoses and lines. Hydrogen parts need UN R134 or ISO 19881 class qualification. The engine, gearbox, petrol system, catalyst and body are retained.</w:t>
            </w:r>
          </w:p>
        </w:tc>
      </w:tr>
      <w:tr>
        <w:tc>
          <w:tcPr>
            <w:tcW w:type="dxa" w:w="3969"/>
          </w:tcPr>
          <w:p>
            <w:pPr>
              <w:spacing w:after="0"/>
            </w:pPr>
            <w:r/>
            <w:r>
              <w:rPr>
                <w:b/>
                <w:sz w:val="16"/>
              </w:rPr>
              <w:t>What is the credible pilot conversion cost?</w:t>
            </w:r>
          </w:p>
        </w:tc>
        <w:tc>
          <w:tcPr>
            <w:tcW w:type="dxa" w:w="10772"/>
          </w:tcPr>
          <w:p>
            <w:pPr>
              <w:spacing w:after="0"/>
            </w:pPr>
            <w:r/>
            <w:r>
              <w:rPr>
                <w:sz w:val="16"/>
              </w:rPr>
              <w:t>₹7.7 lakh per car including GST, dominated by the imported cylinder and valve at small quantities; ₹3.2 lakh installed at 10,000 kits per year (₹2.3 lakh ex-works). Round 1's ₹1.8 to 2.2 lakh is roughly the ex-works volume figure without taxes and margin.</w:t>
            </w:r>
          </w:p>
        </w:tc>
      </w:tr>
      <w:tr>
        <w:tc>
          <w:tcPr>
            <w:tcW w:type="dxa" w:w="3969"/>
            <w:shd w:val="clear" w:color="auto" w:fill="F3F6F4"/>
          </w:tcPr>
          <w:p>
            <w:pPr>
              <w:spacing w:after="0"/>
            </w:pPr>
            <w:r/>
            <w:r>
              <w:rPr>
                <w:b/>
                <w:sz w:val="16"/>
              </w:rPr>
              <w:t>Where will hydrogen come from and at what delivered price?</w:t>
            </w:r>
          </w:p>
        </w:tc>
        <w:tc>
          <w:tcPr>
            <w:tcW w:type="dxa" w:w="10772"/>
            <w:shd w:val="clear" w:color="auto" w:fill="F3F6F4"/>
          </w:tcPr>
          <w:p>
            <w:pPr>
              <w:spacing w:after="0"/>
            </w:pPr>
            <w:r/>
            <w:r>
              <w:rPr>
                <w:sz w:val="16"/>
              </w:rPr>
              <w:t>Certified green hydrogen by tube trailer from a SIGHT-awarded producer to a shared dispensing point in Faridabad. Our build-up gives about ₹1,433/kg at the pilot point (150 kg/day, 50 percent used) and about ₹584/kg at a 2030 hub (500 kg/day, 70 percent used); CEEW's central 2030 estimate is ₹360/kg. India's record refinery-gate tender is ₹279/kg before compression and dispensing.</w:t>
            </w:r>
          </w:p>
        </w:tc>
      </w:tr>
      <w:tr>
        <w:tc>
          <w:tcPr>
            <w:tcW w:type="dxa" w:w="3969"/>
          </w:tcPr>
          <w:p>
            <w:pPr>
              <w:spacing w:after="0"/>
            </w:pPr>
            <w:r/>
            <w:r>
              <w:rPr>
                <w:b/>
                <w:sz w:val="16"/>
              </w:rPr>
              <w:t>What if fuel cost stays higher than expected?</w:t>
            </w:r>
          </w:p>
        </w:tc>
        <w:tc>
          <w:tcPr>
            <w:tcW w:type="dxa" w:w="10772"/>
          </w:tcPr>
          <w:p>
            <w:pPr>
              <w:spacing w:after="0"/>
            </w:pPr>
            <w:r/>
            <w:r>
              <w:rPr>
                <w:sz w:val="16"/>
              </w:rPr>
              <w:t>The pilot still delivers its purpose (approval route, real-world data, supplier readiness) because fuel is a programme cost. The scale decision at gate 4 simply fails, and the programme stops and publishes.</w:t>
            </w:r>
          </w:p>
        </w:tc>
      </w:tr>
      <w:tr>
        <w:tc>
          <w:tcPr>
            <w:tcW w:type="dxa" w:w="3969"/>
            <w:shd w:val="clear" w:color="auto" w:fill="F3F6F4"/>
          </w:tcPr>
          <w:p>
            <w:pPr>
              <w:spacing w:after="0"/>
            </w:pPr>
            <w:r/>
            <w:r>
              <w:rPr>
                <w:b/>
                <w:sz w:val="16"/>
              </w:rPr>
              <w:t>What if the station is unavailable?</w:t>
            </w:r>
          </w:p>
        </w:tc>
        <w:tc>
          <w:tcPr>
            <w:tcW w:type="dxa" w:w="10772"/>
            <w:shd w:val="clear" w:color="auto" w:fill="F3F6F4"/>
          </w:tcPr>
          <w:p>
            <w:pPr>
              <w:spacing w:after="0"/>
            </w:pPr>
            <w:r/>
            <w:r>
              <w:rPr>
                <w:sz w:val="16"/>
              </w:rPr>
              <w:t>Every car runs on petrol automatically (555 km on a tank); the fleet loses the hydrogen benefit, not the service. The station partner carries utilisation risk through a take-or-pay contract, and a 1.5-day cascade buffer covers delivery slips.</w:t>
            </w:r>
          </w:p>
        </w:tc>
      </w:tr>
      <w:tr>
        <w:tc>
          <w:tcPr>
            <w:tcW w:type="dxa" w:w="3969"/>
          </w:tcPr>
          <w:p>
            <w:pPr>
              <w:spacing w:after="0"/>
            </w:pPr>
            <w:r/>
            <w:r>
              <w:rPr>
                <w:b/>
                <w:sz w:val="16"/>
              </w:rPr>
              <w:t>What is the exact approval uncertainty?</w:t>
            </w:r>
          </w:p>
        </w:tc>
        <w:tc>
          <w:tcPr>
            <w:tcW w:type="dxa" w:w="10772"/>
          </w:tcPr>
          <w:p>
            <w:pPr>
              <w:spacing w:after="0"/>
            </w:pPr>
            <w:r/>
            <w:r>
              <w:rPr>
                <w:sz w:val="16"/>
              </w:rPr>
              <w:t>There is no standard or rule for a hydrogen retrofit kit. AIS-195 covers new hydrogen ICE vehicles; AIS-157 (fuel cell) explicitly excludes retrofits; Rule 126 and Rule 115 provide the retrofit machinery only for CNG and LPG. We need either an AIS-195 extension or a Rule 115 hydrogen-kit provision; the trial itself can run under a trade certificate with test-agency evaluation, as the Mirai and Tata trials did.</w:t>
            </w:r>
          </w:p>
        </w:tc>
      </w:tr>
      <w:tr>
        <w:tc>
          <w:tcPr>
            <w:tcW w:type="dxa" w:w="3969"/>
            <w:shd w:val="clear" w:color="auto" w:fill="F3F6F4"/>
          </w:tcPr>
          <w:p>
            <w:pPr>
              <w:spacing w:after="0"/>
            </w:pPr>
            <w:r/>
            <w:r>
              <w:rPr>
                <w:b/>
                <w:sz w:val="16"/>
              </w:rPr>
              <w:t>How is NOx addressed?</w:t>
            </w:r>
          </w:p>
        </w:tc>
        <w:tc>
          <w:tcPr>
            <w:tcW w:type="dxa" w:w="10772"/>
            <w:shd w:val="clear" w:color="auto" w:fill="F3F6F4"/>
          </w:tcPr>
          <w:p>
            <w:pPr>
              <w:spacing w:after="0"/>
            </w:pPr>
            <w:r/>
            <w:r>
              <w:rPr>
                <w:sz w:val="16"/>
              </w:rPr>
              <w:t>Lean burn above lambda 2 gives near-zero engine-out NOx at steady state; transients do not stay lean, so the kit carries a lean NOx trap provision and lambda control, and the gate-2 test requires 60 mg/km or better on the BS-VI cycle. This is a target to demonstrate.</w:t>
            </w:r>
          </w:p>
        </w:tc>
      </w:tr>
      <w:tr>
        <w:tc>
          <w:tcPr>
            <w:tcW w:type="dxa" w:w="3969"/>
          </w:tcPr>
          <w:p>
            <w:pPr>
              <w:spacing w:after="0"/>
            </w:pPr>
            <w:r/>
            <w:r>
              <w:rPr>
                <w:b/>
                <w:sz w:val="16"/>
              </w:rPr>
              <w:t>What is the environmental benefit under matched assumptions?</w:t>
            </w:r>
          </w:p>
        </w:tc>
        <w:tc>
          <w:tcPr>
            <w:tcW w:type="dxa" w:w="10772"/>
          </w:tcPr>
          <w:p>
            <w:pPr>
              <w:spacing w:after="0"/>
            </w:pPr>
            <w:r/>
            <w:r>
              <w:rPr>
                <w:sz w:val="16"/>
              </w:rPr>
              <w:t>With certified green hydrogen (2 kg CO2e/kg) the converted car emits about 89 g CO2e/km well-to-wheel including the kit, against 137 on CNG and 134 for a new BEV on the 2030 grid including its manufacturing. With grid-electrolysis hydrogen it would be four times worse than CNG, so the fuel's certification is a condition, not a detail. Hydrogen combustion also emits NOx.</w:t>
            </w:r>
          </w:p>
        </w:tc>
      </w:tr>
      <w:tr>
        <w:tc>
          <w:tcPr>
            <w:tcW w:type="dxa" w:w="3969"/>
            <w:shd w:val="clear" w:color="auto" w:fill="F3F6F4"/>
          </w:tcPr>
          <w:p>
            <w:pPr>
              <w:spacing w:after="0"/>
            </w:pPr>
            <w:r/>
            <w:r>
              <w:rPr>
                <w:b/>
                <w:sz w:val="16"/>
              </w:rPr>
              <w:t>Who funds development and underutilised infrastructure?</w:t>
            </w:r>
          </w:p>
        </w:tc>
        <w:tc>
          <w:tcPr>
            <w:tcW w:type="dxa" w:w="10772"/>
            <w:shd w:val="clear" w:color="auto" w:fill="F3F6F4"/>
          </w:tcPr>
          <w:p>
            <w:pPr>
              <w:spacing w:after="0"/>
            </w:pPr>
            <w:r/>
            <w:r>
              <w:rPr>
                <w:sz w:val="16"/>
              </w:rPr>
              <w:t>Proposed split of ₹37.6 crore: Suzuki R&amp;D Center India and Maruti 40 percent (engineering, prototypes, test cells), public support 35 percent (the MNRE transport pilot scheme names 4-wheelers; ARAI runs its calls), an oil marketing company 15 percent (dispensing point), the fleet 10 percent. Station utilisation risk sits with the station partner under take-or-pay. None of this is committed.</w:t>
            </w:r>
          </w:p>
        </w:tc>
      </w:tr>
      <w:tr>
        <w:tc>
          <w:tcPr>
            <w:tcW w:type="dxa" w:w="3969"/>
          </w:tcPr>
          <w:p>
            <w:pPr>
              <w:spacing w:after="0"/>
            </w:pPr>
            <w:r/>
            <w:r>
              <w:rPr>
                <w:b/>
                <w:sz w:val="16"/>
              </w:rPr>
              <w:t>What result would make you stop?</w:t>
            </w:r>
          </w:p>
        </w:tc>
        <w:tc>
          <w:tcPr>
            <w:tcW w:type="dxa" w:w="10772"/>
          </w:tcPr>
          <w:p>
            <w:pPr>
              <w:spacing w:after="0"/>
            </w:pPr>
            <w:r/>
            <w:r>
              <w:rPr>
                <w:sz w:val="16"/>
              </w:rPr>
              <w:t>No written regulator route by March 2027; backfire or NOx not controlled within 500 test-cell hours; delivered hydrogen still above ₹250/kg in 2030 with no credible path to ₹190/kg; or fleets refusing the power and boot loss in Phase 0 interviews.</w:t>
            </w:r>
          </w:p>
        </w:tc>
      </w:tr>
      <w:tr>
        <w:tc>
          <w:tcPr>
            <w:tcW w:type="dxa" w:w="3969"/>
            <w:shd w:val="clear" w:color="auto" w:fill="F3F6F4"/>
          </w:tcPr>
          <w:p>
            <w:pPr>
              <w:spacing w:after="0"/>
            </w:pPr>
            <w:r/>
            <w:r>
              <w:rPr>
                <w:b/>
                <w:sz w:val="16"/>
              </w:rPr>
              <w:t>What can realistically be achieved by 2030?</w:t>
            </w:r>
          </w:p>
        </w:tc>
        <w:tc>
          <w:tcPr>
            <w:tcW w:type="dxa" w:w="10772"/>
            <w:shd w:val="clear" w:color="auto" w:fill="F3F6F4"/>
          </w:tcPr>
          <w:p>
            <w:pPr>
              <w:spacing w:after="0"/>
            </w:pPr>
            <w:r/>
            <w:r>
              <w:rPr>
                <w:sz w:val="16"/>
              </w:rPr>
              <w:t>An approved retrofit route, 30 cars with 18 months of independent data, a shared hydrogen dispensing point in Faridabad, supplier quotations for car-size cylinders, and a decision. Conditional expansion to 1,000 to 1,500 cars at up to 8 hub stations is possible only after gate 4; Round 1's 1,00,000 cars is not.</w:t>
            </w:r>
          </w:p>
        </w:tc>
      </w:tr>
      <w:tr>
        <w:tc>
          <w:tcPr>
            <w:tcW w:type="dxa" w:w="3969"/>
          </w:tcPr>
          <w:p>
            <w:pPr>
              <w:spacing w:after="0"/>
            </w:pPr>
            <w:r/>
            <w:r>
              <w:rPr>
                <w:b/>
                <w:sz w:val="16"/>
              </w:rPr>
              <w:t>Why not a fuel-cell conversion for better efficiency?</w:t>
            </w:r>
          </w:p>
        </w:tc>
        <w:tc>
          <w:tcPr>
            <w:tcW w:type="dxa" w:w="10772"/>
          </w:tcPr>
          <w:p>
            <w:pPr>
              <w:spacing w:after="0"/>
            </w:pPr>
            <w:r/>
            <w:r>
              <w:rPr>
                <w:sz w:val="16"/>
              </w:rPr>
              <w:t>It halves hydrogen use per km but replaces the entire powertrain (stack, battery, motor, inverter, cooling, tank, controls) at ₹15 to 25 lakh per car in a pilot, more than a new BEV. It is not a retrofit in cost terms and has no retrofit approval route either.</w:t>
            </w:r>
          </w:p>
        </w:tc>
      </w:tr>
      <w:tr>
        <w:tc>
          <w:tcPr>
            <w:tcW w:type="dxa" w:w="3969"/>
            <w:shd w:val="clear" w:color="auto" w:fill="F3F6F4"/>
          </w:tcPr>
          <w:p>
            <w:pPr>
              <w:spacing w:after="0"/>
            </w:pPr>
            <w:r/>
            <w:r>
              <w:rPr>
                <w:b/>
                <w:sz w:val="16"/>
              </w:rPr>
              <w:t>Why keep the HCNG step if it displaces only 6 percent of energy?</w:t>
            </w:r>
          </w:p>
        </w:tc>
        <w:tc>
          <w:tcPr>
            <w:tcW w:type="dxa" w:w="10772"/>
            <w:shd w:val="clear" w:color="auto" w:fill="F3F6F4"/>
          </w:tcPr>
          <w:p>
            <w:pPr>
              <w:spacing w:after="0"/>
            </w:pPr>
            <w:r/>
            <w:r>
              <w:rPr>
                <w:sz w:val="16"/>
              </w:rPr>
              <w:t>Because it is legal today (GSR 585(E), IS 17314), needs no vehicle change, and lowers CO and HC; it is an air-quality measure that lets CGD companies start blending. We no longer present it as decarbonisation.</w:t>
            </w:r>
          </w:p>
        </w:tc>
      </w:tr>
      <w:tr>
        <w:tc>
          <w:tcPr>
            <w:tcW w:type="dxa" w:w="3969"/>
          </w:tcPr>
          <w:p>
            <w:pPr>
              <w:spacing w:after="0"/>
            </w:pPr>
            <w:r/>
            <w:r>
              <w:rPr>
                <w:b/>
                <w:sz w:val="16"/>
              </w:rPr>
              <w:t>How do you know fleets want this?</w:t>
            </w:r>
          </w:p>
        </w:tc>
        <w:tc>
          <w:tcPr>
            <w:tcW w:type="dxa" w:w="10772"/>
          </w:tcPr>
          <w:p>
            <w:pPr>
              <w:spacing w:after="0"/>
            </w:pPr>
            <w:r/>
            <w:r>
              <w:rPr>
                <w:sz w:val="16"/>
              </w:rPr>
              <w:t>We do not yet. Customer demand is a stated hypothesis; Phase 0 funds 30 structured interviews and telematics on 20 donor cars, and gate 1 requires evidence from at least three fleets before any engineering spend.</w:t>
            </w:r>
          </w:p>
        </w:tc>
      </w:tr>
      <w:tr>
        <w:tc>
          <w:tcPr>
            <w:tcW w:type="dxa" w:w="3969"/>
            <w:shd w:val="clear" w:color="auto" w:fill="F3F6F4"/>
          </w:tcPr>
          <w:p>
            <w:pPr>
              <w:spacing w:after="0"/>
            </w:pPr>
            <w:r/>
            <w:r>
              <w:rPr>
                <w:b/>
                <w:sz w:val="16"/>
              </w:rPr>
              <w:t>Is Suzuki endorsing this?</w:t>
            </w:r>
          </w:p>
        </w:tc>
        <w:tc>
          <w:tcPr>
            <w:tcW w:type="dxa" w:w="10772"/>
            <w:shd w:val="clear" w:color="auto" w:fill="F3F6F4"/>
          </w:tcPr>
          <w:p>
            <w:pPr>
              <w:spacing w:after="0"/>
            </w:pPr>
            <w:r/>
            <w:r>
              <w:rPr>
                <w:sz w:val="16"/>
              </w:rPr>
              <w:t>No. Suzuki R&amp;D Center India is proposed as engineering lead because of its CNG engine and calibration know-how and Suzuki's own hydrogen combustion prototypes (Burgman, Swift with AVL). No endorsement or partnership is claimed.</w:t>
            </w:r>
          </w:p>
        </w:tc>
      </w:tr>
    </w:tbl>
    <w:p>
      <w:pPr>
        <w:spacing w:after="40"/>
      </w:pPr>
    </w:p>
    <w:p>
      <w:pPr>
        <w:pStyle w:val="Heading2"/>
      </w:pPr>
      <w:r>
        <w:t>A10.2 Validation log</w:t>
      </w:r>
    </w:p>
    <w:tbl>
      <w:tblPr>
        <w:tblStyle w:val="TableGrid"/>
        <w:tblW w:type="auto" w:w="0"/>
        <w:jc w:val="center"/>
        <w:tblLayout w:type="fixed"/>
        <w:tblLook w:firstColumn="1" w:firstRow="1" w:lastColumn="0" w:lastRow="0" w:noHBand="0" w:noVBand="1" w:val="04A0"/>
        <w:tblLayout w:type="fixed"/>
      </w:tblPr>
      <w:tblGrid>
        <w:gridCol w:w="2268"/>
        <w:gridCol w:w="12474"/>
      </w:tblGrid>
      <w:tr>
        <w:tc>
          <w:tcPr>
            <w:tcW w:type="dxa" w:w="2268"/>
            <w:shd w:val="clear" w:color="auto" w:fill="002444"/>
          </w:tcPr>
          <w:p>
            <w:pPr>
              <w:spacing w:after="0"/>
            </w:pPr>
            <w:r/>
            <w:r>
              <w:rPr>
                <w:b/>
                <w:color w:val="FFFFFF"/>
                <w:sz w:val="17"/>
              </w:rPr>
              <w:t>Item</w:t>
            </w:r>
          </w:p>
        </w:tc>
        <w:tc>
          <w:tcPr>
            <w:tcW w:type="dxa" w:w="12472"/>
            <w:shd w:val="clear" w:color="auto" w:fill="002444"/>
          </w:tcPr>
          <w:p>
            <w:pPr>
              <w:spacing w:after="0"/>
            </w:pPr>
            <w:r/>
            <w:r>
              <w:rPr>
                <w:b/>
                <w:color w:val="FFFFFF"/>
                <w:sz w:val="17"/>
              </w:rPr>
              <w:t>What was done</w:t>
            </w:r>
          </w:p>
        </w:tc>
      </w:tr>
      <w:tr>
        <w:tc>
          <w:tcPr>
            <w:tcW w:type="dxa" w:w="2268"/>
          </w:tcPr>
          <w:p>
            <w:pPr>
              <w:spacing w:after="0"/>
            </w:pPr>
            <w:r/>
            <w:r>
              <w:rPr>
                <w:b/>
                <w:sz w:val="17"/>
              </w:rPr>
              <w:t>Attachments</w:t>
            </w:r>
          </w:p>
        </w:tc>
        <w:tc>
          <w:tcPr>
            <w:tcW w:type="dxa" w:w="12472"/>
          </w:tcPr>
          <w:p>
            <w:pPr>
              <w:spacing w:after="0"/>
            </w:pPr>
            <w:r/>
            <w:r>
              <w:rPr>
                <w:sz w:val="17"/>
              </w:rPr>
              <w:t>Both PDFs rendered and inspected page by page (brief: 3 pages; submission: 4 slides at 1440 x 810 pt). Title slide preserved as the native 1376 x 768 raster with the source's 3.14 pt white bands; pixel comparison of renders confirms visual identity.</w:t>
            </w:r>
          </w:p>
        </w:tc>
      </w:tr>
      <w:tr>
        <w:tc>
          <w:tcPr>
            <w:tcW w:type="dxa" w:w="2268"/>
            <w:shd w:val="clear" w:color="auto" w:fill="F3F6F4"/>
          </w:tcPr>
          <w:p>
            <w:pPr>
              <w:spacing w:after="0"/>
            </w:pPr>
            <w:r/>
            <w:r>
              <w:rPr>
                <w:b/>
                <w:sz w:val="17"/>
              </w:rPr>
              <w:t>Research</w:t>
            </w:r>
          </w:p>
        </w:tc>
        <w:tc>
          <w:tcPr>
            <w:tcW w:type="dxa" w:w="12472"/>
            <w:shd w:val="clear" w:color="auto" w:fill="F3F6F4"/>
          </w:tcPr>
          <w:p>
            <w:pPr>
              <w:spacing w:after="0"/>
            </w:pPr>
            <w:r/>
            <w:r>
              <w:rPr>
                <w:sz w:val="17"/>
              </w:rPr>
              <w:t>Four workstreams (engineering; safety and regulation; market, infrastructure and benchmarks; economics and emissions) plus a gap-closure pass. Research cut-off 14 September 2026. 309 register entries.</w:t>
            </w:r>
          </w:p>
        </w:tc>
      </w:tr>
      <w:tr>
        <w:tc>
          <w:tcPr>
            <w:tcW w:type="dxa" w:w="2268"/>
          </w:tcPr>
          <w:p>
            <w:pPr>
              <w:spacing w:after="0"/>
            </w:pPr>
            <w:r/>
            <w:r>
              <w:rPr>
                <w:b/>
                <w:sz w:val="17"/>
              </w:rPr>
              <w:t>Access limitation</w:t>
            </w:r>
          </w:p>
        </w:tc>
        <w:tc>
          <w:tcPr>
            <w:tcW w:type="dxa" w:w="12472"/>
          </w:tcPr>
          <w:p>
            <w:pPr>
              <w:spacing w:after="0"/>
            </w:pPr>
            <w:r/>
            <w:r>
              <w:rPr>
                <w:sz w:val="17"/>
              </w:rPr>
              <w:t>The build environment's network policy blocked direct access to most primary hosts (ARAI, MoRTH, PIB, PESO, MNRE, DOE, NIST, IEA, OEM sites). Findings rely on indexed excerpts of those pages; PIB releases of 14 Feb 2024 and 3 Mar 2025 and the Scribd copy of AIS-157 were read in full through the search index. Entries marked 'excerpt' or 'summary' should be re-verified from the originals before external use.</w:t>
            </w:r>
          </w:p>
        </w:tc>
      </w:tr>
      <w:tr>
        <w:tc>
          <w:tcPr>
            <w:tcW w:type="dxa" w:w="2268"/>
            <w:shd w:val="clear" w:color="auto" w:fill="F3F6F4"/>
          </w:tcPr>
          <w:p>
            <w:pPr>
              <w:spacing w:after="0"/>
            </w:pPr>
            <w:r/>
            <w:r>
              <w:rPr>
                <w:b/>
                <w:sz w:val="17"/>
              </w:rPr>
              <w:t>Model</w:t>
            </w:r>
          </w:p>
        </w:tc>
        <w:tc>
          <w:tcPr>
            <w:tcW w:type="dxa" w:w="12472"/>
            <w:shd w:val="clear" w:color="auto" w:fill="F3F6F4"/>
          </w:tcPr>
          <w:p>
            <w:pPr>
              <w:spacing w:after="0"/>
            </w:pPr>
            <w:r/>
            <w:r>
              <w:rPr>
                <w:sz w:val="17"/>
              </w:rPr>
              <w:t>Workbook built with formulas only, recalculated with LibreOffice Calc; zero error cells; decomposition checks (a + b km + c km P) reproduce the TCO differences to zero; scenario selector tested for 1, 2, 3.</w:t>
            </w:r>
          </w:p>
        </w:tc>
      </w:tr>
      <w:tr>
        <w:tc>
          <w:tcPr>
            <w:tcW w:type="dxa" w:w="2268"/>
          </w:tcPr>
          <w:p>
            <w:pPr>
              <w:spacing w:after="0"/>
            </w:pPr>
            <w:r/>
            <w:r>
              <w:rPr>
                <w:b/>
                <w:sz w:val="17"/>
              </w:rPr>
              <w:t>Consistency</w:t>
            </w:r>
          </w:p>
        </w:tc>
        <w:tc>
          <w:tcPr>
            <w:tcW w:type="dxa" w:w="12472"/>
          </w:tcPr>
          <w:p>
            <w:pPr>
              <w:spacing w:after="0"/>
            </w:pPr>
            <w:r/>
            <w:r>
              <w:rPr>
                <w:sz w:val="17"/>
              </w:rPr>
              <w:t>Slides, annexure and pitch read numbers from the same output file exported from the recalculated workbook; budgets reconcile to the funding ask; rollout quantities reconcile to station capacity.</w:t>
            </w:r>
          </w:p>
        </w:tc>
      </w:tr>
      <w:tr>
        <w:tc>
          <w:tcPr>
            <w:tcW w:type="dxa" w:w="2268"/>
            <w:shd w:val="clear" w:color="auto" w:fill="F3F6F4"/>
          </w:tcPr>
          <w:p>
            <w:pPr>
              <w:spacing w:after="0"/>
            </w:pPr>
            <w:r/>
            <w:r>
              <w:rPr>
                <w:b/>
                <w:sz w:val="17"/>
              </w:rPr>
              <w:t>Design</w:t>
            </w:r>
          </w:p>
        </w:tc>
        <w:tc>
          <w:tcPr>
            <w:tcW w:type="dxa" w:w="12472"/>
            <w:shd w:val="clear" w:color="auto" w:fill="F3F6F4"/>
          </w:tcPr>
          <w:p>
            <w:pPr>
              <w:spacing w:after="0"/>
            </w:pPr>
            <w:r/>
            <w:r>
              <w:rPr>
                <w:sz w:val="17"/>
              </w:rPr>
              <w:t>Every slide rendered and inspected; overlaps and clipping fixed; fonts limited to Arial for cross-platform fidelity; PPTX and PDF each below 2 MB.</w:t>
            </w:r>
          </w:p>
        </w:tc>
      </w:tr>
      <w:tr>
        <w:tc>
          <w:tcPr>
            <w:tcW w:type="dxa" w:w="2268"/>
          </w:tcPr>
          <w:p>
            <w:pPr>
              <w:spacing w:after="0"/>
            </w:pPr>
            <w:r/>
            <w:r>
              <w:rPr>
                <w:b/>
                <w:sz w:val="17"/>
              </w:rPr>
              <w:t>Not done</w:t>
            </w:r>
          </w:p>
        </w:tc>
        <w:tc>
          <w:tcPr>
            <w:tcW w:type="dxa" w:w="12472"/>
          </w:tcPr>
          <w:p>
            <w:pPr>
              <w:spacing w:after="0"/>
            </w:pPr>
            <w:r/>
            <w:r>
              <w:rPr>
                <w:sz w:val="17"/>
              </w:rPr>
              <w:t>No customer interviews, letters of interest, test results, supplier quotations or partnerships exist; all are labelled as hypotheses or proposals. The submission portal's annexure handling could not be verified (site inaccessible).</w:t>
            </w:r>
          </w:p>
        </w:tc>
      </w:tr>
    </w:tbl>
    <w:p>
      <w:pPr>
        <w:spacing w:after="40"/>
      </w:pPr>
    </w:p>
    <w:p>
      <w:pPr>
        <w:pStyle w:val="Heading2"/>
      </w:pPr>
      <w:r>
        <w:t>A10.3 Change log: Round 1 to Round 2</w:t>
      </w:r>
    </w:p>
    <w:tbl>
      <w:tblPr>
        <w:tblStyle w:val="TableGrid"/>
        <w:tblW w:type="auto" w:w="0"/>
        <w:jc w:val="center"/>
        <w:tblLayout w:type="fixed"/>
        <w:tblLook w:firstColumn="1" w:firstRow="1" w:lastColumn="0" w:lastRow="0" w:noHBand="0" w:noVBand="1" w:val="04A0"/>
        <w:tblLayout w:type="fixed"/>
      </w:tblPr>
      <w:tblGrid>
        <w:gridCol w:w="2268"/>
        <w:gridCol w:w="5670"/>
        <w:gridCol w:w="6804"/>
      </w:tblGrid>
      <w:tr>
        <w:tc>
          <w:tcPr>
            <w:tcW w:type="dxa" w:w="2268"/>
            <w:shd w:val="clear" w:color="auto" w:fill="002444"/>
          </w:tcPr>
          <w:p>
            <w:pPr>
              <w:spacing w:after="0"/>
            </w:pPr>
            <w:r/>
            <w:r>
              <w:rPr>
                <w:b/>
                <w:color w:val="FFFFFF"/>
                <w:sz w:val="17"/>
              </w:rPr>
              <w:t>Element</w:t>
            </w:r>
          </w:p>
        </w:tc>
        <w:tc>
          <w:tcPr>
            <w:tcW w:type="dxa" w:w="5669"/>
            <w:shd w:val="clear" w:color="auto" w:fill="002444"/>
          </w:tcPr>
          <w:p>
            <w:pPr>
              <w:spacing w:after="0"/>
            </w:pPr>
            <w:r/>
            <w:r>
              <w:rPr>
                <w:b/>
                <w:color w:val="FFFFFF"/>
                <w:sz w:val="17"/>
              </w:rPr>
              <w:t>Round 1</w:t>
            </w:r>
          </w:p>
        </w:tc>
        <w:tc>
          <w:tcPr>
            <w:tcW w:type="dxa" w:w="6803"/>
            <w:shd w:val="clear" w:color="auto" w:fill="002444"/>
          </w:tcPr>
          <w:p>
            <w:pPr>
              <w:spacing w:after="0"/>
            </w:pPr>
            <w:r/>
            <w:r>
              <w:rPr>
                <w:b/>
                <w:color w:val="FFFFFF"/>
                <w:sz w:val="17"/>
              </w:rPr>
              <w:t>Round 2</w:t>
            </w:r>
          </w:p>
        </w:tc>
      </w:tr>
      <w:tr>
        <w:tc>
          <w:tcPr>
            <w:tcW w:type="dxa" w:w="2268"/>
          </w:tcPr>
          <w:p>
            <w:pPr>
              <w:spacing w:after="0"/>
            </w:pPr>
            <w:r/>
            <w:r>
              <w:rPr>
                <w:b/>
                <w:sz w:val="17"/>
              </w:rPr>
              <w:t>Core idea</w:t>
            </w:r>
          </w:p>
        </w:tc>
        <w:tc>
          <w:tcPr>
            <w:tcW w:type="dxa" w:w="5669"/>
          </w:tcPr>
          <w:p>
            <w:pPr>
              <w:spacing w:after="0"/>
            </w:pPr>
            <w:r/>
            <w:r>
              <w:rPr>
                <w:sz w:val="17"/>
              </w:rPr>
              <w:t>Convert the installed CNG car base to hydrogen, fleets first, aggregate demand at hubs</w:t>
            </w:r>
          </w:p>
        </w:tc>
        <w:tc>
          <w:tcPr>
            <w:tcW w:type="dxa" w:w="6803"/>
          </w:tcPr>
          <w:p>
            <w:pPr>
              <w:spacing w:after="0"/>
            </w:pPr>
            <w:r/>
            <w:r>
              <w:rPr>
                <w:sz w:val="17"/>
              </w:rPr>
              <w:t>Retained</w:t>
            </w:r>
          </w:p>
        </w:tc>
      </w:tr>
      <w:tr>
        <w:tc>
          <w:tcPr>
            <w:tcW w:type="dxa" w:w="2268"/>
            <w:shd w:val="clear" w:color="auto" w:fill="F3F6F4"/>
          </w:tcPr>
          <w:p>
            <w:pPr>
              <w:spacing w:after="0"/>
            </w:pPr>
            <w:r/>
            <w:r>
              <w:rPr>
                <w:b/>
                <w:sz w:val="17"/>
              </w:rPr>
              <w:t>Fallback fuel</w:t>
            </w:r>
          </w:p>
        </w:tc>
        <w:tc>
          <w:tcPr>
            <w:tcW w:type="dxa" w:w="5669"/>
            <w:shd w:val="clear" w:color="auto" w:fill="F3F6F4"/>
          </w:tcPr>
          <w:p>
            <w:pPr>
              <w:spacing w:after="0"/>
            </w:pPr>
            <w:r/>
            <w:r>
              <w:rPr>
                <w:sz w:val="17"/>
              </w:rPr>
              <w:t>CNG retained with automatic H2/CNG switching (second cylinder)</w:t>
            </w:r>
          </w:p>
        </w:tc>
        <w:tc>
          <w:tcPr>
            <w:tcW w:type="dxa" w:w="6803"/>
            <w:shd w:val="clear" w:color="auto" w:fill="F3F6F4"/>
          </w:tcPr>
          <w:p>
            <w:pPr>
              <w:spacing w:after="0"/>
            </w:pPr>
            <w:r/>
            <w:r>
              <w:rPr>
                <w:sz w:val="17"/>
              </w:rPr>
              <w:t>Petrol retained (already in every factory CNG car); CNG hardware removed; two cylinders do not fit</w:t>
            </w:r>
          </w:p>
        </w:tc>
      </w:tr>
      <w:tr>
        <w:tc>
          <w:tcPr>
            <w:tcW w:type="dxa" w:w="2268"/>
          </w:tcPr>
          <w:p>
            <w:pPr>
              <w:spacing w:after="0"/>
            </w:pPr>
            <w:r/>
            <w:r>
              <w:rPr>
                <w:b/>
                <w:sz w:val="17"/>
              </w:rPr>
              <w:t>Donor</w:t>
            </w:r>
          </w:p>
        </w:tc>
        <w:tc>
          <w:tcPr>
            <w:tcW w:type="dxa" w:w="5669"/>
          </w:tcPr>
          <w:p>
            <w:pPr>
              <w:spacing w:after="0"/>
            </w:pPr>
            <w:r/>
            <w:r>
              <w:rPr>
                <w:sz w:val="17"/>
              </w:rPr>
              <w:t>CNG cars in general (WagonR image)</w:t>
            </w:r>
          </w:p>
        </w:tc>
        <w:tc>
          <w:tcPr>
            <w:tcW w:type="dxa" w:w="6803"/>
          </w:tcPr>
          <w:p>
            <w:pPr>
              <w:spacing w:after="0"/>
            </w:pPr>
            <w:r/>
            <w:r>
              <w:rPr>
                <w:sz w:val="17"/>
              </w:rPr>
              <w:t>Dzire Tour S CNG primary; WagonR, Ertiga, Eeco assessed as alternatives</w:t>
            </w:r>
          </w:p>
        </w:tc>
      </w:tr>
      <w:tr>
        <w:tc>
          <w:tcPr>
            <w:tcW w:type="dxa" w:w="2268"/>
            <w:shd w:val="clear" w:color="auto" w:fill="F3F6F4"/>
          </w:tcPr>
          <w:p>
            <w:pPr>
              <w:spacing w:after="0"/>
            </w:pPr>
            <w:r/>
            <w:r>
              <w:rPr>
                <w:b/>
                <w:sz w:val="17"/>
              </w:rPr>
              <w:t>Retrofit ladder</w:t>
            </w:r>
          </w:p>
        </w:tc>
        <w:tc>
          <w:tcPr>
            <w:tcW w:type="dxa" w:w="5669"/>
            <w:shd w:val="clear" w:color="auto" w:fill="F3F6F4"/>
          </w:tcPr>
          <w:p>
            <w:pPr>
              <w:spacing w:after="0"/>
            </w:pPr>
            <w:r/>
            <w:r>
              <w:rPr>
                <w:sz w:val="17"/>
              </w:rPr>
              <w:t>HCNG (2026-27), bi-fuel H2 plus CNG (2027-28), dedicated H2-ICE (2029-30)</w:t>
            </w:r>
          </w:p>
        </w:tc>
        <w:tc>
          <w:tcPr>
            <w:tcW w:type="dxa" w:w="6803"/>
            <w:shd w:val="clear" w:color="auto" w:fill="F3F6F4"/>
          </w:tcPr>
          <w:p>
            <w:pPr>
              <w:spacing w:after="0"/>
            </w:pPr>
            <w:r/>
            <w:r>
              <w:rPr>
                <w:sz w:val="17"/>
              </w:rPr>
              <w:t>HCNG as an air-quality step (about 6 percent of energy), H2-ICE retrofit pilot (2027-30), conditional 700 bar or hub-scale option after 2030</w:t>
            </w:r>
          </w:p>
        </w:tc>
      </w:tr>
      <w:tr>
        <w:tc>
          <w:tcPr>
            <w:tcW w:type="dxa" w:w="2268"/>
          </w:tcPr>
          <w:p>
            <w:pPr>
              <w:spacing w:after="0"/>
            </w:pPr>
            <w:r/>
            <w:r>
              <w:rPr>
                <w:b/>
                <w:sz w:val="17"/>
              </w:rPr>
              <w:t>Hydrogen price basis</w:t>
            </w:r>
          </w:p>
        </w:tc>
        <w:tc>
          <w:tcPr>
            <w:tcW w:type="dxa" w:w="5669"/>
          </w:tcPr>
          <w:p>
            <w:pPr>
              <w:spacing w:after="0"/>
            </w:pPr>
            <w:r/>
            <w:r>
              <w:rPr>
                <w:sz w:val="17"/>
              </w:rPr>
              <w:t>Production-cost trajectory to ₹160-200/kg treated as pump price</w:t>
            </w:r>
          </w:p>
        </w:tc>
        <w:tc>
          <w:tcPr>
            <w:tcW w:type="dxa" w:w="6803"/>
          </w:tcPr>
          <w:p>
            <w:pPr>
              <w:spacing w:after="0"/>
            </w:pPr>
            <w:r/>
            <w:r>
              <w:rPr>
                <w:sz w:val="17"/>
              </w:rPr>
              <w:t>Delivered price build-up: ₹1,433/kg pilot, ₹584/kg 2030 hub (our conservative), ₹360/kg CEEW central</w:t>
            </w:r>
          </w:p>
        </w:tc>
      </w:tr>
      <w:tr>
        <w:tc>
          <w:tcPr>
            <w:tcW w:type="dxa" w:w="2268"/>
            <w:shd w:val="clear" w:color="auto" w:fill="F3F6F4"/>
          </w:tcPr>
          <w:p>
            <w:pPr>
              <w:spacing w:after="0"/>
            </w:pPr>
            <w:r/>
            <w:r>
              <w:rPr>
                <w:b/>
                <w:sz w:val="17"/>
              </w:rPr>
              <w:t>Economics</w:t>
            </w:r>
          </w:p>
        </w:tc>
        <w:tc>
          <w:tcPr>
            <w:tcW w:type="dxa" w:w="5669"/>
            <w:shd w:val="clear" w:color="auto" w:fill="F3F6F4"/>
          </w:tcPr>
          <w:p>
            <w:pPr>
              <w:spacing w:after="0"/>
            </w:pPr>
            <w:r/>
            <w:r>
              <w:rPr>
                <w:sz w:val="17"/>
              </w:rPr>
              <w:t>₹1.5 lakh annual saving versus petrol, 18-month payback</w:t>
            </w:r>
          </w:p>
        </w:tc>
        <w:tc>
          <w:tcPr>
            <w:tcW w:type="dxa" w:w="6803"/>
            <w:shd w:val="clear" w:color="auto" w:fill="F3F6F4"/>
          </w:tcPr>
          <w:p>
            <w:pPr>
              <w:spacing w:after="0"/>
            </w:pPr>
            <w:r/>
            <w:r>
              <w:rPr>
                <w:sz w:val="17"/>
              </w:rPr>
              <w:t>Fair three-way TCO (continue CNG, retrofit, sell and buy BEV): retrofit never pays back within 5 years; parity conditions stated</w:t>
            </w:r>
          </w:p>
        </w:tc>
      </w:tr>
      <w:tr>
        <w:tc>
          <w:tcPr>
            <w:tcW w:type="dxa" w:w="2268"/>
          </w:tcPr>
          <w:p>
            <w:pPr>
              <w:spacing w:after="0"/>
            </w:pPr>
            <w:r/>
            <w:r>
              <w:rPr>
                <w:b/>
                <w:sz w:val="17"/>
              </w:rPr>
              <w:t>Kit cost</w:t>
            </w:r>
          </w:p>
        </w:tc>
        <w:tc>
          <w:tcPr>
            <w:tcW w:type="dxa" w:w="5669"/>
          </w:tcPr>
          <w:p>
            <w:pPr>
              <w:spacing w:after="0"/>
            </w:pPr>
            <w:r/>
            <w:r>
              <w:rPr>
                <w:sz w:val="17"/>
              </w:rPr>
              <w:t>₹1.8 to 2.2 lakh</w:t>
            </w:r>
          </w:p>
        </w:tc>
        <w:tc>
          <w:tcPr>
            <w:tcW w:type="dxa" w:w="6803"/>
          </w:tcPr>
          <w:p>
            <w:pPr>
              <w:spacing w:after="0"/>
            </w:pPr>
            <w:r/>
            <w:r>
              <w:rPr>
                <w:sz w:val="17"/>
              </w:rPr>
              <w:t>₹7.7 lakh pilot; ₹3.2 lakh installed at volume (₹2.3 lakh ex-works)</w:t>
            </w:r>
          </w:p>
        </w:tc>
      </w:tr>
      <w:tr>
        <w:tc>
          <w:tcPr>
            <w:tcW w:type="dxa" w:w="2268"/>
            <w:shd w:val="clear" w:color="auto" w:fill="F3F6F4"/>
          </w:tcPr>
          <w:p>
            <w:pPr>
              <w:spacing w:after="0"/>
            </w:pPr>
            <w:r/>
            <w:r>
              <w:rPr>
                <w:b/>
                <w:sz w:val="17"/>
              </w:rPr>
              <w:t>Range and power</w:t>
            </w:r>
          </w:p>
        </w:tc>
        <w:tc>
          <w:tcPr>
            <w:tcW w:type="dxa" w:w="5669"/>
            <w:shd w:val="clear" w:color="auto" w:fill="F3F6F4"/>
          </w:tcPr>
          <w:p>
            <w:pPr>
              <w:spacing w:after="0"/>
            </w:pPr>
            <w:r/>
            <w:r>
              <w:rPr>
                <w:sz w:val="17"/>
              </w:rPr>
              <w:t>400 plus km combined</w:t>
            </w:r>
          </w:p>
        </w:tc>
        <w:tc>
          <w:tcPr>
            <w:tcW w:type="dxa" w:w="6803"/>
            <w:shd w:val="clear" w:color="auto" w:fill="F3F6F4"/>
          </w:tcPr>
          <w:p>
            <w:pPr>
              <w:spacing w:after="0"/>
            </w:pPr>
            <w:r/>
            <w:r>
              <w:rPr>
                <w:sz w:val="17"/>
              </w:rPr>
              <w:t>61 km per hydrogen fill plus 555 km petrol; 42 PS in hydrogen mode</w:t>
            </w:r>
          </w:p>
        </w:tc>
      </w:tr>
      <w:tr>
        <w:tc>
          <w:tcPr>
            <w:tcW w:type="dxa" w:w="2268"/>
          </w:tcPr>
          <w:p>
            <w:pPr>
              <w:spacing w:after="0"/>
            </w:pPr>
            <w:r/>
            <w:r>
              <w:rPr>
                <w:b/>
                <w:sz w:val="17"/>
              </w:rPr>
              <w:t>Regulation</w:t>
            </w:r>
          </w:p>
        </w:tc>
        <w:tc>
          <w:tcPr>
            <w:tcW w:type="dxa" w:w="5669"/>
          </w:tcPr>
          <w:p>
            <w:pPr>
              <w:spacing w:after="0"/>
            </w:pPr>
            <w:r/>
            <w:r>
              <w:rPr>
                <w:sz w:val="17"/>
              </w:rPr>
              <w:t>AIS-157 plus PESO plus ISO/SAE</w:t>
            </w:r>
          </w:p>
        </w:tc>
        <w:tc>
          <w:tcPr>
            <w:tcW w:type="dxa" w:w="6803"/>
          </w:tcPr>
          <w:p>
            <w:pPr>
              <w:spacing w:after="0"/>
            </w:pPr>
            <w:r/>
            <w:r>
              <w:rPr>
                <w:sz w:val="17"/>
              </w:rPr>
              <w:t>AIS-195 (new H2-ICE vehicles), Rule 126/115 retrofit template, PESO GCR 2025, Form-H; no retrofit route exists; gate 1 added</w:t>
            </w:r>
          </w:p>
        </w:tc>
      </w:tr>
      <w:tr>
        <w:tc>
          <w:tcPr>
            <w:tcW w:type="dxa" w:w="2268"/>
            <w:shd w:val="clear" w:color="auto" w:fill="F3F6F4"/>
          </w:tcPr>
          <w:p>
            <w:pPr>
              <w:spacing w:after="0"/>
            </w:pPr>
            <w:r/>
            <w:r>
              <w:rPr>
                <w:b/>
                <w:sz w:val="17"/>
              </w:rPr>
              <w:t>Roadmap</w:t>
            </w:r>
          </w:p>
        </w:tc>
        <w:tc>
          <w:tcPr>
            <w:tcW w:type="dxa" w:w="5669"/>
            <w:shd w:val="clear" w:color="auto" w:fill="F3F6F4"/>
          </w:tcPr>
          <w:p>
            <w:pPr>
              <w:spacing w:after="0"/>
            </w:pPr>
            <w:r/>
            <w:r>
              <w:rPr>
                <w:sz w:val="17"/>
              </w:rPr>
              <w:t>500 cars and 100 stations (2026-27), 25,000 kits (2027-28), 1,00,000 plus cars (2029-30)</w:t>
            </w:r>
          </w:p>
        </w:tc>
        <w:tc>
          <w:tcPr>
            <w:tcW w:type="dxa" w:w="6803"/>
            <w:shd w:val="clear" w:color="auto" w:fill="F3F6F4"/>
          </w:tcPr>
          <w:p>
            <w:pPr>
              <w:spacing w:after="0"/>
            </w:pPr>
            <w:r/>
            <w:r>
              <w:rPr>
                <w:sz w:val="17"/>
              </w:rPr>
              <w:t>3 prototypes (2027-28), 30 pilot cars (2028-30), conditional 1,000 to 1,500 cars after 2030; four gates</w:t>
            </w:r>
          </w:p>
        </w:tc>
      </w:tr>
      <w:tr>
        <w:tc>
          <w:tcPr>
            <w:tcW w:type="dxa" w:w="2268"/>
          </w:tcPr>
          <w:p>
            <w:pPr>
              <w:spacing w:after="0"/>
            </w:pPr>
            <w:r/>
            <w:r>
              <w:rPr>
                <w:b/>
                <w:sz w:val="17"/>
              </w:rPr>
              <w:t>Impact</w:t>
            </w:r>
          </w:p>
        </w:tc>
        <w:tc>
          <w:tcPr>
            <w:tcW w:type="dxa" w:w="5669"/>
          </w:tcPr>
          <w:p>
            <w:pPr>
              <w:spacing w:after="0"/>
            </w:pPr>
            <w:r/>
            <w:r>
              <w:rPr>
                <w:sz w:val="17"/>
              </w:rPr>
              <w:t>1,00,000 cars, 0.9 Mt CO2, 15,000 t/yr hydrogen, ₹2,000 crore industry, 10,000 jobs</w:t>
            </w:r>
          </w:p>
        </w:tc>
        <w:tc>
          <w:tcPr>
            <w:tcW w:type="dxa" w:w="6803"/>
          </w:tcPr>
          <w:p>
            <w:pPr>
              <w:spacing w:after="0"/>
            </w:pPr>
            <w:r/>
            <w:r>
              <w:rPr>
                <w:sz w:val="17"/>
              </w:rPr>
              <w:t>About 1,400 cars, 3,600 t CO2e/yr, 924 t/yr hydrogen by 2030; jobs not claimed</w:t>
            </w:r>
          </w:p>
        </w:tc>
      </w:tr>
      <w:tr>
        <w:tc>
          <w:tcPr>
            <w:tcW w:type="dxa" w:w="2268"/>
            <w:shd w:val="clear" w:color="auto" w:fill="F3F6F4"/>
          </w:tcPr>
          <w:p>
            <w:pPr>
              <w:spacing w:after="0"/>
            </w:pPr>
            <w:r/>
            <w:r>
              <w:rPr>
                <w:b/>
                <w:sz w:val="17"/>
              </w:rPr>
              <w:t>Market figures</w:t>
            </w:r>
          </w:p>
        </w:tc>
        <w:tc>
          <w:tcPr>
            <w:tcW w:type="dxa" w:w="5669"/>
            <w:shd w:val="clear" w:color="auto" w:fill="F3F6F4"/>
          </w:tcPr>
          <w:p>
            <w:pPr>
              <w:spacing w:after="0"/>
            </w:pPr>
            <w:r/>
            <w:r>
              <w:rPr>
                <w:sz w:val="17"/>
              </w:rPr>
              <w:t>7.5 million CNG vehicles, 65 percent cars, 4,000 retrofit centres</w:t>
            </w:r>
          </w:p>
        </w:tc>
        <w:tc>
          <w:tcPr>
            <w:tcW w:type="dxa" w:w="6803"/>
            <w:shd w:val="clear" w:color="auto" w:fill="F3F6F4"/>
          </w:tcPr>
          <w:p>
            <w:pPr>
              <w:spacing w:after="0"/>
            </w:pPr>
            <w:r/>
            <w:r>
              <w:rPr>
                <w:sz w:val="17"/>
              </w:rPr>
              <w:t>8.2 million (Mar 2025); car share estimated 55 percent; retrofit-centre count unverified</w:t>
            </w:r>
          </w:p>
        </w:tc>
      </w:tr>
      <w:tr>
        <w:tc>
          <w:tcPr>
            <w:tcW w:type="dxa" w:w="2268"/>
          </w:tcPr>
          <w:p>
            <w:pPr>
              <w:spacing w:after="0"/>
            </w:pPr>
            <w:r/>
            <w:r>
              <w:rPr>
                <w:b/>
                <w:sz w:val="17"/>
              </w:rPr>
              <w:t>Benchmarks</w:t>
            </w:r>
          </w:p>
        </w:tc>
        <w:tc>
          <w:tcPr>
            <w:tcW w:type="dxa" w:w="5669"/>
          </w:tcPr>
          <w:p>
            <w:pPr>
              <w:spacing w:after="0"/>
            </w:pPr>
            <w:r/>
            <w:r>
              <w:rPr>
                <w:sz w:val="17"/>
              </w:rPr>
              <w:t>Toyota GR Corolla and Hilux H2-ICE</w:t>
            </w:r>
          </w:p>
        </w:tc>
        <w:tc>
          <w:tcPr>
            <w:tcW w:type="dxa" w:w="6803"/>
          </w:tcPr>
          <w:p>
            <w:pPr>
              <w:spacing w:after="0"/>
            </w:pPr>
            <w:r/>
            <w:r>
              <w:rPr>
                <w:sz w:val="17"/>
              </w:rPr>
              <w:t>HiAce (Australia) is the hydrogen combustion van; Hilux was a fuel-cell prototype; Suzuki-AVL Swift added; global setbacks added</w:t>
            </w:r>
          </w:p>
        </w:tc>
      </w:tr>
      <w:tr>
        <w:tc>
          <w:tcPr>
            <w:tcW w:type="dxa" w:w="2268"/>
            <w:shd w:val="clear" w:color="auto" w:fill="F3F6F4"/>
          </w:tcPr>
          <w:p>
            <w:pPr>
              <w:spacing w:after="0"/>
            </w:pPr>
            <w:r/>
            <w:r>
              <w:rPr>
                <w:b/>
                <w:sz w:val="17"/>
              </w:rPr>
              <w:t>Carbon credits</w:t>
            </w:r>
          </w:p>
        </w:tc>
        <w:tc>
          <w:tcPr>
            <w:tcW w:type="dxa" w:w="5669"/>
            <w:shd w:val="clear" w:color="auto" w:fill="F3F6F4"/>
          </w:tcPr>
          <w:p>
            <w:pPr>
              <w:spacing w:after="0"/>
            </w:pPr>
            <w:r/>
            <w:r>
              <w:rPr>
                <w:sz w:val="17"/>
              </w:rPr>
              <w:t>USD 10 to 15/t as revenue</w:t>
            </w:r>
          </w:p>
        </w:tc>
        <w:tc>
          <w:tcPr>
            <w:tcW w:type="dxa" w:w="6803"/>
            <w:shd w:val="clear" w:color="auto" w:fill="F3F6F4"/>
          </w:tcPr>
          <w:p>
            <w:pPr>
              <w:spacing w:after="0"/>
            </w:pPr>
            <w:r/>
            <w:r>
              <w:rPr>
                <w:sz w:val="17"/>
              </w:rPr>
              <w:t>Immaterial; treated as upside only</w:t>
            </w:r>
          </w:p>
        </w:tc>
      </w:tr>
      <w:tr>
        <w:tc>
          <w:tcPr>
            <w:tcW w:type="dxa" w:w="2268"/>
          </w:tcPr>
          <w:p>
            <w:pPr>
              <w:spacing w:after="0"/>
            </w:pPr>
            <w:r/>
            <w:r>
              <w:rPr>
                <w:b/>
                <w:sz w:val="17"/>
              </w:rPr>
              <w:t>Claims removed</w:t>
            </w:r>
          </w:p>
        </w:tc>
        <w:tc>
          <w:tcPr>
            <w:tcW w:type="dxa" w:w="5669"/>
          </w:tcPr>
          <w:p>
            <w:pPr>
              <w:spacing w:after="0"/>
            </w:pPr>
            <w:r/>
            <w:r>
              <w:rPr>
                <w:sz w:val="17"/>
              </w:rPr>
              <w:t>Job creation, 'zero range anxiety' as absolute, 'CNG cylinder retained', implied component reuse, 'BS-VI compliance pathway' as achieved</w:t>
            </w:r>
          </w:p>
        </w:tc>
        <w:tc>
          <w:tcPr>
            <w:tcW w:type="dxa" w:w="6803"/>
          </w:tcPr>
          <w:p>
            <w:pPr>
              <w:spacing w:after="0"/>
            </w:pPr>
            <w:r/>
            <w:r>
              <w:rPr>
                <w:sz w:val="17"/>
              </w:rPr>
              <w:t>Replaced by evidence-labelled statements</w:t>
            </w:r>
          </w:p>
        </w:tc>
      </w:tr>
    </w:tbl>
    <w:p>
      <w:pPr>
        <w:spacing w:after="40"/>
      </w:pPr>
    </w:p>
    <w:p>
      <w:pPr>
        <w:spacing w:after="80"/>
      </w:pPr>
      <w:r>
        <w:rPr>
          <w:b w:val="0"/>
          <w:i/>
          <w:color w:val="3D3D3B"/>
          <w:sz w:val="18"/>
        </w:rPr>
        <w:t>The Round 1 deck lists Raunak Jain first but does not name a team leader. The submission filename stem Raunak_TeamWookies_NITWarangal assumes Raunak Jain is the leader; confirm before uploading.</w:t>
      </w:r>
    </w:p>
    <w:sectPr w:rsidR="00FC693F" w:rsidRPr="0006063C" w:rsidSect="00034616">
      <w:pgSz w:w="16838" w:h="11906" w:orient="landscape"/>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0024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016F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002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