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C8E" w:rsidRPr="002B01A5" w:rsidRDefault="002B01A5" w:rsidP="002B01A5">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Power BI Desktop</w:t>
      </w:r>
    </w:p>
    <w:p w:rsidR="002B01A5" w:rsidRDefault="002B01A5" w:rsidP="00EF1C8E">
      <w:pPr>
        <w:rPr>
          <w:rFonts w:ascii="Times New Roman" w:hAnsi="Times New Roman" w:cs="Times New Roman"/>
          <w:b/>
          <w:bCs/>
          <w:sz w:val="28"/>
          <w:szCs w:val="28"/>
        </w:rPr>
      </w:pPr>
    </w:p>
    <w:p w:rsidR="002B01A5" w:rsidRPr="002B01A5" w:rsidRDefault="002B01A5" w:rsidP="00EF1C8E">
      <w:pPr>
        <w:rPr>
          <w:rFonts w:ascii="Times New Roman" w:hAnsi="Times New Roman" w:cs="Times New Roman"/>
          <w:b/>
          <w:bCs/>
          <w:sz w:val="36"/>
          <w:szCs w:val="36"/>
          <w:u w:val="single"/>
        </w:rPr>
      </w:pPr>
      <w:r>
        <w:rPr>
          <w:rFonts w:ascii="Times New Roman" w:hAnsi="Times New Roman" w:cs="Times New Roman"/>
          <w:b/>
          <w:bCs/>
          <w:sz w:val="28"/>
          <w:szCs w:val="28"/>
        </w:rPr>
        <w:t xml:space="preserve">  </w:t>
      </w:r>
      <w:r w:rsidRPr="002B01A5">
        <w:rPr>
          <w:rFonts w:ascii="Times New Roman" w:hAnsi="Times New Roman" w:cs="Times New Roman"/>
          <w:b/>
          <w:bCs/>
          <w:sz w:val="36"/>
          <w:szCs w:val="36"/>
          <w:u w:val="single"/>
        </w:rPr>
        <w:t>PRO’s</w:t>
      </w:r>
    </w:p>
    <w:p w:rsidR="002B01A5" w:rsidRPr="002B01A5" w:rsidRDefault="002B01A5" w:rsidP="002B01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You can connect and import data from over 70 cloud-based and on-premises sources</w:t>
      </w:r>
    </w:p>
    <w:p w:rsidR="002B01A5" w:rsidRPr="002B01A5" w:rsidRDefault="002B01A5" w:rsidP="002B01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The same rich visualisations and filters from Power BI Pro</w:t>
      </w:r>
    </w:p>
    <w:p w:rsidR="002B01A5" w:rsidRPr="002B01A5" w:rsidRDefault="002B01A5" w:rsidP="002B01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Auto-detect that finds and creates data relationships between tables and formats</w:t>
      </w:r>
    </w:p>
    <w:p w:rsidR="002B01A5" w:rsidRPr="002B01A5" w:rsidRDefault="002B01A5" w:rsidP="002B01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Export your reports to CSV, Microsoft Excel, Microsoft PowerPoint and PDF</w:t>
      </w:r>
    </w:p>
    <w:p w:rsidR="002B01A5" w:rsidRPr="002B01A5" w:rsidRDefault="002B01A5" w:rsidP="002B01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Python support</w:t>
      </w:r>
    </w:p>
    <w:p w:rsidR="002B01A5" w:rsidRPr="002B01A5" w:rsidRDefault="002B01A5" w:rsidP="002B01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Save, upload and publish your reports to the Web and the full Power BI service</w:t>
      </w:r>
    </w:p>
    <w:p w:rsidR="002B01A5" w:rsidRPr="002B01A5" w:rsidRDefault="002B01A5" w:rsidP="002B01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Storage limit of 10 GB per user</w:t>
      </w:r>
    </w:p>
    <w:p w:rsidR="00EF1C8E" w:rsidRPr="002B01A5" w:rsidRDefault="002B01A5" w:rsidP="002B01A5">
      <w:pPr>
        <w:rPr>
          <w:rFonts w:ascii="Times New Roman" w:hAnsi="Times New Roman" w:cs="Times New Roman"/>
          <w:b/>
          <w:bCs/>
          <w:sz w:val="32"/>
          <w:szCs w:val="32"/>
          <w:u w:val="single"/>
        </w:rPr>
      </w:pPr>
      <w:r w:rsidRPr="002B01A5">
        <w:rPr>
          <w:rFonts w:ascii="Times New Roman" w:hAnsi="Times New Roman" w:cs="Times New Roman"/>
          <w:b/>
          <w:bCs/>
          <w:sz w:val="32"/>
          <w:szCs w:val="32"/>
          <w:u w:val="single"/>
        </w:rPr>
        <w:t>CON’s</w:t>
      </w:r>
    </w:p>
    <w:p w:rsidR="002B01A5" w:rsidRPr="002B01A5" w:rsidRDefault="002B01A5" w:rsidP="002B0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Can’t share created reports with non-Power BI Pro users</w:t>
      </w:r>
    </w:p>
    <w:p w:rsidR="002B01A5" w:rsidRPr="002B01A5" w:rsidRDefault="002B01A5" w:rsidP="002B0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No App Workspaces</w:t>
      </w:r>
    </w:p>
    <w:p w:rsidR="002B01A5" w:rsidRPr="002B01A5" w:rsidRDefault="002B01A5" w:rsidP="002B0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No API embedding</w:t>
      </w:r>
    </w:p>
    <w:p w:rsidR="002B01A5" w:rsidRPr="002B01A5" w:rsidRDefault="002B01A5" w:rsidP="002B0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No email subscriptions</w:t>
      </w:r>
    </w:p>
    <w:p w:rsidR="002B01A5" w:rsidRPr="002B01A5" w:rsidRDefault="002B01A5" w:rsidP="002B0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No peer-to-peer-sharing</w:t>
      </w:r>
    </w:p>
    <w:p w:rsidR="002B01A5" w:rsidRPr="002B01A5" w:rsidRDefault="002B01A5" w:rsidP="002B01A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2B01A5">
        <w:rPr>
          <w:rFonts w:ascii="Times New Roman" w:eastAsia="Times New Roman" w:hAnsi="Times New Roman" w:cs="Times New Roman"/>
          <w:color w:val="000000"/>
          <w:sz w:val="24"/>
          <w:szCs w:val="24"/>
          <w:lang w:eastAsia="en-IN" w:bidi="hi-IN"/>
        </w:rPr>
        <w:t>No support to analyse in Excel within Power BI Desktop</w:t>
      </w: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r>
        <w:rPr>
          <w:rFonts w:ascii="Times New Roman" w:hAnsi="Times New Roman" w:cs="Times New Roman"/>
          <w:b/>
          <w:bCs/>
          <w:sz w:val="28"/>
          <w:szCs w:val="28"/>
        </w:rPr>
        <w:t>PRICE:-</w:t>
      </w:r>
    </w:p>
    <w:p w:rsidR="002B01A5" w:rsidRDefault="002B01A5" w:rsidP="002B01A5">
      <w:pPr>
        <w:rPr>
          <w:rFonts w:ascii="Times New Roman" w:hAnsi="Times New Roman" w:cs="Times New Roman"/>
          <w:b/>
          <w:bCs/>
          <w:sz w:val="28"/>
          <w:szCs w:val="28"/>
        </w:rPr>
      </w:pPr>
      <w:r w:rsidRPr="002B01A5">
        <w:rPr>
          <w:rFonts w:ascii="Times New Roman" w:hAnsi="Times New Roman" w:cs="Times New Roman"/>
          <w:b/>
          <w:bCs/>
          <w:sz w:val="28"/>
          <w:szCs w:val="28"/>
          <w:highlight w:val="red"/>
        </w:rPr>
        <w:t>FREEWARE</w:t>
      </w:r>
    </w:p>
    <w:p w:rsidR="002B01A5" w:rsidRDefault="002B01A5" w:rsidP="002B01A5">
      <w:pPr>
        <w:rPr>
          <w:rFonts w:ascii="Times New Roman" w:hAnsi="Times New Roman" w:cs="Times New Roman"/>
          <w:b/>
          <w:bCs/>
          <w:sz w:val="28"/>
          <w:szCs w:val="28"/>
        </w:rPr>
      </w:pPr>
      <w:r>
        <w:rPr>
          <w:rFonts w:ascii="Times New Roman" w:hAnsi="Times New Roman" w:cs="Times New Roman"/>
          <w:b/>
          <w:bCs/>
          <w:sz w:val="28"/>
          <w:szCs w:val="28"/>
        </w:rPr>
        <w:t>Free to download and use the software no money</w:t>
      </w: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2B01A5" w:rsidRDefault="002B01A5" w:rsidP="002B01A5">
      <w:pPr>
        <w:rPr>
          <w:rFonts w:ascii="Times New Roman" w:hAnsi="Times New Roman" w:cs="Times New Roman"/>
          <w:b/>
          <w:bCs/>
          <w:sz w:val="28"/>
          <w:szCs w:val="28"/>
        </w:rPr>
      </w:pPr>
    </w:p>
    <w:p w:rsidR="00EF1C8E" w:rsidRPr="002B01A5" w:rsidRDefault="002B01A5" w:rsidP="002B01A5">
      <w:pPr>
        <w:jc w:val="center"/>
        <w:rPr>
          <w:rFonts w:ascii="Times New Roman" w:hAnsi="Times New Roman" w:cs="Times New Roman"/>
          <w:sz w:val="24"/>
          <w:szCs w:val="24"/>
          <w:u w:val="single"/>
        </w:rPr>
      </w:pPr>
      <w:r w:rsidRPr="002B01A5">
        <w:rPr>
          <w:rFonts w:ascii="Times New Roman" w:hAnsi="Times New Roman" w:cs="Times New Roman"/>
          <w:b/>
          <w:bCs/>
          <w:sz w:val="56"/>
          <w:szCs w:val="56"/>
          <w:u w:val="single"/>
        </w:rPr>
        <w:lastRenderedPageBreak/>
        <w:t>Power BI Pro</w:t>
      </w:r>
    </w:p>
    <w:p w:rsidR="001B2B43" w:rsidRP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p>
    <w:p w:rsidR="001B2B43" w:rsidRP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1B2B43" w:rsidRP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A breakdown of Power BI Pro’s differences against Power BI Desktop:</w:t>
      </w:r>
    </w:p>
    <w:p w:rsidR="001B2B43" w:rsidRPr="001B2B43" w:rsidRDefault="001B2B43" w:rsidP="001B2B43">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Ability to embed Power BI visuals into apps (</w:t>
      </w:r>
      <w:proofErr w:type="spellStart"/>
      <w:r w:rsidRPr="001B2B43">
        <w:rPr>
          <w:rFonts w:ascii="Times New Roman" w:eastAsia="Times New Roman" w:hAnsi="Times New Roman" w:cs="Times New Roman"/>
          <w:color w:val="000000"/>
          <w:sz w:val="28"/>
          <w:szCs w:val="28"/>
          <w:lang w:eastAsia="en-IN" w:bidi="hi-IN"/>
        </w:rPr>
        <w:t>PowerApps</w:t>
      </w:r>
      <w:proofErr w:type="spellEnd"/>
      <w:r w:rsidRPr="001B2B43">
        <w:rPr>
          <w:rFonts w:ascii="Times New Roman" w:eastAsia="Times New Roman" w:hAnsi="Times New Roman" w:cs="Times New Roman"/>
          <w:color w:val="000000"/>
          <w:sz w:val="28"/>
          <w:szCs w:val="28"/>
          <w:lang w:eastAsia="en-IN" w:bidi="hi-IN"/>
        </w:rPr>
        <w:t xml:space="preserve">, SharePoint, Teams, </w:t>
      </w:r>
      <w:proofErr w:type="spellStart"/>
      <w:r w:rsidRPr="001B2B43">
        <w:rPr>
          <w:rFonts w:ascii="Times New Roman" w:eastAsia="Times New Roman" w:hAnsi="Times New Roman" w:cs="Times New Roman"/>
          <w:color w:val="000000"/>
          <w:sz w:val="28"/>
          <w:szCs w:val="28"/>
          <w:lang w:eastAsia="en-IN" w:bidi="hi-IN"/>
        </w:rPr>
        <w:t>etc</w:t>
      </w:r>
      <w:proofErr w:type="spellEnd"/>
      <w:r w:rsidRPr="001B2B43">
        <w:rPr>
          <w:rFonts w:ascii="Times New Roman" w:eastAsia="Times New Roman" w:hAnsi="Times New Roman" w:cs="Times New Roman"/>
          <w:color w:val="000000"/>
          <w:sz w:val="28"/>
          <w:szCs w:val="28"/>
          <w:lang w:eastAsia="en-IN" w:bidi="hi-IN"/>
        </w:rPr>
        <w:t>)</w:t>
      </w:r>
    </w:p>
    <w:p w:rsidR="001B2B43" w:rsidRPr="001B2B43" w:rsidRDefault="001B2B43" w:rsidP="001B2B43">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Native integration with other Microsoft solutions (Azure Data Services)</w:t>
      </w:r>
    </w:p>
    <w:p w:rsidR="001B2B43" w:rsidRPr="001B2B43" w:rsidRDefault="001B2B43" w:rsidP="001B2B43">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Share datasets, dashboards and reports with other Power BI Pro users</w:t>
      </w:r>
    </w:p>
    <w:p w:rsidR="001B2B43" w:rsidRPr="001B2B43" w:rsidRDefault="001B2B43" w:rsidP="001B2B43">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Can create App Workspaces and peer-to-peer sharing</w:t>
      </w:r>
    </w:p>
    <w:p w:rsidR="002B01A5" w:rsidRPr="002B01A5" w:rsidRDefault="002B01A5" w:rsidP="001B2B43">
      <w:pPr>
        <w:spacing w:before="100" w:beforeAutospacing="1" w:after="100" w:afterAutospacing="1" w:line="240" w:lineRule="auto"/>
        <w:ind w:left="720"/>
        <w:rPr>
          <w:rFonts w:ascii="Times New Roman" w:eastAsia="Times New Roman" w:hAnsi="Times New Roman" w:cs="Times New Roman"/>
          <w:color w:val="000000"/>
          <w:sz w:val="28"/>
          <w:szCs w:val="28"/>
          <w:lang w:eastAsia="en-IN" w:bidi="hi-IN"/>
        </w:rPr>
      </w:pPr>
    </w:p>
    <w:p w:rsidR="002B01A5" w:rsidRPr="002B01A5" w:rsidRDefault="002B01A5">
      <w:pPr>
        <w:rPr>
          <w:rFonts w:ascii="Times New Roman" w:hAnsi="Times New Roman" w:cs="Times New Roman"/>
          <w:b/>
          <w:bCs/>
          <w:sz w:val="36"/>
          <w:szCs w:val="36"/>
          <w:u w:val="single"/>
        </w:rPr>
      </w:pPr>
    </w:p>
    <w:p w:rsidR="002B01A5" w:rsidRPr="001B2B43" w:rsidRDefault="002B01A5" w:rsidP="00EF1C8E">
      <w:pPr>
        <w:rPr>
          <w:rFonts w:ascii="Times New Roman" w:hAnsi="Times New Roman" w:cs="Times New Roman"/>
          <w:b/>
          <w:bCs/>
          <w:sz w:val="72"/>
          <w:szCs w:val="72"/>
        </w:rPr>
      </w:pPr>
    </w:p>
    <w:p w:rsidR="002B01A5" w:rsidRDefault="001B2B43" w:rsidP="00EF1C8E">
      <w:pPr>
        <w:rPr>
          <w:rFonts w:ascii="Times New Roman" w:hAnsi="Times New Roman" w:cs="Times New Roman"/>
          <w:b/>
          <w:bCs/>
          <w:sz w:val="36"/>
          <w:szCs w:val="36"/>
        </w:rPr>
      </w:pPr>
      <w:r w:rsidRPr="001B2B43">
        <w:rPr>
          <w:rFonts w:ascii="Times New Roman" w:hAnsi="Times New Roman" w:cs="Times New Roman"/>
          <w:b/>
          <w:bCs/>
          <w:sz w:val="36"/>
          <w:szCs w:val="36"/>
        </w:rPr>
        <w:t>Price:-</w:t>
      </w:r>
    </w:p>
    <w:p w:rsidR="001B2B43" w:rsidRPr="001B2B43" w:rsidRDefault="001B2B43" w:rsidP="00EF1C8E">
      <w:pPr>
        <w:rPr>
          <w:rFonts w:ascii="Times New Roman" w:hAnsi="Times New Roman" w:cs="Times New Roman"/>
          <w:b/>
          <w:bCs/>
          <w:sz w:val="36"/>
          <w:szCs w:val="36"/>
        </w:rPr>
      </w:pPr>
      <w:r>
        <w:rPr>
          <w:rFonts w:ascii="Times New Roman" w:hAnsi="Times New Roman" w:cs="Times New Roman"/>
          <w:b/>
          <w:bCs/>
          <w:sz w:val="36"/>
          <w:szCs w:val="36"/>
        </w:rPr>
        <w:t>Rs.660 P/M</w:t>
      </w:r>
    </w:p>
    <w:p w:rsidR="001B2B43" w:rsidRPr="001B2B43" w:rsidRDefault="001B2B43" w:rsidP="00EF1C8E">
      <w:pPr>
        <w:rPr>
          <w:rFonts w:ascii="Times New Roman" w:hAnsi="Times New Roman" w:cs="Times New Roman"/>
          <w:b/>
          <w:bCs/>
          <w:sz w:val="72"/>
          <w:szCs w:val="72"/>
        </w:rPr>
      </w:pPr>
    </w:p>
    <w:p w:rsidR="002B01A5" w:rsidRDefault="002B01A5" w:rsidP="00EF1C8E">
      <w:pPr>
        <w:rPr>
          <w:rFonts w:ascii="Times New Roman" w:hAnsi="Times New Roman" w:cs="Times New Roman"/>
          <w:b/>
          <w:bCs/>
          <w:sz w:val="28"/>
          <w:szCs w:val="28"/>
        </w:rPr>
      </w:pPr>
    </w:p>
    <w:p w:rsidR="002B01A5" w:rsidRDefault="002B01A5" w:rsidP="00EF1C8E">
      <w:pPr>
        <w:rPr>
          <w:rFonts w:ascii="Times New Roman" w:hAnsi="Times New Roman" w:cs="Times New Roman"/>
          <w:b/>
          <w:bCs/>
          <w:sz w:val="28"/>
          <w:szCs w:val="28"/>
        </w:rPr>
      </w:pPr>
    </w:p>
    <w:p w:rsidR="002B01A5" w:rsidRDefault="002B01A5" w:rsidP="00EF1C8E">
      <w:pPr>
        <w:rPr>
          <w:rFonts w:ascii="Times New Roman" w:hAnsi="Times New Roman" w:cs="Times New Roman"/>
          <w:b/>
          <w:bCs/>
          <w:sz w:val="28"/>
          <w:szCs w:val="28"/>
        </w:rPr>
      </w:pPr>
    </w:p>
    <w:p w:rsidR="002B01A5" w:rsidRDefault="002B01A5" w:rsidP="00EF1C8E">
      <w:pPr>
        <w:rPr>
          <w:rFonts w:ascii="Times New Roman" w:hAnsi="Times New Roman" w:cs="Times New Roman"/>
          <w:b/>
          <w:bCs/>
          <w:sz w:val="28"/>
          <w:szCs w:val="28"/>
        </w:rPr>
      </w:pPr>
    </w:p>
    <w:p w:rsidR="002B01A5" w:rsidRDefault="002B01A5" w:rsidP="00EF1C8E">
      <w:pPr>
        <w:rPr>
          <w:rFonts w:ascii="Times New Roman" w:hAnsi="Times New Roman" w:cs="Times New Roman"/>
          <w:b/>
          <w:bCs/>
          <w:sz w:val="28"/>
          <w:szCs w:val="28"/>
        </w:rPr>
      </w:pPr>
    </w:p>
    <w:p w:rsidR="002B01A5" w:rsidRDefault="002B01A5" w:rsidP="00EF1C8E">
      <w:pPr>
        <w:rPr>
          <w:rFonts w:ascii="Times New Roman" w:hAnsi="Times New Roman" w:cs="Times New Roman"/>
          <w:b/>
          <w:bCs/>
          <w:sz w:val="28"/>
          <w:szCs w:val="28"/>
        </w:rPr>
      </w:pPr>
    </w:p>
    <w:p w:rsidR="002B01A5" w:rsidRDefault="002B01A5" w:rsidP="00EF1C8E">
      <w:pPr>
        <w:rPr>
          <w:rFonts w:ascii="Times New Roman" w:hAnsi="Times New Roman" w:cs="Times New Roman"/>
          <w:b/>
          <w:bCs/>
          <w:sz w:val="28"/>
          <w:szCs w:val="28"/>
        </w:rPr>
      </w:pPr>
    </w:p>
    <w:p w:rsidR="002B01A5" w:rsidRDefault="002B01A5" w:rsidP="00EF1C8E">
      <w:pPr>
        <w:rPr>
          <w:rFonts w:ascii="Times New Roman" w:hAnsi="Times New Roman" w:cs="Times New Roman"/>
          <w:b/>
          <w:bCs/>
          <w:sz w:val="28"/>
          <w:szCs w:val="28"/>
        </w:rPr>
      </w:pPr>
    </w:p>
    <w:p w:rsidR="00EF1C8E" w:rsidRPr="001B2B43" w:rsidRDefault="00EF1C8E" w:rsidP="002B01A5">
      <w:pPr>
        <w:jc w:val="center"/>
        <w:rPr>
          <w:rFonts w:ascii="Times New Roman" w:hAnsi="Times New Roman" w:cs="Times New Roman"/>
          <w:b/>
          <w:bCs/>
          <w:sz w:val="56"/>
          <w:szCs w:val="56"/>
          <w:u w:val="single"/>
        </w:rPr>
      </w:pPr>
      <w:r w:rsidRPr="001B2B43">
        <w:rPr>
          <w:rFonts w:ascii="Times New Roman" w:hAnsi="Times New Roman" w:cs="Times New Roman"/>
          <w:b/>
          <w:bCs/>
          <w:sz w:val="56"/>
          <w:szCs w:val="56"/>
          <w:u w:val="single"/>
        </w:rPr>
        <w:lastRenderedPageBreak/>
        <w:t>Power BI Premium</w:t>
      </w:r>
    </w:p>
    <w:p w:rsid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p>
    <w:p w:rsidR="001B2B43" w:rsidRPr="002B01A5"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Power BI Premium is the most expensive tier of Power BI currently available and very distinct from the other two versions available on the market.</w:t>
      </w:r>
    </w:p>
    <w:p w:rsidR="001B2B43" w:rsidRPr="002B01A5"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On top of the features and functionality standard to all versions of the service, users of Power BI Premium get:</w:t>
      </w:r>
    </w:p>
    <w:p w:rsidR="001B2B43" w:rsidRPr="002B01A5" w:rsidRDefault="001B2B43" w:rsidP="001B2B4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Increased data capacity limits and maximum performance</w:t>
      </w:r>
    </w:p>
    <w:p w:rsidR="001B2B43" w:rsidRPr="002B01A5" w:rsidRDefault="001B2B43" w:rsidP="001B2B4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Access to one API surface</w:t>
      </w:r>
    </w:p>
    <w:p w:rsidR="001B2B43" w:rsidRPr="002B01A5" w:rsidRDefault="001B2B43" w:rsidP="001B2B4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Ability to embed Power BI visuals into apps (</w:t>
      </w:r>
      <w:proofErr w:type="spellStart"/>
      <w:r w:rsidRPr="002B01A5">
        <w:rPr>
          <w:rFonts w:ascii="Times New Roman" w:eastAsia="Times New Roman" w:hAnsi="Times New Roman" w:cs="Times New Roman"/>
          <w:color w:val="000000"/>
          <w:sz w:val="28"/>
          <w:szCs w:val="28"/>
          <w:lang w:eastAsia="en-IN" w:bidi="hi-IN"/>
        </w:rPr>
        <w:t>PowerApps</w:t>
      </w:r>
      <w:proofErr w:type="spellEnd"/>
      <w:r w:rsidRPr="002B01A5">
        <w:rPr>
          <w:rFonts w:ascii="Times New Roman" w:eastAsia="Times New Roman" w:hAnsi="Times New Roman" w:cs="Times New Roman"/>
          <w:color w:val="000000"/>
          <w:sz w:val="28"/>
          <w:szCs w:val="28"/>
          <w:lang w:eastAsia="en-IN" w:bidi="hi-IN"/>
        </w:rPr>
        <w:t xml:space="preserve">, SharePoint, Teams, </w:t>
      </w:r>
      <w:proofErr w:type="spellStart"/>
      <w:r w:rsidRPr="002B01A5">
        <w:rPr>
          <w:rFonts w:ascii="Times New Roman" w:eastAsia="Times New Roman" w:hAnsi="Times New Roman" w:cs="Times New Roman"/>
          <w:color w:val="000000"/>
          <w:sz w:val="28"/>
          <w:szCs w:val="28"/>
          <w:lang w:eastAsia="en-IN" w:bidi="hi-IN"/>
        </w:rPr>
        <w:t>etc</w:t>
      </w:r>
      <w:proofErr w:type="spellEnd"/>
      <w:r w:rsidRPr="002B01A5">
        <w:rPr>
          <w:rFonts w:ascii="Times New Roman" w:eastAsia="Times New Roman" w:hAnsi="Times New Roman" w:cs="Times New Roman"/>
          <w:color w:val="000000"/>
          <w:sz w:val="28"/>
          <w:szCs w:val="28"/>
          <w:lang w:eastAsia="en-IN" w:bidi="hi-IN"/>
        </w:rPr>
        <w:t>)</w:t>
      </w:r>
    </w:p>
    <w:p w:rsidR="001B2B43" w:rsidRPr="002B01A5" w:rsidRDefault="001B2B43" w:rsidP="001B2B4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Larger storage sizes for extended deployments</w:t>
      </w:r>
    </w:p>
    <w:p w:rsidR="001B2B43" w:rsidRPr="002B01A5" w:rsidRDefault="001B2B43" w:rsidP="001B2B4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Geo distribution, higher refresh rates, isolation, pin to memory, read-only replicas</w:t>
      </w:r>
    </w:p>
    <w:p w:rsidR="001B2B43" w:rsidRPr="002B01A5" w:rsidRDefault="001B2B43" w:rsidP="001B2B4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2B01A5">
        <w:rPr>
          <w:rFonts w:ascii="Times New Roman" w:eastAsia="Times New Roman" w:hAnsi="Times New Roman" w:cs="Times New Roman"/>
          <w:color w:val="000000"/>
          <w:sz w:val="28"/>
          <w:szCs w:val="28"/>
          <w:lang w:eastAsia="en-IN" w:bidi="hi-IN"/>
        </w:rPr>
        <w:t>Power BI Report Server</w:t>
      </w:r>
    </w:p>
    <w:p w:rsidR="002B01A5" w:rsidRDefault="002B01A5" w:rsidP="002B01A5">
      <w:pPr>
        <w:rPr>
          <w:rFonts w:ascii="Times New Roman" w:hAnsi="Times New Roman" w:cs="Times New Roman"/>
          <w:b/>
          <w:bCs/>
          <w:sz w:val="32"/>
          <w:szCs w:val="32"/>
          <w:u w:val="single"/>
        </w:rPr>
      </w:pPr>
    </w:p>
    <w:p w:rsidR="002B01A5" w:rsidRDefault="002B01A5" w:rsidP="002B01A5">
      <w:pPr>
        <w:rPr>
          <w:rFonts w:ascii="Times New Roman" w:hAnsi="Times New Roman" w:cs="Times New Roman"/>
          <w:b/>
          <w:bCs/>
          <w:sz w:val="32"/>
          <w:szCs w:val="32"/>
          <w:u w:val="single"/>
        </w:rPr>
      </w:pPr>
    </w:p>
    <w:p w:rsidR="002B01A5" w:rsidRDefault="002B01A5" w:rsidP="002B01A5">
      <w:pPr>
        <w:rPr>
          <w:rFonts w:ascii="Times New Roman" w:hAnsi="Times New Roman" w:cs="Times New Roman"/>
          <w:b/>
          <w:bCs/>
          <w:sz w:val="32"/>
          <w:szCs w:val="32"/>
          <w:u w:val="single"/>
        </w:rPr>
      </w:pPr>
    </w:p>
    <w:p w:rsidR="002B01A5" w:rsidRPr="001B2B43" w:rsidRDefault="002B01A5" w:rsidP="002B01A5">
      <w:pPr>
        <w:rPr>
          <w:rFonts w:ascii="Times New Roman" w:hAnsi="Times New Roman" w:cs="Times New Roman"/>
          <w:b/>
          <w:bCs/>
          <w:sz w:val="36"/>
          <w:szCs w:val="36"/>
          <w:u w:val="single"/>
        </w:rPr>
      </w:pPr>
    </w:p>
    <w:p w:rsidR="002B01A5" w:rsidRDefault="001B2B43" w:rsidP="002B01A5">
      <w:pPr>
        <w:rPr>
          <w:rFonts w:ascii="Times New Roman" w:hAnsi="Times New Roman" w:cs="Times New Roman"/>
          <w:b/>
          <w:bCs/>
          <w:sz w:val="36"/>
          <w:szCs w:val="36"/>
          <w:u w:val="single"/>
        </w:rPr>
      </w:pPr>
      <w:r w:rsidRPr="001B2B43">
        <w:rPr>
          <w:rFonts w:ascii="Times New Roman" w:hAnsi="Times New Roman" w:cs="Times New Roman"/>
          <w:b/>
          <w:bCs/>
          <w:sz w:val="36"/>
          <w:szCs w:val="36"/>
          <w:u w:val="single"/>
        </w:rPr>
        <w:t>Price</w:t>
      </w:r>
      <w:r>
        <w:rPr>
          <w:rFonts w:ascii="Times New Roman" w:hAnsi="Times New Roman" w:cs="Times New Roman"/>
          <w:b/>
          <w:bCs/>
          <w:sz w:val="36"/>
          <w:szCs w:val="36"/>
          <w:u w:val="single"/>
        </w:rPr>
        <w:t>:-</w:t>
      </w:r>
    </w:p>
    <w:p w:rsidR="001B2B43" w:rsidRDefault="001B2B43" w:rsidP="002B01A5">
      <w:pPr>
        <w:rPr>
          <w:rFonts w:ascii="Times New Roman" w:hAnsi="Times New Roman" w:cs="Times New Roman"/>
          <w:b/>
          <w:bCs/>
          <w:sz w:val="36"/>
          <w:szCs w:val="36"/>
        </w:rPr>
      </w:pPr>
      <w:r w:rsidRPr="001B2B43">
        <w:rPr>
          <w:rFonts w:ascii="Times New Roman" w:hAnsi="Times New Roman" w:cs="Times New Roman"/>
          <w:b/>
          <w:bCs/>
          <w:sz w:val="36"/>
          <w:szCs w:val="36"/>
        </w:rPr>
        <w:t>Rs.330</w:t>
      </w:r>
      <w:proofErr w:type="gramStart"/>
      <w:r w:rsidRPr="001B2B43">
        <w:rPr>
          <w:rFonts w:ascii="Times New Roman" w:hAnsi="Times New Roman" w:cs="Times New Roman"/>
          <w:b/>
          <w:bCs/>
          <w:sz w:val="36"/>
          <w:szCs w:val="36"/>
        </w:rPr>
        <w:t>,190</w:t>
      </w:r>
      <w:proofErr w:type="gramEnd"/>
      <w:r w:rsidRPr="001B2B43">
        <w:rPr>
          <w:rFonts w:ascii="Times New Roman" w:hAnsi="Times New Roman" w:cs="Times New Roman"/>
          <w:b/>
          <w:bCs/>
          <w:sz w:val="36"/>
          <w:szCs w:val="36"/>
        </w:rPr>
        <w:t xml:space="preserve"> P/M</w:t>
      </w:r>
    </w:p>
    <w:p w:rsidR="001B2B43" w:rsidRPr="001B2B43" w:rsidRDefault="001B2B43" w:rsidP="002B01A5">
      <w:pPr>
        <w:rPr>
          <w:rFonts w:ascii="Times New Roman" w:hAnsi="Times New Roman" w:cs="Times New Roman"/>
          <w:b/>
          <w:bCs/>
          <w:sz w:val="36"/>
          <w:szCs w:val="36"/>
          <w:u w:val="single"/>
        </w:rPr>
      </w:pPr>
      <w:r>
        <w:rPr>
          <w:rFonts w:ascii="Times New Roman" w:hAnsi="Times New Roman" w:cs="Times New Roman"/>
          <w:b/>
          <w:bCs/>
          <w:sz w:val="36"/>
          <w:szCs w:val="36"/>
          <w:u w:val="single"/>
        </w:rPr>
        <w:br/>
      </w:r>
      <w:r w:rsidR="008204A1">
        <w:rPr>
          <w:rFonts w:ascii="Times New Roman" w:hAnsi="Times New Roman" w:cs="Times New Roman"/>
          <w:b/>
          <w:bCs/>
          <w:sz w:val="36"/>
          <w:szCs w:val="36"/>
          <w:highlight w:val="red"/>
        </w:rPr>
        <w:t>*dedicated cloud compute</w:t>
      </w:r>
      <w:r w:rsidR="008204A1">
        <w:rPr>
          <w:rFonts w:ascii="Times New Roman" w:hAnsi="Times New Roman" w:cs="Times New Roman"/>
          <w:b/>
          <w:bCs/>
          <w:sz w:val="36"/>
          <w:szCs w:val="36"/>
          <w:highlight w:val="red"/>
        </w:rPr>
        <w:br/>
        <w:t>*</w:t>
      </w:r>
      <w:bookmarkStart w:id="0" w:name="_GoBack"/>
      <w:bookmarkEnd w:id="0"/>
      <w:r w:rsidRPr="001B2B43">
        <w:rPr>
          <w:rFonts w:ascii="Times New Roman" w:hAnsi="Times New Roman" w:cs="Times New Roman"/>
          <w:b/>
          <w:bCs/>
          <w:sz w:val="36"/>
          <w:szCs w:val="36"/>
          <w:highlight w:val="red"/>
        </w:rPr>
        <w:t>storage resource with annual subscription</w:t>
      </w:r>
    </w:p>
    <w:p w:rsidR="002B01A5" w:rsidRDefault="002B01A5" w:rsidP="002B01A5">
      <w:pPr>
        <w:jc w:val="center"/>
        <w:rPr>
          <w:rFonts w:ascii="Times New Roman" w:hAnsi="Times New Roman" w:cs="Times New Roman"/>
          <w:sz w:val="24"/>
          <w:szCs w:val="24"/>
        </w:rPr>
      </w:pPr>
    </w:p>
    <w:p w:rsidR="002B01A5" w:rsidRPr="00EF1C8E" w:rsidRDefault="002B01A5" w:rsidP="002B01A5">
      <w:pPr>
        <w:jc w:val="center"/>
        <w:rPr>
          <w:rFonts w:ascii="Times New Roman" w:hAnsi="Times New Roman" w:cs="Times New Roman"/>
          <w:sz w:val="24"/>
          <w:szCs w:val="24"/>
        </w:rPr>
      </w:pPr>
    </w:p>
    <w:p w:rsidR="00EF1C8E" w:rsidRDefault="00EF1C8E">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Pr="001B2B43" w:rsidRDefault="001B2B43" w:rsidP="001B2B43">
      <w:pPr>
        <w:spacing w:after="225" w:line="312" w:lineRule="atLeast"/>
        <w:jc w:val="center"/>
        <w:outlineLvl w:val="2"/>
        <w:rPr>
          <w:rFonts w:ascii="Times New Roman" w:eastAsia="Times New Roman" w:hAnsi="Times New Roman" w:cs="Times New Roman"/>
          <w:b/>
          <w:bCs/>
          <w:color w:val="000000"/>
          <w:spacing w:val="15"/>
          <w:sz w:val="36"/>
          <w:szCs w:val="36"/>
          <w:u w:val="single"/>
          <w:lang w:eastAsia="en-IN" w:bidi="hi-IN"/>
        </w:rPr>
      </w:pPr>
      <w:r w:rsidRPr="001B2B43">
        <w:rPr>
          <w:rFonts w:ascii="Times New Roman" w:eastAsia="Times New Roman" w:hAnsi="Times New Roman" w:cs="Times New Roman"/>
          <w:b/>
          <w:bCs/>
          <w:color w:val="000000"/>
          <w:spacing w:val="15"/>
          <w:sz w:val="36"/>
          <w:szCs w:val="36"/>
          <w:u w:val="single"/>
          <w:lang w:eastAsia="en-IN" w:bidi="hi-IN"/>
        </w:rPr>
        <w:lastRenderedPageBreak/>
        <w:t>Power BI Pro vs Power BI Premium key differences</w:t>
      </w:r>
    </w:p>
    <w:p w:rsidR="001B2B43" w:rsidRDefault="001B2B43" w:rsidP="001B2B43">
      <w:pPr>
        <w:spacing w:before="204" w:after="204" w:line="240" w:lineRule="auto"/>
        <w:rPr>
          <w:rFonts w:ascii="Helvetica" w:eastAsia="Times New Roman" w:hAnsi="Helvetica" w:cs="Times New Roman"/>
          <w:color w:val="000000"/>
          <w:sz w:val="23"/>
          <w:szCs w:val="23"/>
          <w:lang w:eastAsia="en-IN" w:bidi="hi-IN"/>
        </w:rPr>
      </w:pPr>
    </w:p>
    <w:p w:rsidR="001B2B43" w:rsidRP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Power BI Premium and Power BI Pro's differences mostly come down to aforementioned performance - if you're using Premium, you will actually need to have a large number of Pro licenses to compliment it.</w:t>
      </w:r>
    </w:p>
    <w:p w:rsidR="001B2B43" w:rsidRP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The reason is simple: Power BI Premium only lets your users consume Power BI content rather than actually create reports. Consume refers to viewing Power BI custom-built dashboards and reports published on the Web, Power BI mobile apps, or reports embedded in internally-developed applications (</w:t>
      </w:r>
      <w:hyperlink r:id="rId5" w:history="1">
        <w:r w:rsidRPr="001B2B43">
          <w:rPr>
            <w:rFonts w:ascii="Times New Roman" w:eastAsia="Times New Roman" w:hAnsi="Times New Roman" w:cs="Times New Roman"/>
            <w:color w:val="256FEF"/>
            <w:sz w:val="28"/>
            <w:szCs w:val="28"/>
            <w:u w:val="single"/>
            <w:lang w:eastAsia="en-IN" w:bidi="hi-IN"/>
          </w:rPr>
          <w:t xml:space="preserve">such as </w:t>
        </w:r>
        <w:proofErr w:type="spellStart"/>
        <w:r w:rsidRPr="001B2B43">
          <w:rPr>
            <w:rFonts w:ascii="Times New Roman" w:eastAsia="Times New Roman" w:hAnsi="Times New Roman" w:cs="Times New Roman"/>
            <w:color w:val="256FEF"/>
            <w:sz w:val="28"/>
            <w:szCs w:val="28"/>
            <w:u w:val="single"/>
            <w:lang w:eastAsia="en-IN" w:bidi="hi-IN"/>
          </w:rPr>
          <w:t>PowerApps</w:t>
        </w:r>
        <w:proofErr w:type="spellEnd"/>
      </w:hyperlink>
      <w:r w:rsidRPr="001B2B43">
        <w:rPr>
          <w:rFonts w:ascii="Times New Roman" w:eastAsia="Times New Roman" w:hAnsi="Times New Roman" w:cs="Times New Roman"/>
          <w:color w:val="000000"/>
          <w:sz w:val="28"/>
          <w:szCs w:val="28"/>
          <w:lang w:eastAsia="en-IN" w:bidi="hi-IN"/>
        </w:rPr>
        <w:t>) and portals.</w:t>
      </w:r>
    </w:p>
    <w:p w:rsidR="001B2B43" w:rsidRP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It’s important to understand that even with a Power BI Premium license, your organisation’s self-service BI users (i.e. the guys actually building reports and not just consuming them using Power BI) still require their own Power BI Pro licenses to create reports for consumption for the rest of your users (those just viewing) covered by Premium.</w:t>
      </w:r>
    </w:p>
    <w:p w:rsidR="001B2B43" w:rsidRPr="001B2B43" w:rsidRDefault="001B2B43" w:rsidP="001B2B43">
      <w:pPr>
        <w:spacing w:before="204" w:after="204" w:line="240" w:lineRule="auto"/>
        <w:rPr>
          <w:rFonts w:ascii="Times New Roman" w:eastAsia="Times New Roman" w:hAnsi="Times New Roman" w:cs="Times New Roman"/>
          <w:color w:val="000000"/>
          <w:sz w:val="28"/>
          <w:szCs w:val="28"/>
          <w:lang w:eastAsia="en-IN" w:bidi="hi-IN"/>
        </w:rPr>
      </w:pPr>
      <w:r w:rsidRPr="001B2B43">
        <w:rPr>
          <w:rFonts w:ascii="Times New Roman" w:eastAsia="Times New Roman" w:hAnsi="Times New Roman" w:cs="Times New Roman"/>
          <w:color w:val="000000"/>
          <w:sz w:val="28"/>
          <w:szCs w:val="28"/>
          <w:lang w:eastAsia="en-IN" w:bidi="hi-IN"/>
        </w:rPr>
        <w:t xml:space="preserve">By having a Premium license, your smaller number of Pro users unlock more capacity (larger storage sizes) and higher limits (refresh rates, isolation, </w:t>
      </w:r>
      <w:proofErr w:type="spellStart"/>
      <w:r w:rsidRPr="001B2B43">
        <w:rPr>
          <w:rFonts w:ascii="Times New Roman" w:eastAsia="Times New Roman" w:hAnsi="Times New Roman" w:cs="Times New Roman"/>
          <w:color w:val="000000"/>
          <w:sz w:val="28"/>
          <w:szCs w:val="28"/>
          <w:lang w:eastAsia="en-IN" w:bidi="hi-IN"/>
        </w:rPr>
        <w:t>etc</w:t>
      </w:r>
      <w:proofErr w:type="spellEnd"/>
      <w:r w:rsidRPr="001B2B43">
        <w:rPr>
          <w:rFonts w:ascii="Times New Roman" w:eastAsia="Times New Roman" w:hAnsi="Times New Roman" w:cs="Times New Roman"/>
          <w:color w:val="000000"/>
          <w:sz w:val="28"/>
          <w:szCs w:val="28"/>
          <w:lang w:eastAsia="en-IN" w:bidi="hi-IN"/>
        </w:rPr>
        <w:t>) - so it's not totally a case of only hav</w:t>
      </w:r>
      <w:r>
        <w:rPr>
          <w:rFonts w:ascii="Times New Roman" w:eastAsia="Times New Roman" w:hAnsi="Times New Roman" w:cs="Times New Roman"/>
          <w:color w:val="000000"/>
          <w:sz w:val="28"/>
          <w:szCs w:val="28"/>
          <w:lang w:eastAsia="en-IN" w:bidi="hi-IN"/>
        </w:rPr>
        <w:t>ing one or the other.</w:t>
      </w:r>
    </w:p>
    <w:p w:rsidR="001B2B43" w:rsidRDefault="001B2B43">
      <w:pPr>
        <w:rPr>
          <w:rFonts w:ascii="Times New Roman" w:hAnsi="Times New Roman" w:cs="Times New Roman"/>
          <w:lang w:val="en-US"/>
        </w:rPr>
      </w:pPr>
    </w:p>
    <w:p w:rsidR="002B3CF5" w:rsidRPr="001B2B43" w:rsidRDefault="002B3CF5" w:rsidP="002B3CF5">
      <w:pPr>
        <w:pStyle w:val="Heading3"/>
        <w:spacing w:before="0" w:beforeAutospacing="0" w:after="225" w:afterAutospacing="0" w:line="312" w:lineRule="atLeast"/>
        <w:jc w:val="center"/>
        <w:rPr>
          <w:b w:val="0"/>
          <w:bCs w:val="0"/>
          <w:color w:val="000000"/>
          <w:spacing w:val="15"/>
          <w:sz w:val="36"/>
          <w:szCs w:val="36"/>
          <w:u w:val="single"/>
        </w:rPr>
      </w:pPr>
      <w:r w:rsidRPr="001B2B43">
        <w:rPr>
          <w:b w:val="0"/>
          <w:bCs w:val="0"/>
          <w:color w:val="000000"/>
          <w:spacing w:val="15"/>
          <w:sz w:val="36"/>
          <w:szCs w:val="36"/>
          <w:u w:val="single"/>
        </w:rPr>
        <w:t>Power BI Pro vs Power BI Premium - Which one?</w:t>
      </w:r>
    </w:p>
    <w:p w:rsidR="002B3CF5" w:rsidRPr="002B3CF5" w:rsidRDefault="002B3CF5" w:rsidP="002B3CF5">
      <w:pPr>
        <w:pStyle w:val="NormalWeb"/>
        <w:spacing w:before="204" w:beforeAutospacing="0" w:after="204" w:afterAutospacing="0"/>
        <w:rPr>
          <w:color w:val="000000"/>
          <w:sz w:val="28"/>
          <w:szCs w:val="28"/>
        </w:rPr>
      </w:pPr>
      <w:r w:rsidRPr="002B3CF5">
        <w:rPr>
          <w:color w:val="000000"/>
          <w:sz w:val="28"/>
          <w:szCs w:val="28"/>
        </w:rPr>
        <w:t>The choice between only having </w:t>
      </w:r>
      <w:r w:rsidRPr="002B3CF5">
        <w:rPr>
          <w:rStyle w:val="Emphasis"/>
          <w:color w:val="000000"/>
          <w:sz w:val="28"/>
          <w:szCs w:val="28"/>
        </w:rPr>
        <w:t>either</w:t>
      </w:r>
      <w:r w:rsidRPr="002B3CF5">
        <w:rPr>
          <w:color w:val="000000"/>
          <w:sz w:val="28"/>
          <w:szCs w:val="28"/>
        </w:rPr>
        <w:t> Power BI Pro and Power BI Premium comes down to a comprehensive assessment of your total organisation size, identifying the amount of staff that need access to the full capabilities of Power BI Pro, and determining those users that only need to have access to view your dashboards and reports.</w:t>
      </w:r>
    </w:p>
    <w:p w:rsidR="002B3CF5" w:rsidRPr="002B3CF5" w:rsidRDefault="002B3CF5" w:rsidP="002B3CF5">
      <w:pPr>
        <w:pStyle w:val="NormalWeb"/>
        <w:spacing w:before="204" w:beforeAutospacing="0" w:after="204" w:afterAutospacing="0"/>
        <w:rPr>
          <w:color w:val="000000"/>
          <w:sz w:val="28"/>
          <w:szCs w:val="28"/>
        </w:rPr>
      </w:pPr>
      <w:r w:rsidRPr="002B3CF5">
        <w:rPr>
          <w:color w:val="000000"/>
          <w:sz w:val="28"/>
          <w:szCs w:val="28"/>
        </w:rPr>
        <w:t>If you’re a large company with more users that need to consume your reports than create them, Power BI Premium is the optimal choice, and you can purchase a lesser amount of Pro licenses for your self-service team.</w:t>
      </w:r>
    </w:p>
    <w:p w:rsidR="002B3CF5" w:rsidRPr="002B3CF5" w:rsidRDefault="002B3CF5" w:rsidP="002B3CF5">
      <w:pPr>
        <w:pStyle w:val="NormalWeb"/>
        <w:spacing w:before="204" w:beforeAutospacing="0" w:after="204" w:afterAutospacing="0"/>
        <w:rPr>
          <w:color w:val="000000"/>
          <w:sz w:val="28"/>
          <w:szCs w:val="28"/>
        </w:rPr>
      </w:pPr>
      <w:r w:rsidRPr="002B3CF5">
        <w:rPr>
          <w:color w:val="000000"/>
          <w:sz w:val="28"/>
          <w:szCs w:val="28"/>
        </w:rPr>
        <w:t>However, if you have more self-service BI users that need to be able to create reports than those who actually need to view them, Power BI Pro’s individual licensing model on its own may be more cost-effective BI option.</w:t>
      </w: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Pr="002B3CF5" w:rsidRDefault="001B2B43" w:rsidP="001B2B43">
      <w:pPr>
        <w:pStyle w:val="NormalWeb"/>
        <w:spacing w:before="204" w:beforeAutospacing="0" w:after="204" w:afterAutospacing="0"/>
        <w:rPr>
          <w:rFonts w:ascii="Helvetica" w:hAnsi="Helvetica"/>
          <w:color w:val="000000"/>
          <w:sz w:val="32"/>
          <w:szCs w:val="32"/>
          <w:u w:val="single"/>
        </w:rPr>
      </w:pPr>
      <w:r w:rsidRPr="002B3CF5">
        <w:rPr>
          <w:color w:val="000000"/>
          <w:sz w:val="32"/>
          <w:szCs w:val="32"/>
          <w:u w:val="single"/>
        </w:rPr>
        <w:lastRenderedPageBreak/>
        <w:t>Here is a business case example used by Microsoft to help illustrate Power BI Pro vs Premium suitability:</w:t>
      </w:r>
    </w:p>
    <w:p w:rsidR="001B2B43" w:rsidRPr="002B3CF5" w:rsidRDefault="001B2B43" w:rsidP="001B2B43">
      <w:pPr>
        <w:pStyle w:val="NormalWeb"/>
        <w:spacing w:before="204" w:beforeAutospacing="0" w:after="204" w:afterAutospacing="0" w:line="360" w:lineRule="atLeast"/>
        <w:rPr>
          <w:i/>
          <w:iCs/>
          <w:color w:val="000000" w:themeColor="text1"/>
        </w:rPr>
      </w:pPr>
      <w:r w:rsidRPr="002B3CF5">
        <w:rPr>
          <w:rStyle w:val="Strong"/>
          <w:color w:val="000000" w:themeColor="text1"/>
        </w:rPr>
        <w:t>1)</w:t>
      </w:r>
      <w:r w:rsidR="002B3CF5">
        <w:rPr>
          <w:rStyle w:val="Strong"/>
          <w:color w:val="000000" w:themeColor="text1"/>
        </w:rPr>
        <w:t>.</w:t>
      </w:r>
      <w:r w:rsidR="002B3CF5">
        <w:rPr>
          <w:rStyle w:val="Emphasis"/>
          <w:i w:val="0"/>
          <w:iCs w:val="0"/>
          <w:color w:val="000000" w:themeColor="text1"/>
        </w:rPr>
        <w:t xml:space="preserve"> </w:t>
      </w:r>
      <w:r w:rsidRPr="002B3CF5">
        <w:rPr>
          <w:rStyle w:val="Emphasis"/>
          <w:i w:val="0"/>
          <w:iCs w:val="0"/>
          <w:color w:val="000000" w:themeColor="text1"/>
        </w:rPr>
        <w:t>If an organisation consists of 200 total users – 50 are engaging in self-service BI, while the remaining 150 are limited to viewing BI content – Power BI Pro is the most economical deployment option for all users within the organisation.</w:t>
      </w:r>
    </w:p>
    <w:p w:rsidR="001B2B43" w:rsidRPr="002B3CF5" w:rsidRDefault="001B2B43" w:rsidP="001B2B43">
      <w:pPr>
        <w:pStyle w:val="NormalWeb"/>
        <w:spacing w:before="204" w:beforeAutospacing="0" w:after="204" w:afterAutospacing="0" w:line="360" w:lineRule="atLeast"/>
        <w:rPr>
          <w:i/>
          <w:iCs/>
          <w:color w:val="000000" w:themeColor="text1"/>
        </w:rPr>
      </w:pPr>
      <w:r w:rsidRPr="002B3CF5">
        <w:rPr>
          <w:rStyle w:val="Strong"/>
          <w:color w:val="000000" w:themeColor="text1"/>
        </w:rPr>
        <w:t>2)</w:t>
      </w:r>
      <w:r w:rsidR="002B3CF5">
        <w:rPr>
          <w:rStyle w:val="Strong"/>
          <w:color w:val="000000" w:themeColor="text1"/>
        </w:rPr>
        <w:t>.</w:t>
      </w:r>
      <w:r w:rsidRPr="002B3CF5">
        <w:rPr>
          <w:rStyle w:val="Emphasis"/>
          <w:i w:val="0"/>
          <w:iCs w:val="0"/>
          <w:color w:val="000000" w:themeColor="text1"/>
        </w:rPr>
        <w:t> However, if the organisation consists of 700 total users – 100 are engaging in self-service BI, while the remaining 600 occasionally view BI content – the most economical deployment option would be to license Power BI Pro for the 100 users engaging in self-service BI and to license Power BI Premium for the 600 seeking occasional access to view BI content.</w:t>
      </w:r>
    </w:p>
    <w:p w:rsidR="001B2B43" w:rsidRPr="002B3CF5" w:rsidRDefault="001B2B43" w:rsidP="002B3CF5">
      <w:pPr>
        <w:pStyle w:val="NormalWeb"/>
        <w:spacing w:before="204" w:beforeAutospacing="0" w:after="204" w:afterAutospacing="0" w:line="360" w:lineRule="atLeast"/>
        <w:rPr>
          <w:i/>
          <w:iCs/>
          <w:color w:val="000000" w:themeColor="text1"/>
        </w:rPr>
      </w:pPr>
      <w:r w:rsidRPr="002B3CF5">
        <w:rPr>
          <w:rStyle w:val="Strong"/>
          <w:color w:val="000000" w:themeColor="text1"/>
        </w:rPr>
        <w:t>3)</w:t>
      </w:r>
      <w:r w:rsidR="002B3CF5">
        <w:rPr>
          <w:rStyle w:val="Strong"/>
          <w:color w:val="000000" w:themeColor="text1"/>
        </w:rPr>
        <w:t>.</w:t>
      </w:r>
      <w:r w:rsidRPr="002B3CF5">
        <w:rPr>
          <w:rStyle w:val="Emphasis"/>
          <w:i w:val="0"/>
          <w:iCs w:val="0"/>
          <w:color w:val="000000" w:themeColor="text1"/>
        </w:rPr>
        <w:t> If the organisation instead consists of 5,000 total users – 4,000 are engaging in self-service BI, while the remaining 1,000 occasionally view BI content – the best deployment option would be for the organisation to license Power BI Pro for the 4,000 users engaging in self-service BI and to license Power BI Premium for the 1,000 seeking occasional access to view BI content</w:t>
      </w:r>
      <w:r w:rsidR="002B3CF5">
        <w:rPr>
          <w:rStyle w:val="Emphasis"/>
          <w:i w:val="0"/>
          <w:iCs w:val="0"/>
          <w:color w:val="000000" w:themeColor="text1"/>
        </w:rPr>
        <w:t>.</w:t>
      </w: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Default="001B2B43">
      <w:pPr>
        <w:rPr>
          <w:rFonts w:ascii="Times New Roman" w:hAnsi="Times New Roman" w:cs="Times New Roman"/>
          <w:lang w:val="en-US"/>
        </w:rPr>
      </w:pPr>
    </w:p>
    <w:p w:rsidR="001B2B43" w:rsidRPr="00EF1C8E" w:rsidRDefault="001B2B43">
      <w:pPr>
        <w:rPr>
          <w:rFonts w:ascii="Times New Roman" w:hAnsi="Times New Roman" w:cs="Times New Roman"/>
          <w:lang w:val="en-US"/>
        </w:rPr>
      </w:pPr>
    </w:p>
    <w:sectPr w:rsidR="001B2B43" w:rsidRPr="00EF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B11"/>
    <w:multiLevelType w:val="multilevel"/>
    <w:tmpl w:val="D53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F672E"/>
    <w:multiLevelType w:val="hybridMultilevel"/>
    <w:tmpl w:val="4FFCC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36922"/>
    <w:multiLevelType w:val="multilevel"/>
    <w:tmpl w:val="F490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932F8"/>
    <w:multiLevelType w:val="multilevel"/>
    <w:tmpl w:val="3EDA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35D87"/>
    <w:multiLevelType w:val="multilevel"/>
    <w:tmpl w:val="B93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A2696"/>
    <w:multiLevelType w:val="multilevel"/>
    <w:tmpl w:val="FEF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03044"/>
    <w:multiLevelType w:val="multilevel"/>
    <w:tmpl w:val="C9F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5339FF"/>
    <w:multiLevelType w:val="hybridMultilevel"/>
    <w:tmpl w:val="70F28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8E"/>
    <w:rsid w:val="001B2B43"/>
    <w:rsid w:val="002B01A5"/>
    <w:rsid w:val="002B3CF5"/>
    <w:rsid w:val="008204A1"/>
    <w:rsid w:val="00D01BDA"/>
    <w:rsid w:val="00EF1C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27B"/>
  <w15:chartTrackingRefBased/>
  <w15:docId w15:val="{5031EE71-4557-4D41-8667-88890C4B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2B4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8E"/>
    <w:pPr>
      <w:ind w:left="720"/>
      <w:contextualSpacing/>
    </w:pPr>
  </w:style>
  <w:style w:type="paragraph" w:styleId="NormalWeb">
    <w:name w:val="Normal (Web)"/>
    <w:basedOn w:val="Normal"/>
    <w:uiPriority w:val="99"/>
    <w:unhideWhenUsed/>
    <w:rsid w:val="002B01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1B2B43"/>
    <w:rPr>
      <w:rFonts w:ascii="Times New Roman" w:eastAsia="Times New Roman" w:hAnsi="Times New Roman" w:cs="Times New Roman"/>
      <w:b/>
      <w:bCs/>
      <w:sz w:val="27"/>
      <w:szCs w:val="27"/>
      <w:lang w:eastAsia="en-IN" w:bidi="hi-IN"/>
    </w:rPr>
  </w:style>
  <w:style w:type="character" w:styleId="Hyperlink">
    <w:name w:val="Hyperlink"/>
    <w:basedOn w:val="DefaultParagraphFont"/>
    <w:uiPriority w:val="99"/>
    <w:semiHidden/>
    <w:unhideWhenUsed/>
    <w:rsid w:val="001B2B43"/>
    <w:rPr>
      <w:color w:val="0000FF"/>
      <w:u w:val="single"/>
    </w:rPr>
  </w:style>
  <w:style w:type="character" w:styleId="Emphasis">
    <w:name w:val="Emphasis"/>
    <w:basedOn w:val="DefaultParagraphFont"/>
    <w:uiPriority w:val="20"/>
    <w:qFormat/>
    <w:rsid w:val="001B2B43"/>
    <w:rPr>
      <w:i/>
      <w:iCs/>
    </w:rPr>
  </w:style>
  <w:style w:type="character" w:styleId="Strong">
    <w:name w:val="Strong"/>
    <w:basedOn w:val="DefaultParagraphFont"/>
    <w:uiPriority w:val="22"/>
    <w:qFormat/>
    <w:rsid w:val="001B2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89639">
      <w:bodyDiv w:val="1"/>
      <w:marLeft w:val="0"/>
      <w:marRight w:val="0"/>
      <w:marTop w:val="0"/>
      <w:marBottom w:val="0"/>
      <w:divBdr>
        <w:top w:val="none" w:sz="0" w:space="0" w:color="auto"/>
        <w:left w:val="none" w:sz="0" w:space="0" w:color="auto"/>
        <w:bottom w:val="none" w:sz="0" w:space="0" w:color="auto"/>
        <w:right w:val="none" w:sz="0" w:space="0" w:color="auto"/>
      </w:divBdr>
      <w:divsChild>
        <w:div w:id="229586541">
          <w:blockQuote w:val="1"/>
          <w:marLeft w:val="720"/>
          <w:marRight w:val="240"/>
          <w:marTop w:val="100"/>
          <w:marBottom w:val="240"/>
          <w:divBdr>
            <w:top w:val="none" w:sz="0" w:space="0" w:color="000000"/>
            <w:left w:val="single" w:sz="48" w:space="15" w:color="000000"/>
            <w:bottom w:val="none" w:sz="0" w:space="0" w:color="000000"/>
            <w:right w:val="none" w:sz="0" w:space="0" w:color="000000"/>
          </w:divBdr>
        </w:div>
      </w:divsChild>
    </w:div>
    <w:div w:id="611670106">
      <w:bodyDiv w:val="1"/>
      <w:marLeft w:val="0"/>
      <w:marRight w:val="0"/>
      <w:marTop w:val="0"/>
      <w:marBottom w:val="0"/>
      <w:divBdr>
        <w:top w:val="none" w:sz="0" w:space="0" w:color="auto"/>
        <w:left w:val="none" w:sz="0" w:space="0" w:color="auto"/>
        <w:bottom w:val="none" w:sz="0" w:space="0" w:color="auto"/>
        <w:right w:val="none" w:sz="0" w:space="0" w:color="auto"/>
      </w:divBdr>
    </w:div>
    <w:div w:id="670720871">
      <w:bodyDiv w:val="1"/>
      <w:marLeft w:val="0"/>
      <w:marRight w:val="0"/>
      <w:marTop w:val="0"/>
      <w:marBottom w:val="0"/>
      <w:divBdr>
        <w:top w:val="none" w:sz="0" w:space="0" w:color="auto"/>
        <w:left w:val="none" w:sz="0" w:space="0" w:color="auto"/>
        <w:bottom w:val="none" w:sz="0" w:space="0" w:color="auto"/>
        <w:right w:val="none" w:sz="0" w:space="0" w:color="auto"/>
      </w:divBdr>
      <w:divsChild>
        <w:div w:id="1118640454">
          <w:marLeft w:val="0"/>
          <w:marRight w:val="0"/>
          <w:marTop w:val="0"/>
          <w:marBottom w:val="0"/>
          <w:divBdr>
            <w:top w:val="none" w:sz="0" w:space="0" w:color="auto"/>
            <w:left w:val="none" w:sz="0" w:space="0" w:color="auto"/>
            <w:bottom w:val="none" w:sz="0" w:space="0" w:color="auto"/>
            <w:right w:val="none" w:sz="0" w:space="0" w:color="auto"/>
          </w:divBdr>
        </w:div>
      </w:divsChild>
    </w:div>
    <w:div w:id="828980964">
      <w:bodyDiv w:val="1"/>
      <w:marLeft w:val="0"/>
      <w:marRight w:val="0"/>
      <w:marTop w:val="0"/>
      <w:marBottom w:val="0"/>
      <w:divBdr>
        <w:top w:val="none" w:sz="0" w:space="0" w:color="auto"/>
        <w:left w:val="none" w:sz="0" w:space="0" w:color="auto"/>
        <w:bottom w:val="none" w:sz="0" w:space="0" w:color="auto"/>
        <w:right w:val="none" w:sz="0" w:space="0" w:color="auto"/>
      </w:divBdr>
      <w:divsChild>
        <w:div w:id="441339484">
          <w:marLeft w:val="0"/>
          <w:marRight w:val="0"/>
          <w:marTop w:val="0"/>
          <w:marBottom w:val="0"/>
          <w:divBdr>
            <w:top w:val="none" w:sz="0" w:space="0" w:color="auto"/>
            <w:left w:val="none" w:sz="0" w:space="0" w:color="auto"/>
            <w:bottom w:val="none" w:sz="0" w:space="0" w:color="auto"/>
            <w:right w:val="none" w:sz="0" w:space="0" w:color="auto"/>
          </w:divBdr>
        </w:div>
      </w:divsChild>
    </w:div>
    <w:div w:id="1355418539">
      <w:bodyDiv w:val="1"/>
      <w:marLeft w:val="0"/>
      <w:marRight w:val="0"/>
      <w:marTop w:val="0"/>
      <w:marBottom w:val="0"/>
      <w:divBdr>
        <w:top w:val="none" w:sz="0" w:space="0" w:color="auto"/>
        <w:left w:val="none" w:sz="0" w:space="0" w:color="auto"/>
        <w:bottom w:val="none" w:sz="0" w:space="0" w:color="auto"/>
        <w:right w:val="none" w:sz="0" w:space="0" w:color="auto"/>
      </w:divBdr>
      <w:divsChild>
        <w:div w:id="173962731">
          <w:marLeft w:val="0"/>
          <w:marRight w:val="0"/>
          <w:marTop w:val="0"/>
          <w:marBottom w:val="0"/>
          <w:divBdr>
            <w:top w:val="none" w:sz="0" w:space="0" w:color="auto"/>
            <w:left w:val="none" w:sz="0" w:space="0" w:color="auto"/>
            <w:bottom w:val="none" w:sz="0" w:space="0" w:color="auto"/>
            <w:right w:val="none" w:sz="0" w:space="0" w:color="auto"/>
          </w:divBdr>
        </w:div>
      </w:divsChild>
    </w:div>
    <w:div w:id="1398938306">
      <w:bodyDiv w:val="1"/>
      <w:marLeft w:val="0"/>
      <w:marRight w:val="0"/>
      <w:marTop w:val="0"/>
      <w:marBottom w:val="0"/>
      <w:divBdr>
        <w:top w:val="none" w:sz="0" w:space="0" w:color="auto"/>
        <w:left w:val="none" w:sz="0" w:space="0" w:color="auto"/>
        <w:bottom w:val="none" w:sz="0" w:space="0" w:color="auto"/>
        <w:right w:val="none" w:sz="0" w:space="0" w:color="auto"/>
      </w:divBdr>
    </w:div>
    <w:div w:id="1441949011">
      <w:bodyDiv w:val="1"/>
      <w:marLeft w:val="0"/>
      <w:marRight w:val="0"/>
      <w:marTop w:val="0"/>
      <w:marBottom w:val="0"/>
      <w:divBdr>
        <w:top w:val="none" w:sz="0" w:space="0" w:color="auto"/>
        <w:left w:val="none" w:sz="0" w:space="0" w:color="auto"/>
        <w:bottom w:val="none" w:sz="0" w:space="0" w:color="auto"/>
        <w:right w:val="none" w:sz="0" w:space="0" w:color="auto"/>
      </w:divBdr>
    </w:div>
    <w:div w:id="1488546501">
      <w:bodyDiv w:val="1"/>
      <w:marLeft w:val="0"/>
      <w:marRight w:val="0"/>
      <w:marTop w:val="0"/>
      <w:marBottom w:val="0"/>
      <w:divBdr>
        <w:top w:val="none" w:sz="0" w:space="0" w:color="auto"/>
        <w:left w:val="none" w:sz="0" w:space="0" w:color="auto"/>
        <w:bottom w:val="none" w:sz="0" w:space="0" w:color="auto"/>
        <w:right w:val="none" w:sz="0" w:space="0" w:color="auto"/>
      </w:divBdr>
    </w:div>
    <w:div w:id="1497375282">
      <w:bodyDiv w:val="1"/>
      <w:marLeft w:val="0"/>
      <w:marRight w:val="0"/>
      <w:marTop w:val="0"/>
      <w:marBottom w:val="0"/>
      <w:divBdr>
        <w:top w:val="none" w:sz="0" w:space="0" w:color="auto"/>
        <w:left w:val="none" w:sz="0" w:space="0" w:color="auto"/>
        <w:bottom w:val="none" w:sz="0" w:space="0" w:color="auto"/>
        <w:right w:val="none" w:sz="0" w:space="0" w:color="auto"/>
      </w:divBdr>
    </w:div>
    <w:div w:id="1503011108">
      <w:bodyDiv w:val="1"/>
      <w:marLeft w:val="0"/>
      <w:marRight w:val="0"/>
      <w:marTop w:val="0"/>
      <w:marBottom w:val="0"/>
      <w:divBdr>
        <w:top w:val="none" w:sz="0" w:space="0" w:color="auto"/>
        <w:left w:val="none" w:sz="0" w:space="0" w:color="auto"/>
        <w:bottom w:val="none" w:sz="0" w:space="0" w:color="auto"/>
        <w:right w:val="none" w:sz="0" w:space="0" w:color="auto"/>
      </w:divBdr>
      <w:divsChild>
        <w:div w:id="822626578">
          <w:marLeft w:val="0"/>
          <w:marRight w:val="0"/>
          <w:marTop w:val="0"/>
          <w:marBottom w:val="0"/>
          <w:divBdr>
            <w:top w:val="none" w:sz="0" w:space="0" w:color="auto"/>
            <w:left w:val="none" w:sz="0" w:space="0" w:color="auto"/>
            <w:bottom w:val="none" w:sz="0" w:space="0" w:color="auto"/>
            <w:right w:val="none" w:sz="0" w:space="0" w:color="auto"/>
          </w:divBdr>
        </w:div>
      </w:divsChild>
    </w:div>
    <w:div w:id="1522277529">
      <w:bodyDiv w:val="1"/>
      <w:marLeft w:val="0"/>
      <w:marRight w:val="0"/>
      <w:marTop w:val="0"/>
      <w:marBottom w:val="0"/>
      <w:divBdr>
        <w:top w:val="none" w:sz="0" w:space="0" w:color="auto"/>
        <w:left w:val="none" w:sz="0" w:space="0" w:color="auto"/>
        <w:bottom w:val="none" w:sz="0" w:space="0" w:color="auto"/>
        <w:right w:val="none" w:sz="0" w:space="0" w:color="auto"/>
      </w:divBdr>
      <w:divsChild>
        <w:div w:id="1805001866">
          <w:marLeft w:val="0"/>
          <w:marRight w:val="0"/>
          <w:marTop w:val="0"/>
          <w:marBottom w:val="0"/>
          <w:divBdr>
            <w:top w:val="none" w:sz="0" w:space="0" w:color="auto"/>
            <w:left w:val="none" w:sz="0" w:space="0" w:color="auto"/>
            <w:bottom w:val="none" w:sz="0" w:space="0" w:color="auto"/>
            <w:right w:val="none" w:sz="0" w:space="0" w:color="auto"/>
          </w:divBdr>
        </w:div>
      </w:divsChild>
    </w:div>
    <w:div w:id="2056657072">
      <w:bodyDiv w:val="1"/>
      <w:marLeft w:val="0"/>
      <w:marRight w:val="0"/>
      <w:marTop w:val="0"/>
      <w:marBottom w:val="0"/>
      <w:divBdr>
        <w:top w:val="none" w:sz="0" w:space="0" w:color="auto"/>
        <w:left w:val="none" w:sz="0" w:space="0" w:color="auto"/>
        <w:bottom w:val="none" w:sz="0" w:space="0" w:color="auto"/>
        <w:right w:val="none" w:sz="0" w:space="0" w:color="auto"/>
      </w:divBdr>
      <w:divsChild>
        <w:div w:id="134755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o.xello.com.au/blog/how-powerapps-builds-better-business-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4</cp:revision>
  <dcterms:created xsi:type="dcterms:W3CDTF">2020-05-06T10:29:00Z</dcterms:created>
  <dcterms:modified xsi:type="dcterms:W3CDTF">2020-05-06T11:28:00Z</dcterms:modified>
</cp:coreProperties>
</file>