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Requirements: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Torchvision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run this project, you need to install the required libraries. You can install them using pip: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torch torchvision pillow opencv-python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use this script, you need two images: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content image (the image to which you want to apply the style).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style image (the image whose style you want to capture).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Place these images in a directory accessible to the 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Steps to Run: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the paths to your content and style images in the script: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original_img = load_image("path_to_your_content_image.jpg")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style_img = load_image("path_to_your_style_image.jpg")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script will output the styled image as 'GeneratedImage.png' in your current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Hyperparameters: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total_steps: Number of iterations for updating the generated image.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learning_rate: Learning rate for the optimizer.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alpha: Weight for content loss.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beta: Weight for style loss.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These parameters can be adjusted in the script to experiment with different results.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