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CFO – Phase 2 Functional Specification</w:t>
      </w:r>
    </w:p>
    <w:p>
      <w:pPr>
        <w:pStyle w:val="Heading2"/>
      </w:pPr>
      <w:r>
        <w:t>FinancialDecisionCase Fields</w:t>
      </w:r>
    </w:p>
    <w:p>
      <w:r>
        <w:t>id (UUID)</w:t>
      </w:r>
    </w:p>
    <w:p>
      <w:r>
        <w:t>title (string)</w:t>
      </w:r>
    </w:p>
    <w:p>
      <w:r>
        <w:t>description (text)</w:t>
      </w:r>
    </w:p>
    <w:p>
      <w:r>
        <w:t>financial_domain (enum: planning, reporting, treasury, funding, risk)</w:t>
      </w:r>
    </w:p>
    <w:p>
      <w:r>
        <w:t>impact_score (1-5)</w:t>
      </w:r>
    </w:p>
    <w:p>
      <w:r>
        <w:t>financial_exposure (numeric)</w:t>
      </w:r>
    </w:p>
    <w:p>
      <w:r>
        <w:t>time_horizon (short, medium, long)</w:t>
      </w:r>
    </w:p>
    <w:p>
      <w:r>
        <w:t>external_agents_present (boolean)</w:t>
      </w:r>
    </w:p>
    <w:p>
      <w:r>
        <w:t>decision_type (enum)</w:t>
      </w:r>
    </w:p>
    <w:p>
      <w:r>
        <w:t>framework_selected (enum)</w:t>
      </w:r>
    </w:p>
    <w:p>
      <w:r>
        <w:t>assumptions (array&lt;string&gt;)</w:t>
      </w:r>
    </w:p>
    <w:p>
      <w:r>
        <w:t>risks (array&lt;string&gt;)</w:t>
      </w:r>
    </w:p>
    <w:p>
      <w:r>
        <w:t>financial_metrics_impacted (array&lt;string&gt;)</w:t>
      </w:r>
    </w:p>
    <w:p>
      <w:r>
        <w:t>recommendation (text)</w:t>
      </w:r>
    </w:p>
    <w:p>
      <w:r>
        <w:t>executive_decision (text)</w:t>
      </w:r>
    </w:p>
    <w:p>
      <w:r>
        <w:t>divergence_flag (boolean)</w:t>
      </w:r>
    </w:p>
    <w:p>
      <w:r>
        <w:t>state (enum)</w:t>
      </w:r>
    </w:p>
    <w:p>
      <w:pPr>
        <w:pStyle w:val="Heading2"/>
      </w:pPr>
      <w:r>
        <w:t>Decision Types</w:t>
      </w:r>
    </w:p>
    <w:p>
      <w:r>
        <w:t>budget_adjustment</w:t>
      </w:r>
    </w:p>
    <w:p>
      <w:r>
        <w:t>forecast_revision</w:t>
      </w:r>
    </w:p>
    <w:p>
      <w:r>
        <w:t>capital_allocation</w:t>
      </w:r>
    </w:p>
    <w:p>
      <w:r>
        <w:t>debt_structuring</w:t>
      </w:r>
    </w:p>
    <w:p>
      <w:r>
        <w:t>liquidity_management</w:t>
      </w:r>
    </w:p>
    <w:p>
      <w:r>
        <w:t>risk_hedging</w:t>
      </w:r>
    </w:p>
    <w:p>
      <w:r>
        <w:t>cost_reduction</w:t>
      </w:r>
    </w:p>
    <w:p>
      <w:r>
        <w:t>investment_evaluation</w:t>
      </w:r>
    </w:p>
    <w:p>
      <w:pPr>
        <w:pStyle w:val="Heading2"/>
      </w:pPr>
      <w:r>
        <w:t>Protocol Validation Rules</w:t>
      </w:r>
    </w:p>
    <w:p>
      <w:r>
        <w:t>Minimum 3 financial assumptions before STRUCTURED.</w:t>
      </w:r>
    </w:p>
    <w:p>
      <w:r>
        <w:t>Minimum 3 financial risks before ANALYZED.</w:t>
      </w:r>
    </w:p>
    <w:p>
      <w:r>
        <w:t>Scenario analysis required for impact_score &gt;= 4.</w:t>
      </w:r>
    </w:p>
    <w:p>
      <w:r>
        <w:t>Recommendation required before DECIDED.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