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3 Technical Architecture</w:t>
      </w:r>
    </w:p>
    <w:p>
      <w:pPr>
        <w:pStyle w:val="Heading2"/>
      </w:pPr>
      <w:r>
        <w:t>Backend Stack</w:t>
      </w:r>
    </w:p>
    <w:p>
      <w:r>
        <w:t>Node.js (NestJS) or Python (FastAPI)</w:t>
      </w:r>
    </w:p>
    <w:p>
      <w:r>
        <w:t>PostgreSQL 15+</w:t>
      </w:r>
    </w:p>
    <w:p>
      <w:r>
        <w:t>Optional vector store for financial document retrieval</w:t>
      </w:r>
    </w:p>
    <w:p>
      <w:pPr>
        <w:pStyle w:val="Heading2"/>
      </w:pPr>
      <w:r>
        <w:t>Database Tables</w:t>
      </w:r>
    </w:p>
    <w:p>
      <w:r>
        <w:t>financial_decision_cases</w:t>
      </w:r>
    </w:p>
    <w:p>
      <w:r>
        <w:t>financial_assumptions</w:t>
      </w:r>
    </w:p>
    <w:p>
      <w:r>
        <w:t>financial_risks</w:t>
      </w:r>
    </w:p>
    <w:p>
      <w:r>
        <w:t>financial_metrics_impacted</w:t>
      </w:r>
    </w:p>
    <w:p>
      <w:r>
        <w:t>state_transitions</w:t>
      </w:r>
    </w:p>
    <w:p>
      <w:r>
        <w:t>decisions</w:t>
      </w:r>
    </w:p>
    <w:p>
      <w:r>
        <w:t>reviews</w:t>
      </w:r>
    </w:p>
    <w:p>
      <w:r>
        <w:t>audit_logs</w:t>
      </w:r>
    </w:p>
    <w:p>
      <w:pPr>
        <w:pStyle w:val="Heading2"/>
      </w:pPr>
      <w:r>
        <w:t>Financial Constraints</w:t>
      </w:r>
    </w:p>
    <w:p>
      <w:r>
        <w:t>Financial exposure must be defined before ANALYZED.</w:t>
      </w:r>
    </w:p>
    <w:p>
      <w:r>
        <w:t>Impact_score auto-calculated based on exposure thresholds.</w:t>
      </w:r>
    </w:p>
    <w:p>
      <w:r>
        <w:t>All state transitions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