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Database DDL Specification</w:t>
      </w:r>
    </w:p>
    <w:p>
      <w:r>
        <w:t>Versão 2.0  |  Mentor C-Level – CFO  |  Março 2026</w:t>
      </w:r>
    </w:p>
    <w:p/>
    <w:p>
      <w:r>
        <w:t>Banco de dados: PostgreSQL 15+  |  Engine determinística do Mentor CFO.</w:t>
      </w:r>
    </w:p>
    <w:p>
      <w:pPr>
        <w:pStyle w:val="Heading2"/>
      </w:pPr>
      <w:r>
        <w:rPr>
          <w:color w:val="2E74B5"/>
        </w:rPr>
        <w:t>1. ENUM Types</w:t>
      </w:r>
    </w:p>
    <w:p>
      <w:r>
        <w:t>ENUMs originais: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TYPE financial_domain AS ENUM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'planning','reporting','treasury','funding','risk'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TYPE decision_state AS ENUM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'DRAFT','CLASSIFIED','STRUCTURED','ANALYZED',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'RECOMMENDED','DECIDED','UNDER_REVIEW','CLOSED'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TYPE decision_type AS ENUM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'budget_adjustment','forecast_revision','capital_allocation',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'debt_structuring','liquidity_management','risk_hedging',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'cost_reduction','investment_evaluation'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r>
        <w:rPr>
          <w:b/>
          <w:color w:val="C05515"/>
        </w:rPr>
        <w:t>[MELHORIA v2]  Novos ENUMs adicionados na v2: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TYPE time_horizon_type AS ENUM ('short', 'medium', 'long');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TYPE framework_type AS ENUM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'pdca', 'scenario_analysis', 'game_theory',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'trade_off', 'risk_matrix', 'capital_allocation'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2. Tabela: financial_decision_cases</w:t>
      </w:r>
    </w:p>
    <w:p>
      <w:r>
        <w:t>Tabela central — representa cada caso decisório financeiro.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financial_decision_cases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       UUID         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title                    TEXT         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description              TEXT         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financial_domain         financial_domain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impact_score             INT           CHECK (impact_score BETWEEN 1 AND 5),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financial_exposure       NUMERIC(18,2)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time_horizon             time_horizon_type,            -- [v2] ENUM corrigido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external_agents_present  BOOLEAN       DEFAULT FALSE,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decision_type            decision_type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framework_selected       framework_type,               -- [v2] campo adicionado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scenario_required        BOOLEAN GENERATED ALWAYS AS   -- [v2] coluna gerada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(impact_score &gt;= 4) STORED,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state                    decision_state NOT NULL DEFAULT 'DRAFT',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              TIMESTAMP     NOT NULL DEFAULT NOW(),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updated_at               TIMESTAMP     NOT NULL DEFAULT NOW()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3. Tabelas de Suporte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financial_assumptions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UUID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text              TEXT NOT NULL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financial_risks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UUID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text              TEXT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materialized      BOOLEAN DEFAULT FALSE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financial_metrics_impacted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UUID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metric_name       TEXT NOT NULL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4. Tabela: decisions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decisions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  UUID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  UUID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recommendation      TEXT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executive_decision  TEXT,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divergence_flag     BOOLEAN DEFAULT FALSE,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         TIMESTAMP DEFAULT NOW()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5. Tabela: reviews</w:t>
      </w:r>
    </w:p>
    <w:p>
      <w:r>
        <w:rPr>
          <w:b/>
          <w:color w:val="C05515"/>
        </w:rPr>
        <w:t>[MELHORIA v2]  Campo divergence_outcome_flag adicionado.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reviews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               UUID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               UUID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outcome_summary                  TEXT,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forecast_accuracy_score          INT,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risk_realization_rate            NUMERIC(5,2),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capital_allocation_efficiency_score NUMERIC(5,2),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divergence_outcome_flag          BOOLEAN DEFAULT FALSE,  -- [v2] adicionado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                      TIMESTAMP DEFAULT NOW()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6. Tabela: state_transitions  [NOVA v2]</w:t>
      </w:r>
    </w:p>
    <w:p>
      <w:r>
        <w:rPr>
          <w:b/>
          <w:color w:val="C05515"/>
        </w:rPr>
        <w:t>[MELHORIA v2]  Ausente no DDL original. Mencionada na Fase 3 como requisito de auditoria.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state_transitions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UUID 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from_state        decision_state,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to_state          decision_state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transitioned_at   TIMESTAMP NOT NULL DEFAULT NOW(),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triggered_by      TEXT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7. Tabela: audit_logs  [NOVA v2]</w:t>
      </w:r>
    </w:p>
    <w:p>
      <w:r>
        <w:rPr>
          <w:b/>
          <w:color w:val="C05515"/>
        </w:rPr>
        <w:t>[MELHORIA v2]  Ausente no DDL original. Necessária para rastreabilidade completa.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audit_logs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decision_case_id  UUID  REFERENCES financial_decision_cases(id) ON DELETE CASCADE,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action            TEXT 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payload           JSONB,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       TIMESTAMP NOT NULL DEFAULT NOW()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8. Tabela: financial_heuristics  [NOVA v2]</w:t>
      </w:r>
    </w:p>
    <w:p>
      <w:r>
        <w:rPr>
          <w:b/>
          <w:color w:val="C05515"/>
        </w:rPr>
        <w:t>[MELHORIA v2]  Preparada para Fase 6 – Módulo de Aprendizado. Manual no MVP.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TABLE financial_heuristics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 UUID  PRIMARY KEY DEFAULT gen_random_uuid(),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decision_type     decision_type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financial_domain  financial_domain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heuristic_key     TEXT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heuristic_value   JSONB NOT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source_case_id    UUID REFERENCES financial_decision_cases(id),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active            BOOLEAN DEFAULT TRUE,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       TIMESTAMP NOT NULL DEFAULT NOW(),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updated_at        TIMESTAMP NOT NULL DEFAULT NOW()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);</w:t>
      </w:r>
    </w:p>
    <w:p/>
    <w:p>
      <w:pPr>
        <w:pStyle w:val="Heading2"/>
      </w:pPr>
      <w:r>
        <w:rPr>
          <w:color w:val="2E74B5"/>
        </w:rPr>
        <w:t>9. Índices Recomendados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INDEX idx_fdc_domain  ON financial_decision_cases(financial_domain);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INDEX idx_fdc_state   ON financial_decision_cases(state);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INDEX idx_fdc_type    ON financial_decision_cases(decision_type);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INDEX idx_st_case     ON state_transitions(decision_case_id);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CREATE INDEX idx_al_case     ON audit_logs(decision_case_id);</w:t>
      </w: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