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CFO – Phase 2: Functional Specification</w:t>
      </w:r>
    </w:p>
    <w:p>
      <w:r>
        <w:t>Versão 2.0  |  Mentor C-Level – CFO  |  Março 2026</w:t>
      </w:r>
    </w:p>
    <w:p/>
    <w:p>
      <w:pPr>
        <w:pStyle w:val="Heading2"/>
      </w:pPr>
      <w:r>
        <w:rPr>
          <w:color w:val="2E74B5"/>
        </w:rPr>
        <w:t>1. Modelo de Dados – FinancialDecisionCase</w:t>
      </w:r>
    </w:p>
    <w:p>
      <w:r>
        <w:t>Campos completos do caso decisório: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id                      : UUID (PK)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title                   : string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description             : text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financial_domain        : enum (planning|reporting|treasury|funding|risk)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impact_score            : integer 1–5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financial_exposure      : numeric(18,2)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time_horizon            : enum (short|medium|long)   [v2: ENUM corrigido]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external_agents_present : boolean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decision_type           : enum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framework_selected      : enum                        [v2: adicionado]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scenario_required       : boolean (gerado)            [v2: adicionado]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assumptions             : array&lt;string&gt;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risks                   : array&lt;string&gt;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financial_metrics_impacted : array&lt;string&gt;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recommendation          : text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executive_decision      : text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divergence_flag         : boolean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state                   : enum (máquina de estados)</w:t>
      </w:r>
    </w:p>
    <w:p/>
    <w:p>
      <w:pPr>
        <w:pStyle w:val="Heading2"/>
      </w:pPr>
      <w:r>
        <w:rPr>
          <w:color w:val="2E74B5"/>
        </w:rPr>
        <w:t>2. Decision Types</w:t>
      </w:r>
    </w:p>
    <w:p>
      <w:pPr>
        <w:pStyle w:val="ListBullet"/>
        <w:ind w:left="360"/>
      </w:pPr>
      <w:r>
        <w:t>budget_adjustment</w:t>
      </w:r>
    </w:p>
    <w:p>
      <w:pPr>
        <w:pStyle w:val="ListBullet"/>
        <w:ind w:left="360"/>
      </w:pPr>
      <w:r>
        <w:t>forecast_revision</w:t>
      </w:r>
    </w:p>
    <w:p>
      <w:pPr>
        <w:pStyle w:val="ListBullet"/>
        <w:ind w:left="360"/>
      </w:pPr>
      <w:r>
        <w:t>capital_allocation</w:t>
      </w:r>
    </w:p>
    <w:p>
      <w:pPr>
        <w:pStyle w:val="ListBullet"/>
        <w:ind w:left="360"/>
      </w:pPr>
      <w:r>
        <w:t>debt_structuring</w:t>
      </w:r>
    </w:p>
    <w:p>
      <w:pPr>
        <w:pStyle w:val="ListBullet"/>
        <w:ind w:left="360"/>
      </w:pPr>
      <w:r>
        <w:t>liquidity_management</w:t>
      </w:r>
    </w:p>
    <w:p>
      <w:pPr>
        <w:pStyle w:val="ListBullet"/>
        <w:ind w:left="360"/>
      </w:pPr>
      <w:r>
        <w:t>risk_hedging</w:t>
      </w:r>
    </w:p>
    <w:p>
      <w:pPr>
        <w:pStyle w:val="ListBullet"/>
        <w:ind w:left="360"/>
      </w:pPr>
      <w:r>
        <w:t>cost_reduction</w:t>
      </w:r>
    </w:p>
    <w:p>
      <w:pPr>
        <w:pStyle w:val="ListBullet"/>
        <w:ind w:left="360"/>
      </w:pPr>
      <w:r>
        <w:t>investment_evaluation</w:t>
      </w:r>
    </w:p>
    <w:p>
      <w:pPr>
        <w:pStyle w:val="Heading2"/>
      </w:pPr>
      <w:r>
        <w:rPr>
          <w:color w:val="2E74B5"/>
        </w:rPr>
        <w:t>3. Mapeamento Decision Type → Framework  [NOVO v2]</w:t>
      </w:r>
    </w:p>
    <w:p>
      <w:r>
        <w:rPr>
          <w:b/>
          <w:color w:val="C05515"/>
        </w:rPr>
        <w:t>[MELHORIA v2]  Regra de seleção automática de framework ausente no original.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decision_type             → framework_selected (default)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─────────────────────────────────────────────────────────────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budget_adjustment         → pdca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forecast_revision         → scenario_analysis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capital_allocation        → capital_allocation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debt_structuring          → game_theory (se external_agents_present)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 xml:space="preserve">                          → trade_off   (se não)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liquidity_management      → risk_matrix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risk_hedging              → risk_matrix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cost_reduction            → trade_off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investment_evaluation     → scenario_analysis</w:t>
      </w:r>
    </w:p>
    <w:p/>
    <w:p>
      <w:pPr>
        <w:pStyle w:val="Heading2"/>
      </w:pPr>
      <w:r>
        <w:rPr>
          <w:color w:val="2E74B5"/>
        </w:rPr>
        <w:t>4. Regras de Validação do Protocolo</w:t>
      </w:r>
    </w:p>
    <w:p>
      <w:pPr>
        <w:pStyle w:val="ListBullet"/>
        <w:ind w:left="360"/>
      </w:pPr>
      <w:r>
        <w:t>Mínimo 3 premissas financeiras antes de transição para STRUCTURED.</w:t>
      </w:r>
    </w:p>
    <w:p>
      <w:pPr>
        <w:pStyle w:val="ListBullet"/>
        <w:ind w:left="360"/>
      </w:pPr>
      <w:r>
        <w:t>Mínimo 3 riscos financeiros antes de transição para ANALYZED.</w:t>
      </w:r>
    </w:p>
    <w:p>
      <w:pPr>
        <w:pStyle w:val="ListBullet"/>
        <w:ind w:left="360"/>
      </w:pPr>
      <w:r>
        <w:t>Análise de cenários obrigatória para impact_score ≥ 4 (scenario_required = true).</w:t>
      </w:r>
    </w:p>
    <w:p>
      <w:pPr>
        <w:pStyle w:val="ListBullet"/>
        <w:ind w:left="360"/>
      </w:pPr>
      <w:r>
        <w:t>Recomendação obrigatória antes de DECIDED.</w:t>
      </w:r>
    </w:p>
    <w:p>
      <w:r>
        <w:rPr>
          <w:b/>
          <w:color w:val="C05515"/>
        </w:rPr>
        <w:t>[MELHORIA v2]  Validação de time_horizon: apenas 'short', 'medium', 'long' permitidos.</w:t>
      </w:r>
    </w:p>
    <w:p>
      <w:pPr>
        <w:pStyle w:val="ListBullet"/>
        <w:ind w:left="360"/>
      </w:pPr>
      <w:r>
        <w:t>financial_exposure &gt; 0 obrigatório antes de ANALYZED.</w:t>
      </w:r>
    </w:p>
    <w:p>
      <w:pPr>
        <w:pStyle w:val="ListBullet"/>
        <w:ind w:left="360"/>
      </w:pPr>
      <w:r>
        <w:t>framework_selected auto-preenchido na transição CLASSIFIED → STRUCTURED.</w:t>
      </w:r>
    </w:p>
    <w:p>
      <w:pPr>
        <w:pStyle w:val="Heading2"/>
      </w:pPr>
      <w:r>
        <w:rPr>
          <w:color w:val="2E74B5"/>
        </w:rPr>
        <w:t>5. Máquina de Estados</w:t>
      </w:r>
    </w:p>
    <w:p>
      <w:pPr>
        <w:spacing w:before="0" w:after="0"/>
        <w:shd w:val="clear" w:color="auto" w:fill="F2F2F2"/>
      </w:pPr>
      <w:r>
        <w:rPr>
          <w:rFonts w:ascii="Courier New" w:hAnsi="Courier New"/>
          <w:color w:val="1A1A1A"/>
          <w:sz w:val="17"/>
        </w:rPr>
        <w:t>DRAFT → CLASSIFIED → STRUCTURED → ANALYZED → RECOMMENDED → DECIDED → UNDER_REVIEW → CLOSED</w:t>
      </w:r>
    </w:p>
    <w:p/>
    <w:p>
      <w:r>
        <w:t>Toda transição é validada pela engine determinística e registrada em state_transitions.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