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CFO – Phase 3: Technical Architecture</w:t>
      </w:r>
    </w:p>
    <w:p>
      <w:r>
        <w:t>Versão 2.0  |  Mentor C-Level – CFO  |  Março 2026</w:t>
      </w:r>
    </w:p>
    <w:p/>
    <w:p>
      <w:pPr>
        <w:pStyle w:val="Heading2"/>
      </w:pPr>
      <w:r>
        <w:rPr>
          <w:color w:val="2E74B5"/>
        </w:rPr>
        <w:t>1. Stack Tecnológico</w:t>
      </w:r>
    </w:p>
    <w:p>
      <w:r>
        <w:rPr>
          <w:b/>
          <w:color w:val="C05515"/>
        </w:rPr>
        <w:t>[MELHORIA v2]  Stack definido: FastAPI (Python). Decisão pendente no original.</w:t>
      </w:r>
    </w:p>
    <w:p>
      <w:r>
        <w:t>Decisão: FastAPI (Python) como backend principal.</w:t>
      </w:r>
    </w:p>
    <w:p>
      <w:r>
        <w:t>Justificativa:</w:t>
      </w:r>
    </w:p>
    <w:p>
      <w:pPr>
        <w:pStyle w:val="ListBullet"/>
        <w:ind w:left="360"/>
      </w:pPr>
      <w:r>
        <w:t>Ecossistema Python nativo para integração com LLMs (LangChain, OpenAI SDK, Anthropic SDK).</w:t>
      </w:r>
    </w:p>
    <w:p>
      <w:pPr>
        <w:pStyle w:val="ListBullet"/>
        <w:ind w:left="360"/>
      </w:pPr>
      <w:r>
        <w:t>Tipagem forte via Pydantic — alinha com o contrato JSON da engine.</w:t>
      </w:r>
    </w:p>
    <w:p>
      <w:pPr>
        <w:pStyle w:val="ListBullet"/>
        <w:ind w:left="360"/>
      </w:pPr>
      <w:r>
        <w:t>Performance assíncrona (async/await) adequada para chamadas LLM.</w:t>
      </w:r>
    </w:p>
    <w:p>
      <w:pPr>
        <w:pStyle w:val="ListBullet"/>
        <w:ind w:left="360"/>
      </w:pPr>
      <w:r>
        <w:t>Geração automática de documentação OpenAPI embutida.</w:t>
      </w:r>
    </w:p>
    <w:p/>
    <w:p>
      <w:r>
        <w:t>Stack completo:</w:t>
      </w:r>
    </w:p>
    <w:p>
      <w:pPr>
        <w:pStyle w:val="ListBullet"/>
        <w:ind w:left="360"/>
      </w:pPr>
      <w:r>
        <w:t>Backend: Python 3.11+ / FastAPI</w:t>
      </w:r>
    </w:p>
    <w:p>
      <w:pPr>
        <w:pStyle w:val="ListBullet"/>
        <w:ind w:left="360"/>
      </w:pPr>
      <w:r>
        <w:t>ORM: SQLAlchemy 2.0 (async) + Alembic (migrations)</w:t>
      </w:r>
    </w:p>
    <w:p>
      <w:pPr>
        <w:pStyle w:val="ListBullet"/>
        <w:ind w:left="360"/>
      </w:pPr>
      <w:r>
        <w:t>Banco: PostgreSQL 15+</w:t>
      </w:r>
    </w:p>
    <w:p>
      <w:pPr>
        <w:pStyle w:val="ListBullet"/>
        <w:ind w:left="360"/>
      </w:pPr>
      <w:r>
        <w:t>Cache: Redis 7+ (respostas LLM idênticas)</w:t>
      </w:r>
    </w:p>
    <w:p>
      <w:pPr>
        <w:pStyle w:val="ListBullet"/>
        <w:ind w:left="360"/>
      </w:pPr>
      <w:r>
        <w:t>Auth: JWT Bearer Token (python-jose)</w:t>
      </w:r>
    </w:p>
    <w:p>
      <w:pPr>
        <w:pStyle w:val="ListBullet"/>
        <w:ind w:left="360"/>
      </w:pPr>
      <w:r>
        <w:t>LLM: Anthropic Claude API (ou equivalente)</w:t>
      </w:r>
    </w:p>
    <w:p>
      <w:pPr>
        <w:pStyle w:val="ListBullet"/>
        <w:ind w:left="360"/>
      </w:pPr>
      <w:r>
        <w:t>Containerização: Docker + Docker Compose</w:t>
      </w:r>
    </w:p>
    <w:p>
      <w:pPr>
        <w:pStyle w:val="Heading2"/>
      </w:pPr>
      <w:r>
        <w:rPr>
          <w:color w:val="2E74B5"/>
        </w:rPr>
        <w:t>2. Tabelas do Banco de Dados</w:t>
      </w:r>
    </w:p>
    <w:p>
      <w:r>
        <w:t>Tabelas originais:</w:t>
      </w:r>
    </w:p>
    <w:p>
      <w:pPr>
        <w:pStyle w:val="ListBullet"/>
        <w:ind w:left="360"/>
      </w:pPr>
      <w:r>
        <w:t>financial_decision_cases</w:t>
      </w:r>
    </w:p>
    <w:p>
      <w:pPr>
        <w:pStyle w:val="ListBullet"/>
        <w:ind w:left="360"/>
      </w:pPr>
      <w:r>
        <w:t>financial_assumptions</w:t>
      </w:r>
    </w:p>
    <w:p>
      <w:pPr>
        <w:pStyle w:val="ListBullet"/>
        <w:ind w:left="360"/>
      </w:pPr>
      <w:r>
        <w:t>financial_risks</w:t>
      </w:r>
    </w:p>
    <w:p>
      <w:pPr>
        <w:pStyle w:val="ListBullet"/>
        <w:ind w:left="360"/>
      </w:pPr>
      <w:r>
        <w:t>financial_metrics_impacted</w:t>
      </w:r>
    </w:p>
    <w:p>
      <w:pPr>
        <w:pStyle w:val="ListBullet"/>
        <w:ind w:left="360"/>
      </w:pPr>
      <w:r>
        <w:t>decisions</w:t>
      </w:r>
    </w:p>
    <w:p>
      <w:pPr>
        <w:pStyle w:val="ListBullet"/>
        <w:ind w:left="360"/>
      </w:pPr>
      <w:r>
        <w:t>reviews</w:t>
      </w:r>
    </w:p>
    <w:p>
      <w:r>
        <w:rPr>
          <w:b/>
          <w:color w:val="C05515"/>
        </w:rPr>
        <w:t>[MELHORIA v2]  Tabelas adicionadas na v2 (ausentes no original):</w:t>
      </w:r>
    </w:p>
    <w:p>
      <w:pPr>
        <w:pStyle w:val="ListBullet"/>
        <w:ind w:left="360"/>
      </w:pPr>
      <w:r>
        <w:t>state_transitions  ← NOVA v2</w:t>
      </w:r>
    </w:p>
    <w:p>
      <w:pPr>
        <w:pStyle w:val="ListBullet"/>
        <w:ind w:left="360"/>
      </w:pPr>
      <w:r>
        <w:t>audit_logs  ← NOVA v2</w:t>
      </w:r>
    </w:p>
    <w:p>
      <w:pPr>
        <w:pStyle w:val="ListBullet"/>
        <w:ind w:left="360"/>
      </w:pPr>
      <w:r>
        <w:t>financial_heuristics  ← NOVA v2</w:t>
      </w:r>
    </w:p>
    <w:p>
      <w:pPr>
        <w:pStyle w:val="Heading2"/>
      </w:pPr>
      <w:r>
        <w:rPr>
          <w:color w:val="2E74B5"/>
        </w:rPr>
        <w:t>3. Constraints Financeiros</w:t>
      </w:r>
    </w:p>
    <w:p>
      <w:pPr>
        <w:pStyle w:val="ListBullet"/>
        <w:ind w:left="360"/>
      </w:pPr>
      <w:r>
        <w:t>financial_exposure deve ser definido antes de ANALYZED.</w:t>
      </w:r>
    </w:p>
    <w:p>
      <w:pPr>
        <w:pStyle w:val="ListBullet"/>
        <w:ind w:left="360"/>
      </w:pPr>
      <w:r>
        <w:t>impact_score auto-calculado com base em faixas de exposure (configurável).</w:t>
      </w:r>
    </w:p>
    <w:p>
      <w:pPr>
        <w:pStyle w:val="ListBullet"/>
        <w:ind w:left="360"/>
      </w:pPr>
      <w:r>
        <w:t>Todas as transições de estado são registradas em state_transitions.</w:t>
      </w:r>
    </w:p>
    <w:p>
      <w:pPr>
        <w:pStyle w:val="Heading2"/>
      </w:pPr>
      <w:r>
        <w:rPr>
          <w:color w:val="2E74B5"/>
        </w:rPr>
        <w:t>4. Autenticação e Segurança  [NOVO v2]</w:t>
      </w:r>
    </w:p>
    <w:p>
      <w:r>
        <w:rPr>
          <w:b/>
          <w:color w:val="C05515"/>
        </w:rPr>
        <w:t>[MELHORIA v2]  Seção ausente no original.</w:t>
      </w:r>
    </w:p>
    <w:p>
      <w:pPr>
        <w:pStyle w:val="ListBullet"/>
        <w:ind w:left="360"/>
      </w:pPr>
      <w:r>
        <w:t>JWT Bearer Token em todos os endpoints.</w:t>
      </w:r>
    </w:p>
    <w:p>
      <w:pPr>
        <w:pStyle w:val="ListBullet"/>
        <w:ind w:left="360"/>
      </w:pPr>
      <w:r>
        <w:t>Token expira em 8h; refresh token válido por 30 dias.</w:t>
      </w:r>
    </w:p>
    <w:p>
      <w:pPr>
        <w:pStyle w:val="ListBullet"/>
        <w:ind w:left="360"/>
      </w:pPr>
      <w:r>
        <w:t>Dados financeiros criptografados em repouso (PostgreSQL transparent encryption).</w:t>
      </w:r>
    </w:p>
    <w:p>
      <w:pPr>
        <w:pStyle w:val="ListBullet"/>
        <w:ind w:left="360"/>
      </w:pPr>
      <w:r>
        <w:t>Logs de auditoria imutáveis (INSERT only em audit_logs).</w:t>
      </w:r>
    </w:p>
    <w:p>
      <w:pPr>
        <w:pStyle w:val="Heading2"/>
      </w:pPr>
      <w:r>
        <w:rPr>
          <w:color w:val="2E74B5"/>
        </w:rPr>
        <w:t>5. Estratégia de Cache  [NOVO v2]</w:t>
      </w:r>
    </w:p>
    <w:p>
      <w:r>
        <w:rPr>
          <w:b/>
          <w:color w:val="C05515"/>
        </w:rPr>
        <w:t>[MELHORIA v2]  Seção ausente no original.</w:t>
      </w:r>
    </w:p>
    <w:p>
      <w:r>
        <w:t>Redis 7+ como cache de respostas LLM:</w:t>
      </w:r>
    </w:p>
    <w:p>
      <w:pPr>
        <w:pStyle w:val="ListBullet"/>
        <w:ind w:left="360"/>
      </w:pPr>
      <w:r>
        <w:t>Chave: hash(decision_type + framework_selected + assumptions_hash + risks_hash).</w:t>
      </w:r>
    </w:p>
    <w:p>
      <w:pPr>
        <w:pStyle w:val="ListBullet"/>
        <w:ind w:left="360"/>
      </w:pPr>
      <w:r>
        <w:t>TTL: 24h.</w:t>
      </w:r>
    </w:p>
    <w:p>
      <w:pPr>
        <w:pStyle w:val="ListBullet"/>
        <w:ind w:left="360"/>
      </w:pPr>
      <w:r>
        <w:t>Cache invalidado ao alterar premissas ou riscos do caso.</w:t>
      </w:r>
    </w:p>
    <w:p>
      <w:pPr>
        <w:pStyle w:val="ListBullet"/>
        <w:ind w:left="360"/>
      </w:pPr>
      <w:r>
        <w:t>Fallback: se Redis indisponível, chama LLM diretamente sem cache.</w:t>
      </w:r>
    </w:p>
    <w:p>
      <w:pPr>
        <w:pStyle w:val="Heading2"/>
      </w:pPr>
      <w:r>
        <w:rPr>
          <w:color w:val="2E74B5"/>
        </w:rPr>
        <w:t>6. Estrutura de Diretórios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mentor-cfo/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├── app/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│   ├── api/           # endpoints FastAPI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│   ├── core/          # engine determinística + state machine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│   ├── llm/           # integração LLM + prompts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│   ├── models/        # SQLAlchemy models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│   ├── schemas/       # Pydantic schemas (request/response)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│   └── services/      # lógica de negócio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├── alembic/           # migrations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├── tests/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├── docker-compose.yml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└── pyproject.toml</w:t>
      </w:r>
    </w:p>
    <w:p/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