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CFO – Phase 6: Learning Module</w:t>
      </w:r>
    </w:p>
    <w:p>
      <w:r>
        <w:t>Versão 2.0  |  Mentor C-Level – CFO  |  Março 2026</w:t>
      </w:r>
    </w:p>
    <w:p/>
    <w:p>
      <w:pPr>
        <w:pStyle w:val="Heading2"/>
      </w:pPr>
      <w:r>
        <w:rPr>
          <w:color w:val="2E74B5"/>
        </w:rPr>
        <w:t>1. Lógica de Revisão Pós-Decisão</w:t>
      </w:r>
    </w:p>
    <w:p>
      <w:pPr>
        <w:pStyle w:val="ListBullet"/>
        <w:ind w:left="360"/>
      </w:pPr>
      <w:r>
        <w:t>Comparar performance financeira projetada vs realizada.</w:t>
      </w:r>
    </w:p>
    <w:p>
      <w:pPr>
        <w:pStyle w:val="ListBullet"/>
        <w:ind w:left="360"/>
      </w:pPr>
      <w:r>
        <w:t>Capturar riscos financeiros materializados.</w:t>
      </w:r>
    </w:p>
    <w:p>
      <w:pPr>
        <w:pStyle w:val="ListBullet"/>
        <w:ind w:left="360"/>
      </w:pPr>
      <w:r>
        <w:t>Registrar impacto em covenants (se aplicável).</w:t>
      </w:r>
    </w:p>
    <w:p>
      <w:pPr>
        <w:pStyle w:val="ListBullet"/>
        <w:ind w:left="360"/>
      </w:pPr>
      <w:r>
        <w:t>Atualizar registro de heurísticas financeiras.</w:t>
      </w:r>
    </w:p>
    <w:p>
      <w:pPr>
        <w:pStyle w:val="Heading2"/>
      </w:pPr>
      <w:r>
        <w:rPr>
          <w:color w:val="2E74B5"/>
        </w:rPr>
        <w:t>2. Trigger de Review  [NOVO v2]</w:t>
      </w:r>
    </w:p>
    <w:p>
      <w:r>
        <w:rPr>
          <w:b/>
          <w:color w:val="C05515"/>
        </w:rPr>
        <w:t>[MELHORIA v2]  Mecanismo de trigger ausente no original.</w:t>
      </w:r>
    </w:p>
    <w:p>
      <w:r>
        <w:t>MVP (manual): após decisão DECIDED, o executivo abre manualmente o review.</w:t>
      </w:r>
    </w:p>
    <w:p>
      <w:r>
        <w:t>Fase futura (automático): após 90 dias da data de DECIDED, o sistema:</w:t>
      </w:r>
    </w:p>
    <w:p>
      <w:pPr>
        <w:pStyle w:val="ListBullet"/>
        <w:ind w:left="360"/>
      </w:pPr>
      <w:r>
        <w:t>Cria automaticamente um registro de review com estado PENDING.</w:t>
      </w:r>
    </w:p>
    <w:p>
      <w:pPr>
        <w:pStyle w:val="ListBullet"/>
        <w:ind w:left="360"/>
      </w:pPr>
      <w:r>
        <w:t>Notifica o executivo via email/webhook.</w:t>
      </w:r>
    </w:p>
    <w:p>
      <w:pPr>
        <w:pStyle w:val="ListBullet"/>
        <w:ind w:left="360"/>
      </w:pPr>
      <w:r>
        <w:t>Bloqueia novo caso do mesmo decision_type até review concluído (enforcement opcional).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-- Lógica futura de trigger automático (pseudocódigo)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SELECT id FROM financial_decision_cases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WHERE state = 'DECIDED'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AND updated_at &lt; NOW() - INTERVAL '90 days'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AND id NOT IN (SELECT decision_case_id FROM reviews);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→ Para cada resultado: abrir review + notificar</w:t>
      </w:r>
    </w:p>
    <w:p/>
    <w:p>
      <w:pPr>
        <w:pStyle w:val="Heading2"/>
      </w:pPr>
      <w:r>
        <w:rPr>
          <w:color w:val="2E74B5"/>
        </w:rPr>
        <w:t>3. Métricas Armazenadas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forecast_accuracy_score              : integer 1-10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risk_realization_rate                : numeric(5,2)  -- % de riscos que ocorreram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capital_allocation_efficiency_score  : numeric(5,2)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divergence_outcome_flag              : boolean       -- divergência levou a resultado pior?</w:t>
      </w:r>
    </w:p>
    <w:p/>
    <w:p>
      <w:pPr>
        <w:pStyle w:val="Heading2"/>
      </w:pPr>
      <w:r>
        <w:rPr>
          <w:color w:val="2E74B5"/>
        </w:rPr>
        <w:t>4. Schema: financial_heuristics  [NOVO v2]</w:t>
      </w:r>
    </w:p>
    <w:p>
      <w:r>
        <w:rPr>
          <w:b/>
          <w:color w:val="C05515"/>
        </w:rPr>
        <w:t>[MELHORIA v2]  Tabela e formato do registro de heurísticas ausentes no original.</w:t>
      </w:r>
    </w:p>
    <w:p>
      <w:r>
        <w:t>Definição da tabela (ver DDL v2 para criação completa):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financial_heuristics: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id               : UUID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decision_type    : enum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financial_domain : enum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heuristic_key    : text   (ex: 'min_assumptions_budget_adjustment')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heuristic_value  : JSONB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source_case_id   : UUID   (caso que gerou a heurística)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active           : boolean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created_at / updated_at</w:t>
      </w:r>
    </w:p>
    <w:p/>
    <w:p>
      <w:pPr>
        <w:pStyle w:val="Heading2"/>
      </w:pPr>
      <w:r>
        <w:rPr>
          <w:color w:val="2E74B5"/>
        </w:rPr>
        <w:t>5. Formato JSON das Heurísticas  [NOVO v2]</w:t>
      </w:r>
    </w:p>
    <w:p>
      <w:r>
        <w:rPr>
          <w:b/>
          <w:color w:val="C05515"/>
        </w:rPr>
        <w:t>[MELHORIA v2]  Formato ausente no original. Manual no MVP.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{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"heuristic_key":   "high_risk_liquidity_indicators",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"decision_type":   "liquidity_management",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"domain":          "treasury",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"learned_from":    "case-uuid-xyz",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"pattern": {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"trigger":       "exposure &gt; 5000000 AND time_horizon = 'short'",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"always_check":  ["saldo médio 12M", "covenant de índice de liquidez", "linhas de crédito disponíveis"],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"common_risks":  ["concentração de vencimentos", "descasamento cambial"],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"suggested_framework": "risk_matrix"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},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"confidence": 0.75,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"occurrences": 3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}</w:t>
      </w:r>
    </w:p>
    <w:p/>
    <w:p>
      <w:pPr>
        <w:pStyle w:val="Heading2"/>
      </w:pPr>
      <w:r>
        <w:rPr>
          <w:color w:val="2E74B5"/>
        </w:rPr>
        <w:t>6. Princípios Invioláveis do Módulo</w:t>
      </w:r>
    </w:p>
    <w:p>
      <w:pPr>
        <w:pStyle w:val="ListBullet"/>
        <w:ind w:left="360"/>
      </w:pPr>
      <w:r>
        <w:t>Nunca eliminar a autonomia do executivo — review é informativo, não punitivo no MVP.</w:t>
      </w:r>
    </w:p>
    <w:p>
      <w:pPr>
        <w:pStyle w:val="ListBullet"/>
        <w:ind w:left="360"/>
      </w:pPr>
      <w:r>
        <w:t>Sempre registrar divergência entre recomendação e decisão real.</w:t>
      </w:r>
    </w:p>
    <w:p>
      <w:pPr>
        <w:pStyle w:val="ListBullet"/>
        <w:ind w:left="360"/>
      </w:pPr>
      <w:r>
        <w:t>Sempre permitir aprendizado posterior — heurísticas evoluem com uso.</w:t>
      </w:r>
    </w:p>
    <w:p>
      <w:pPr>
        <w:pStyle w:val="ListBullet"/>
        <w:ind w:left="360"/>
      </w:pPr>
      <w:r>
        <w:t>Nenhum dado de review pode ser deletado — apenas arquivado.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