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ESPECIFICAÇÃO FUNCIONAL DO FCA APP — PÓS-PIVÔ COGNITIVO (RASCUNHO OPERACIONAL)</w:t>
      </w:r>
    </w:p>
    <w:p>
      <w:r>
        <w:t>Este documento consolida a especificação funcional atual do FCA APP após o pivô cognitivo que reposicionou a IAGO como agente cognitivo interno do método FCA.</w:t>
        <w:br/>
        <w:br/>
        <w:t>O objetivo deste documento é servir como base para a elaboração do PLANO DE TESTES FUNCIONAIS e TESTES FUNCIONAIS COGNITIVOS do aplicativo.</w:t>
      </w:r>
    </w:p>
    <w:p>
      <w:pPr>
        <w:pStyle w:val="Heading1"/>
      </w:pPr>
      <w:r>
        <w:t>1. Visão Geral do Produto</w:t>
      </w:r>
    </w:p>
    <w:p>
      <w:r>
        <w:t>O FCA APP é um sistema de intervenção estrutural baseado em método proprietário da FCA Soluções.</w:t>
        <w:br/>
        <w:br/>
        <w:t>Ele NÃO é:</w:t>
        <w:br/>
        <w:t>• um app de mentoria</w:t>
        <w:br/>
        <w:t>• um app de coaching</w:t>
        <w:br/>
        <w:t>• um sistema educacional</w:t>
        <w:br/>
        <w:br/>
        <w:t>O FCA APP executa um método disciplinado de diagnóstico, execução e encerramento de ciclos.</w:t>
      </w:r>
    </w:p>
    <w:p>
      <w:pPr>
        <w:pStyle w:val="Heading1"/>
      </w:pPr>
      <w:r>
        <w:t>2. Fluxos Principais do Usuário</w:t>
      </w:r>
    </w:p>
    <w:p>
      <w:r>
        <w:t>Fluxo único e determinístico:</w:t>
        <w:br/>
        <w:br/>
        <w:t>1. Login do usuário</w:t>
        <w:br/>
        <w:t>2. Cadastro da empresa (nome + segmento)</w:t>
        <w:br/>
        <w:t>3. Execução do diagnóstico (wizard)</w:t>
        <w:br/>
        <w:t>4. Geração de resultados e recomendações</w:t>
        <w:br/>
        <w:t>5. Seleção de ações em blocos sequenciais de até 3</w:t>
        <w:br/>
        <w:t>6. Execução e acompanhamento das ações</w:t>
        <w:br/>
        <w:t>7. Encerramento do ciclo após conclusão de TODAS as recomendações</w:t>
      </w:r>
    </w:p>
    <w:p>
      <w:pPr>
        <w:pStyle w:val="Heading1"/>
      </w:pPr>
      <w:r>
        <w:t>3. Estados do Sistema</w:t>
      </w:r>
    </w:p>
    <w:p>
      <w:r>
        <w:t>Estados principais:</w:t>
        <w:br/>
        <w:br/>
        <w:t>• Usuário: autenticado | não autenticado</w:t>
        <w:br/>
        <w:t>• Empresa: cadastrada | não cadastrada</w:t>
        <w:br/>
        <w:t>• Diagnóstico: em andamento | completed</w:t>
        <w:br/>
        <w:t>• Ciclo: ativo | encerrado</w:t>
        <w:br/>
        <w:t>• Ação: não iniciada | em andamento | concluída</w:t>
        <w:br/>
        <w:br/>
        <w:t>Estados são controlados exclusivamente pelo backend.</w:t>
      </w:r>
    </w:p>
    <w:p>
      <w:pPr>
        <w:pStyle w:val="Heading1"/>
      </w:pPr>
      <w:r>
        <w:t>4. Regras de Negócio</w:t>
      </w:r>
    </w:p>
    <w:p>
      <w:r>
        <w:t>• O backend é soberano sobre estados e regras.</w:t>
        <w:br/>
        <w:t>• O frontend apenas executa o fluxo definido.</w:t>
        <w:br/>
        <w:t>• O diagnóstico deve ser concluído para gerar recomendações.</w:t>
        <w:br/>
        <w:t>• As recomendações são executadas em blocos sequenciais de até 3 ações.</w:t>
        <w:br/>
        <w:t>• O último bloco pode conter 1 ou 2 ações.</w:t>
        <w:br/>
        <w:t>• Um novo bloco só é liberado após a conclusão do bloco anterior.</w:t>
        <w:br/>
        <w:t>• O ciclo só é encerrado quando TODAS as recomendações forem concluídas.</w:t>
        <w:br/>
        <w:t>• Evidência textual é opcional no MVP.</w:t>
        <w:br/>
        <w:t>• A IAGO não altera estado do sistema.</w:t>
      </w:r>
    </w:p>
    <w:p>
      <w:pPr>
        <w:pStyle w:val="Heading1"/>
      </w:pPr>
      <w:r>
        <w:t>5. Entidades Centrais</w:t>
      </w:r>
    </w:p>
    <w:p>
      <w:r>
        <w:t>User:</w:t>
        <w:br/>
        <w:t>• id</w:t>
        <w:br/>
        <w:t>• email</w:t>
        <w:br/>
        <w:t>• role</w:t>
        <w:br/>
        <w:br/>
        <w:t>Company:</w:t>
        <w:br/>
        <w:t>• id</w:t>
        <w:br/>
        <w:t>• name</w:t>
        <w:br/>
        <w:t>• segment</w:t>
        <w:br/>
        <w:br/>
        <w:t>Cycle:</w:t>
        <w:br/>
        <w:t>• id</w:t>
        <w:br/>
        <w:t>• company_id</w:t>
        <w:br/>
        <w:t>• status</w:t>
        <w:br/>
        <w:br/>
        <w:t>Assessment (Diagnóstico):</w:t>
        <w:br/>
        <w:t>• id</w:t>
        <w:br/>
        <w:t>• cycle_id</w:t>
        <w:br/>
        <w:t>• status</w:t>
        <w:br/>
        <w:br/>
        <w:t>Recommendation:</w:t>
        <w:br/>
        <w:t>• id</w:t>
        <w:br/>
        <w:t>• cycle_id</w:t>
        <w:br/>
        <w:br/>
        <w:t>Action:</w:t>
        <w:br/>
        <w:t>• id</w:t>
        <w:br/>
        <w:t>• recommendation_id</w:t>
        <w:br/>
        <w:t>• status</w:t>
        <w:br/>
        <w:t>• evidence_text (opcional)</w:t>
      </w:r>
    </w:p>
    <w:p>
      <w:pPr>
        <w:pStyle w:val="Heading1"/>
      </w:pPr>
      <w:r>
        <w:t>6. Papel da IAGO (Camada Cognitiva)</w:t>
      </w:r>
    </w:p>
    <w:p>
      <w:r>
        <w:t>A IAGO atua como módulo cognitivo interno do sistema.</w:t>
        <w:br/>
        <w:br/>
        <w:t>Responsabilidades:</w:t>
        <w:br/>
        <w:t>• Interpretar padrões e contradições</w:t>
        <w:br/>
        <w:t>• Formular hipóteses estruturais</w:t>
        <w:br/>
        <w:t>• Reenquadrar problemas em linguagem sistêmica</w:t>
        <w:br/>
        <w:t>• Gerar artefatos cognitivos preliminares</w:t>
        <w:br/>
        <w:t>• Exercer pressão cognitiva disciplinada</w:t>
        <w:br/>
        <w:br/>
        <w:t>A IAGO NÃO decide, NÃO aprova, NÃO encerra ciclos.</w:t>
      </w:r>
    </w:p>
    <w:p>
      <w:pPr>
        <w:pStyle w:val="Heading1"/>
      </w:pPr>
      <w:r>
        <w:t>7. O que Mudou com o Pivô Cognitivo</w:t>
      </w:r>
    </w:p>
    <w:p>
      <w:r>
        <w:t>Antes do pivô:</w:t>
        <w:br/>
        <w:t>• IA com papel implícito e genérico</w:t>
        <w:br/>
        <w:t>• Respostas descritivas</w:t>
        <w:br/>
        <w:br/>
        <w:t>Após o pivô:</w:t>
        <w:br/>
        <w:t>• IAGO com responsabilidades cognitivas explícitas</w:t>
        <w:br/>
        <w:t>• Prompts unitários e auditáveis</w:t>
        <w:br/>
        <w:t>• Pressão cognitiva estruturada</w:t>
        <w:br/>
        <w:t>• Limites rígidos de atuação da IA</w:t>
      </w:r>
    </w:p>
    <w:p>
      <w:pPr>
        <w:pStyle w:val="Heading1"/>
      </w:pPr>
      <w:r>
        <w:t>8. Escopo dos Testes Esperados</w:t>
      </w:r>
    </w:p>
    <w:p>
      <w:r>
        <w:t>Este documento suporta:</w:t>
        <w:br/>
        <w:t>• Testes funcionais do fluxo principal</w:t>
        <w:br/>
        <w:t>• Testes de estados do sistema</w:t>
        <w:br/>
        <w:t>• Testes de regras de negócio</w:t>
        <w:br/>
        <w:t>• Testes funcionais cognitivos da IAGO</w:t>
        <w:br/>
        <w:t>• Testes de limites e não-regressão do método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