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t xml:space="preserve">Fase 5 — Ciclo de Mentoria</w:t>
      </w:r>
    </w:p>
    <w:p>
      <w:pPr>
        <w:spacing w:after="120"/>
      </w:pPr>
      <w:r>
        <w:t xml:space="preserve">Versão: 2.1 (reconciliada) | Data: março/2026 | Status: Em Progresso</w:t>
      </w:r>
    </w:p>
    <w:p>
      <w:pPr>
        <w:spacing w:after="120"/>
      </w:pPr>
      <w:r>
        <w:t xml:space="preserve">Documento gerado automaticamente em março de 2026 por scripts/generate-spec-docx.js — reconciliação código × spec.</w:t>
      </w:r>
    </w:p>
    <w:p>
      <w:pPr>
        <w:spacing w:after="200" w:before="200"/>
      </w:pPr>
      <w: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hd w:fill="FFF3CD" w:val="clear"/>
        <w:spacing w:after="300" w:before="300"/>
        <w:ind w:left="431" w:right="431"/>
      </w:pPr>
      <w:r>
        <w:rPr>
          <w:b/>
          <w:bCs/>
          <w:sz w:val="24"/>
          <w:szCs w:val="24"/>
        </w:rPr>
        <w:t xml:space="preserve">NOTA DE ATUALIZAÇÃO — DIVERGÊNCIAS CÓDIGO × SPEC</w:t>
      </w:r>
      <w:r>
        <w:t xml:space="preserve">
</w:t>
      </w:r>
      <w:r>
        <w:t xml:space="preserve">
• SLA de resposta: NÃO implementado — sem rastreamento de prazo, sem notificações de email</w:t>
      </w:r>
      <w:r>
        <w:t xml:space="preserve">
• Comentário do consultor: estrutura parcial — tabela consultant_comments não confirmada em schema</w:t>
      </w:r>
      <w:r>
        <w:t xml:space="preserve">
• Portal do consultor: ✅ rotas /consultor/* implementadas com 20+ endpoints</w:t>
      </w:r>
      <w:r>
        <w:t xml:space="preserve">
• Help requests: ✅ migration 022 + rota helpRequests.js implementados</w:t>
      </w:r>
    </w:p>
    <w:p>
      <w:pPr>
        <w:pStyle w:val="Heading2"/>
        <w:spacing w:after="150" w:before="300"/>
      </w:pPr>
      <w:r>
        <w:t xml:space="preserve">1. Objetivo</w:t>
      </w:r>
    </w:p>
    <w:p>
      <w:pPr>
        <w:spacing w:after="120"/>
      </w:pPr>
      <w:r>
        <w:t xml:space="preserve">Transformar usuários em clientes por entrega de valor real baseada em execução, evidência e evolução de maturidade. A mentoria humana usa dados concretos do app como base para orientação do consultor.</w:t>
      </w:r>
    </w:p>
    <w:p>
      <w:pPr>
        <w:pStyle w:val="Heading2"/>
        <w:spacing w:after="150" w:before="300"/>
      </w:pPr>
      <w:r>
        <w:t xml:space="preserve">2. Evidência por ação — status de implementação</w:t>
      </w:r>
    </w:p>
    <w:p>
      <w:pPr>
        <w:spacing w:after="100"/>
        <w:ind w:left="431"/>
      </w:pPr>
      <w:r>
        <w:rPr>
          <w:color w:val="27AE60"/>
        </w:rPr>
        <w:t xml:space="preserve">✅ Tipos: NOTE (texto até 2000 chars), FILE (referência de anexo), LINK (URL validada)</w:t>
      </w:r>
    </w:p>
    <w:p>
      <w:pPr>
        <w:spacing w:after="100"/>
        <w:ind w:left="431"/>
      </w:pPr>
      <w:r>
        <w:rPr>
          <w:color w:val="27AE60"/>
        </w:rPr>
        <w:t xml:space="preserve">✅ Evidência OBRIGATÓRIA para marcar ação como DONE (EVIDENCE_REQUIRED 400)</w:t>
      </w:r>
    </w:p>
    <w:p>
      <w:pPr>
        <w:spacing w:after="100"/>
        <w:ind w:left="431"/>
      </w:pPr>
      <w:r>
        <w:rPr>
          <w:color w:val="27AE60"/>
        </w:rPr>
        <w:t xml:space="preserve">✅ Status DROPPED exige justificativa textual (drop_reason, mínimo 20 chars)</w:t>
      </w:r>
    </w:p>
    <w:p>
      <w:pPr>
        <w:spacing w:after="100"/>
        <w:ind w:left="431"/>
      </w:pPr>
      <w:r>
        <w:rPr>
          <w:color w:val="27AE60"/>
        </w:rPr>
        <w:t xml:space="preserve">✅ Write-once — tentativa de sobrescrever retorna 409 EVIDENCE_WRITE_ONCE</w:t>
      </w:r>
    </w:p>
    <w:p>
      <w:pPr>
        <w:spacing w:after="100"/>
        <w:ind w:left="431"/>
      </w:pPr>
      <w:r>
        <w:rPr>
          <w:color w:val="27AE60"/>
        </w:rPr>
        <w:t xml:space="preserve">✅ Persistida exclusivamente no banco (full_action_evidence table)</w:t>
      </w:r>
    </w:p>
    <w:p>
      <w:pPr>
        <w:pStyle w:val="Heading2"/>
        <w:spacing w:after="150" w:before="300"/>
      </w:pPr>
      <w:r>
        <w:t xml:space="preserve">3. Comentário do consultor — status de implementação</w:t>
      </w:r>
    </w:p>
    <w:p>
      <w:pPr>
        <w:spacing w:after="100"/>
        <w:ind w:left="431"/>
      </w:pPr>
      <w:r>
        <w:rPr>
          <w:color w:val="E67E22"/>
        </w:rPr>
        <w:t xml:space="preserve">⏳ Tabela consultant_comments: não confirmada em migrations; estrutura planejada mas não verificada no schema atual</w:t>
      </w:r>
    </w:p>
    <w:p>
      <w:pPr>
        <w:spacing w:after="100"/>
        <w:ind w:left="431"/>
      </w:pPr>
      <w:r>
        <w:rPr>
          <w:color w:val="E67E22"/>
        </w:rPr>
        <w:t xml:space="preserve">⏳ Feedback estruturado por ação: rota /consultor/acoes/:id/comentar existe mas implementação de persistência a verificar</w:t>
      </w:r>
    </w:p>
    <w:p>
      <w:pPr>
        <w:spacing w:after="100"/>
        <w:ind w:left="431"/>
      </w:pPr>
      <w:r>
        <w:rPr>
          <w:color w:val="27AE60"/>
        </w:rPr>
        <w:t xml:space="preserve">✅ Write-once por design (mesmo padrão de evidência)</w:t>
      </w:r>
    </w:p>
    <w:p>
      <w:pPr>
        <w:spacing w:after="100"/>
        <w:ind w:left="431"/>
      </w:pPr>
      <w:r>
        <w:rPr>
          <w:color w:val="27AE60"/>
        </w:rPr>
        <w:t xml:space="preserve">✅ Mínimo 20 chars, máximo 2000 chars — validação prevista no backend</w:t>
      </w:r>
    </w:p>
    <w:p>
      <w:pPr>
        <w:pStyle w:val="Heading2"/>
        <w:spacing w:after="150" w:before="300"/>
      </w:pPr>
      <w:r>
        <w:t xml:space="preserve">4. SLA de mentoria — NÃO IMPLEMENTADO</w:t>
      </w:r>
    </w:p>
    <w:p>
      <w:pPr>
        <w:spacing w:after="100"/>
        <w:ind w:left="431"/>
      </w:pPr>
      <w:r>
        <w:rPr>
          <w:color w:val="C0392B"/>
        </w:rPr>
        <w:t xml:space="preserve">❌ Rastreamento de prazo para resposta a help requests (48h úteis)</w:t>
      </w:r>
    </w:p>
    <w:p>
      <w:pPr>
        <w:spacing w:after="100"/>
        <w:ind w:left="431"/>
      </w:pPr>
      <w:r>
        <w:rPr>
          <w:color w:val="C0392B"/>
        </w:rPr>
        <w:t xml:space="preserve">❌ Notificação de email ao consultor em nova solicitação</w:t>
      </w:r>
    </w:p>
    <w:p>
      <w:pPr>
        <w:spacing w:after="100"/>
        <w:ind w:left="431"/>
      </w:pPr>
      <w:r>
        <w:rPr>
          <w:color w:val="C0392B"/>
        </w:rPr>
        <w:t xml:space="preserve">❌ Alerta ao ADMIN após 72h sem resposta</w:t>
      </w:r>
    </w:p>
    <w:p>
      <w:pPr>
        <w:spacing w:after="100"/>
        <w:ind w:left="431"/>
      </w:pPr>
      <w:r>
        <w:rPr>
          <w:color w:val="C0392B"/>
        </w:rPr>
        <w:t xml:space="preserve">❌ SLA para comentário em ação DONE (5 dias úteis)</w:t>
      </w:r>
    </w:p>
    <w:p>
      <w:pPr>
        <w:spacing w:after="100"/>
        <w:ind w:left="431"/>
      </w:pPr>
      <w:r>
        <w:rPr>
          <w:color w:val="C0392B"/>
        </w:rPr>
        <w:t xml:space="preserve">❌ Notificação diária de pendências ao consultor</w:t>
      </w:r>
    </w:p>
    <w:p>
      <w:pPr>
        <w:spacing w:after="100"/>
        <w:ind w:left="431"/>
      </w:pPr>
      <w:r>
        <w:rPr>
          <w:color w:val="C0392B"/>
        </w:rPr>
        <w:t xml:space="preserve">❌ Alerta ao ADMIN após 7 dias sem comentário</w:t>
      </w:r>
    </w:p>
    <w:p>
      <w:pPr>
        <w:spacing w:after="120"/>
      </w:pPr>
      <w:r>
        <w:t xml:space="preserve">Nota: A infraestrutura de email (Resend) não está integrada. SLA é planejado para iteração futura.</w:t>
      </w:r>
    </w:p>
    <w:p>
      <w:pPr>
        <w:pStyle w:val="Heading2"/>
        <w:spacing w:after="150" w:before="300"/>
      </w:pPr>
      <w:r>
        <w:t xml:space="preserve">5. Help Request — status de implementação</w:t>
      </w:r>
    </w:p>
    <w:p>
      <w:pPr>
        <w:spacing w:after="100"/>
        <w:ind w:left="431"/>
      </w:pPr>
      <w:r>
        <w:rPr>
          <w:color w:val="27AE60"/>
        </w:rPr>
        <w:t xml:space="preserve">✅ migration 022 — tabela help_requests com: id, company_id, assessment_id, gap_description, status, assigned_to, created_at, resolved_at</w:t>
      </w:r>
    </w:p>
    <w:p>
      <w:pPr>
        <w:spacing w:after="100"/>
        <w:ind w:left="431"/>
      </w:pPr>
      <w:r>
        <w:rPr>
          <w:color w:val="27AE60"/>
        </w:rPr>
        <w:t xml:space="preserve">✅ Status: OPEN / IN_PROGRESS / RESOLVED</w:t>
      </w:r>
    </w:p>
    <w:p>
      <w:pPr>
        <w:spacing w:after="100"/>
        <w:ind w:left="431"/>
      </w:pPr>
      <w:r>
        <w:rPr>
          <w:color w:val="27AE60"/>
        </w:rPr>
        <w:t xml:space="preserve">✅ Rota GET /consultor/help-requests — lista de pendências</w:t>
      </w:r>
    </w:p>
    <w:p>
      <w:pPr>
        <w:spacing w:after="100"/>
        <w:ind w:left="431"/>
      </w:pPr>
      <w:r>
        <w:rPr>
          <w:color w:val="27AE60"/>
        </w:rPr>
        <w:t xml:space="preserve">✅ Rota POST /consultor/help-requests/:id/close — encerramento</w:t>
      </w:r>
    </w:p>
    <w:p>
      <w:pPr>
        <w:spacing w:after="100"/>
        <w:ind w:left="431"/>
      </w:pPr>
      <w:r>
        <w:rPr>
          <w:color w:val="27AE60"/>
        </w:rPr>
        <w:t xml:space="preserve">✅ Rota GET /consultor/help-requests/:id — detalhe</w:t>
      </w:r>
    </w:p>
    <w:p>
      <w:pPr>
        <w:spacing w:after="100"/>
        <w:ind w:left="431"/>
      </w:pPr>
      <w:r>
        <w:rPr>
          <w:color w:val="E67E22"/>
        </w:rPr>
        <w:t xml:space="preserve">⏳ Atribuição automática de consultor (assigned_to): preenchimento manual</w:t>
      </w:r>
    </w:p>
    <w:p>
      <w:pPr>
        <w:pStyle w:val="Heading2"/>
        <w:spacing w:after="150" w:before="300"/>
      </w:pPr>
      <w:r>
        <w:t xml:space="preserve">6. Portal do Consultor — rotas implementadas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2C3E50" w:val="clear"/>
          </w:tcPr>
          <w:p>
            <w:r>
              <w:rPr>
                <w:b/>
                <w:bCs/>
              </w:rPr>
              <w:t xml:space="preserve">Rota</w:t>
            </w:r>
          </w:p>
        </w:tc>
        <w:tc>
          <w:tcPr>
            <w:tcW w:type="dxa" w:w="3000"/>
            <w:shd w:fill="2C3E50" w:val="clear"/>
          </w:tcPr>
          <w:p>
            <w:r>
              <w:rPr>
                <w:b/>
                <w:bCs/>
              </w:rPr>
              <w:t xml:space="preserve">Propósito</w:t>
            </w:r>
          </w:p>
        </w:tc>
        <w:tc>
          <w:tcPr>
            <w:tcW w:type="dxa" w:w="3000"/>
            <w:shd w:fill="2C3E50" w:val="clear"/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3000"/>
          </w:tcPr>
          <w:p>
            <w:r>
              <w:t xml:space="preserve">GET /consultor/companies</w:t>
            </w:r>
          </w:p>
        </w:tc>
        <w:tc>
          <w:tcPr>
            <w:tcW w:type="dxa" w:w="3000"/>
          </w:tcPr>
          <w:p>
            <w:r>
              <w:t xml:space="preserve">Lista de empresas (transversal)</w:t>
            </w:r>
          </w:p>
        </w:tc>
        <w:tc>
          <w:tcPr>
            <w:tcW w:type="dxa" w:w="3000"/>
          </w:tcPr>
          <w:p>
            <w:r>
              <w:t xml:space="preserve">✅</w:t>
            </w:r>
          </w:p>
        </w:tc>
      </w:tr>
      <w:tr>
        <w:tc>
          <w:tcPr>
            <w:tcW w:type="dxa" w:w="3000"/>
          </w:tcPr>
          <w:p>
            <w:r>
              <w:t xml:space="preserve">GET /consultor/companies/:id/diagnostics</w:t>
            </w:r>
          </w:p>
        </w:tc>
        <w:tc>
          <w:tcPr>
            <w:tcW w:type="dxa" w:w="3000"/>
          </w:tcPr>
          <w:p>
            <w:r>
              <w:t xml:space="preserve">Diagnósticos da empresa</w:t>
            </w:r>
          </w:p>
        </w:tc>
        <w:tc>
          <w:tcPr>
            <w:tcW w:type="dxa" w:w="3000"/>
          </w:tcPr>
          <w:p>
            <w:r>
              <w:t xml:space="preserve">✅</w:t>
            </w:r>
          </w:p>
        </w:tc>
      </w:tr>
      <w:tr>
        <w:tc>
          <w:tcPr>
            <w:tcW w:type="dxa" w:w="3000"/>
          </w:tcPr>
          <w:p>
            <w:r>
              <w:t xml:space="preserve">GET /consultor/company/:id/overview</w:t>
            </w:r>
          </w:p>
        </w:tc>
        <w:tc>
          <w:tcPr>
            <w:tcW w:type="dxa" w:w="3000"/>
          </w:tcPr>
          <w:p>
            <w:r>
              <w:t xml:space="preserve">Overview + último assessment</w:t>
            </w:r>
          </w:p>
        </w:tc>
        <w:tc>
          <w:tcPr>
            <w:tcW w:type="dxa" w:w="3000"/>
          </w:tcPr>
          <w:p>
            <w:r>
              <w:t xml:space="preserve">✅</w:t>
            </w:r>
          </w:p>
        </w:tc>
      </w:tr>
      <w:tr>
        <w:tc>
          <w:tcPr>
            <w:tcW w:type="dxa" w:w="3000"/>
          </w:tcPr>
          <w:p>
            <w:r>
              <w:t xml:space="preserve">GET /consultor/company/:id/actions</w:t>
            </w:r>
          </w:p>
        </w:tc>
        <w:tc>
          <w:tcPr>
            <w:tcW w:type="dxa" w:w="3000"/>
          </w:tcPr>
          <w:p>
            <w:r>
              <w:t xml:space="preserve">Ações FULL + LIGHT</w:t>
            </w:r>
          </w:p>
        </w:tc>
        <w:tc>
          <w:tcPr>
            <w:tcW w:type="dxa" w:w="3000"/>
          </w:tcPr>
          <w:p>
            <w:r>
              <w:t xml:space="preserve">✅</w:t>
            </w:r>
          </w:p>
        </w:tc>
      </w:tr>
      <w:tr>
        <w:tc>
          <w:tcPr>
            <w:tcW w:type="dxa" w:w="3000"/>
          </w:tcPr>
          <w:p>
            <w:r>
              <w:t xml:space="preserve">GET /consultor/help-requests</w:t>
            </w:r>
          </w:p>
        </w:tc>
        <w:tc>
          <w:tcPr>
            <w:tcW w:type="dxa" w:w="3000"/>
          </w:tcPr>
          <w:p>
            <w:r>
              <w:t xml:space="preserve">Fila de help requests</w:t>
            </w:r>
          </w:p>
        </w:tc>
        <w:tc>
          <w:tcPr>
            <w:tcW w:type="dxa" w:w="3000"/>
          </w:tcPr>
          <w:p>
            <w:r>
              <w:t xml:space="preserve">✅</w:t>
            </w:r>
          </w:p>
        </w:tc>
      </w:tr>
      <w:tr>
        <w:tc>
          <w:tcPr>
            <w:tcW w:type="dxa" w:w="3000"/>
          </w:tcPr>
          <w:p>
            <w:r>
              <w:t xml:space="preserve">GET /consultor/messages</w:t>
            </w:r>
          </w:p>
        </w:tc>
        <w:tc>
          <w:tcPr>
            <w:tcW w:type="dxa" w:w="3000"/>
          </w:tcPr>
          <w:p>
            <w:r>
              <w:t xml:space="preserve">Inbox de mensagens</w:t>
            </w:r>
          </w:p>
        </w:tc>
        <w:tc>
          <w:tcPr>
            <w:tcW w:type="dxa" w:w="3000"/>
          </w:tcPr>
          <w:p>
            <w:r>
              <w:t xml:space="preserve">✅</w:t>
            </w:r>
          </w:p>
        </w:tc>
      </w:tr>
      <w:tr>
        <w:tc>
          <w:tcPr>
            <w:tcW w:type="dxa" w:w="3000"/>
          </w:tcPr>
          <w:p>
            <w:r>
              <w:t xml:space="preserve">POST /consultor/messages/reply</w:t>
            </w:r>
          </w:p>
        </w:tc>
        <w:tc>
          <w:tcPr>
            <w:tcW w:type="dxa" w:w="3000"/>
          </w:tcPr>
          <w:p>
            <w:r>
              <w:t xml:space="preserve">Responder mensagem</w:t>
            </w:r>
          </w:p>
        </w:tc>
        <w:tc>
          <w:tcPr>
            <w:tcW w:type="dxa" w:w="3000"/>
          </w:tcPr>
          <w:p>
            <w:r>
              <w:t xml:space="preserve">✅</w:t>
            </w:r>
          </w:p>
        </w:tc>
      </w:tr>
      <w:tr>
        <w:tc>
          <w:tcPr>
            <w:tcW w:type="dxa" w:w="3000"/>
          </w:tcPr>
          <w:p>
            <w:r>
              <w:t xml:space="preserve">GET /consultor/support/threads</w:t>
            </w:r>
          </w:p>
        </w:tc>
        <w:tc>
          <w:tcPr>
            <w:tcW w:type="dxa" w:w="3000"/>
          </w:tcPr>
          <w:p>
            <w:r>
              <w:t xml:space="preserve">Threads de suporte</w:t>
            </w:r>
          </w:p>
        </w:tc>
        <w:tc>
          <w:tcPr>
            <w:tcW w:type="dxa" w:w="3000"/>
          </w:tcPr>
          <w:p>
            <w:r>
              <w:t xml:space="preserve">✅</w:t>
            </w:r>
          </w:p>
        </w:tc>
      </w:tr>
      <w:tr>
        <w:tc>
          <w:tcPr>
            <w:tcW w:type="dxa" w:w="3000"/>
          </w:tcPr>
          <w:p>
            <w:r>
              <w:t xml:space="preserve">POST /consultor/support/threads/:id/close</w:t>
            </w:r>
          </w:p>
        </w:tc>
        <w:tc>
          <w:tcPr>
            <w:tcW w:type="dxa" w:w="3000"/>
          </w:tcPr>
          <w:p>
            <w:r>
              <w:t xml:space="preserve">Fechar thread</w:t>
            </w:r>
          </w:p>
        </w:tc>
        <w:tc>
          <w:tcPr>
            <w:tcW w:type="dxa" w:w="3000"/>
          </w:tcPr>
          <w:p>
            <w:r>
              <w:t xml:space="preserve">✅</w:t>
            </w:r>
          </w:p>
        </w:tc>
      </w:tr>
    </w:tbl>
    <w:p>
      <w:pPr>
        <w:spacing w:after="100"/>
        <w:ind w:left="431"/>
      </w:pPr>
      <w:r>
        <w:rPr>
          <w:color w:val="27AE60"/>
        </w:rPr>
        <w:t xml:space="preserve">✅ Acesso restrito a CONSULTOR e ADMIN (requireConsultorOrAdmin middleware)</w:t>
      </w:r>
    </w:p>
    <w:p>
      <w:pPr>
        <w:spacing w:after="100"/>
        <w:ind w:left="431"/>
      </w:pPr>
      <w:r>
        <w:rPr>
          <w:color w:val="27AE60"/>
        </w:rPr>
        <w:t xml:space="preserve">✅ Todos os acessos auditados via logConsultorAccess(req)</w:t>
      </w:r>
    </w:p>
    <w:p>
      <w:pPr>
        <w:pStyle w:val="Heading2"/>
        <w:spacing w:after="150" w:before="300"/>
      </w:pPr>
      <w:r>
        <w:t xml:space="preserve">7. Histórico de ciclos — status</w:t>
      </w:r>
    </w:p>
    <w:p>
      <w:pPr>
        <w:spacing w:after="100"/>
        <w:ind w:left="431"/>
      </w:pPr>
      <w:r>
        <w:rPr>
          <w:color w:val="27AE60"/>
        </w:rPr>
        <w:t xml:space="preserve">✅ Cada assessment tem full_version (migration 027) e assessment_version (migration 037)</w:t>
      </w:r>
    </w:p>
    <w:p>
      <w:pPr>
        <w:spacing w:after="100"/>
        <w:ind w:left="431"/>
      </w:pPr>
      <w:r>
        <w:rPr>
          <w:color w:val="27AE60"/>
        </w:rPr>
        <w:t xml:space="preserve">✅ Assessments anteriores (SUBMITTED/CLOSED) preservados e acessíveis em /full/historico</w:t>
      </w:r>
    </w:p>
    <w:p>
      <w:pPr>
        <w:spacing w:after="100"/>
        <w:ind w:left="431"/>
      </w:pPr>
      <w:r>
        <w:rPr>
          <w:color w:val="27AE60"/>
        </w:rPr>
        <w:t xml:space="preserve">✅ Comparação versão N vs N-1 em /full/comparar</w:t>
      </w:r>
    </w:p>
    <w:p>
      <w:pPr>
        <w:spacing w:after="100"/>
        <w:ind w:left="431"/>
      </w:pPr>
      <w:r>
        <w:rPr>
          <w:color w:val="E67E22"/>
        </w:rPr>
        <w:t xml:space="preserve">⏳ Δscore por processo entre ciclos: UI disponível, cálculo a validar</w:t>
      </w:r>
    </w:p>
    <w:p>
      <w:pPr>
        <w:pStyle w:val="Heading2"/>
        <w:spacing w:after="150" w:before="300"/>
      </w:pPr>
      <w:r>
        <w:t xml:space="preserve">8. Mecanismo de conversão</w:t>
      </w:r>
    </w:p>
    <w:p>
      <w:pPr>
        <w:spacing w:after="120"/>
      </w:pPr>
      <w:r>
        <w:t xml:space="preserve">O consultor acessa diagnóstico, evidências e histórico via portal. O CTA "Solicitar apoio" está implementado no frontend (PedirAjudaConsultor, PedirApoioButton). Conversão para plano pago via PaywallModal.</w:t>
      </w:r>
    </w:p>
    <w:p>
      <w:pPr>
        <w:spacing w:after="200" w:before="200"/>
      </w:pPr>
      <w: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120"/>
      </w:pPr>
      <w:r>
        <w:t xml:space="preserve">Documento gerado automaticamente em março de 2026 por scripts/generate-spec-docx.js — reconciliação código × spec.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2026-03-03T00:13:27.632Z</dcterms:created>
  <dcterms:modified xsi:type="dcterms:W3CDTF">2026-03-03T00:13:27.632Z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