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0522C" w14:textId="77777777" w:rsidR="00CA55D2" w:rsidRPr="00D5047F" w:rsidRDefault="00000000">
      <w:pPr>
        <w:pStyle w:val="Ttulo1"/>
        <w:rPr>
          <w:lang w:val="pt-BR"/>
        </w:rPr>
      </w:pPr>
      <w:r w:rsidRPr="00D5047F">
        <w:rPr>
          <w:lang w:val="pt-BR"/>
        </w:rPr>
        <w:t>FASE 6 — MONETIZAÇÃO (POR ÚLTIMO)</w:t>
      </w:r>
    </w:p>
    <w:p w14:paraId="7CDD5140" w14:textId="77777777" w:rsidR="00CA55D2" w:rsidRPr="00D5047F" w:rsidRDefault="00000000">
      <w:pPr>
        <w:pStyle w:val="Ttulo2"/>
        <w:rPr>
          <w:lang w:val="pt-BR"/>
        </w:rPr>
      </w:pPr>
      <w:r w:rsidRPr="00D5047F">
        <w:rPr>
          <w:lang w:val="pt-BR"/>
        </w:rPr>
        <w:t>Objetivo da Fase</w:t>
      </w:r>
    </w:p>
    <w:p w14:paraId="5182FA56" w14:textId="77777777" w:rsidR="00CA55D2" w:rsidRPr="00D5047F" w:rsidRDefault="00000000">
      <w:pPr>
        <w:rPr>
          <w:lang w:val="pt-BR"/>
        </w:rPr>
      </w:pPr>
      <w:r w:rsidRPr="00D5047F">
        <w:rPr>
          <w:lang w:val="pt-BR"/>
        </w:rPr>
        <w:t>Implementar a monetização do FCA-APP somente após o MVP validado, sem quebrar o core do sistema, sem refatoração estrutural e sem espalhar lógica de pagamento pelo código. A monetização deve ser uma camada transversal, isolada e reversível.</w:t>
      </w:r>
    </w:p>
    <w:p w14:paraId="28CA9946" w14:textId="77777777" w:rsidR="00CA55D2" w:rsidRPr="00D5047F" w:rsidRDefault="00000000">
      <w:pPr>
        <w:pStyle w:val="Ttulo2"/>
        <w:rPr>
          <w:lang w:val="pt-BR"/>
        </w:rPr>
      </w:pPr>
      <w:r w:rsidRPr="00D5047F">
        <w:rPr>
          <w:lang w:val="pt-BR"/>
        </w:rPr>
        <w:t>Princípios Estruturais da Monetização</w:t>
      </w:r>
    </w:p>
    <w:p w14:paraId="7F66D8B5" w14:textId="77777777" w:rsidR="00CA55D2" w:rsidRPr="00D5047F" w:rsidRDefault="00000000">
      <w:pPr>
        <w:rPr>
          <w:lang w:val="pt-BR"/>
        </w:rPr>
      </w:pPr>
      <w:r w:rsidRPr="00D5047F">
        <w:rPr>
          <w:lang w:val="pt-BR"/>
        </w:rPr>
        <w:t>• Monetização não altera regras de negócio do core.</w:t>
      </w:r>
      <w:r w:rsidRPr="00D5047F">
        <w:rPr>
          <w:lang w:val="pt-BR"/>
        </w:rPr>
        <w:br/>
      </w:r>
      <w:proofErr w:type="gramStart"/>
      <w:r w:rsidRPr="00D5047F">
        <w:rPr>
          <w:lang w:val="pt-BR"/>
        </w:rPr>
        <w:t>• Diagnóstico</w:t>
      </w:r>
      <w:proofErr w:type="gramEnd"/>
      <w:r w:rsidRPr="00D5047F">
        <w:rPr>
          <w:lang w:val="pt-BR"/>
        </w:rPr>
        <w:t>, score e método continuam íntegros.</w:t>
      </w:r>
      <w:r w:rsidRPr="00D5047F">
        <w:rPr>
          <w:lang w:val="pt-BR"/>
        </w:rPr>
        <w:br/>
        <w:t>• Pagamento controla acesso, não lógica.</w:t>
      </w:r>
      <w:r w:rsidRPr="00D5047F">
        <w:rPr>
          <w:lang w:val="pt-BR"/>
        </w:rPr>
        <w:br/>
        <w:t>• Lógica de cobrança é centralizada.</w:t>
      </w:r>
      <w:r w:rsidRPr="00D5047F">
        <w:rPr>
          <w:lang w:val="pt-BR"/>
        </w:rPr>
        <w:br/>
        <w:t>• Consultor mantém visão global.</w:t>
      </w:r>
      <w:r w:rsidRPr="00D5047F">
        <w:rPr>
          <w:lang w:val="pt-BR"/>
        </w:rPr>
        <w:br/>
        <w:t>• Cliente enxerga apenas seus próprios dados.</w:t>
      </w:r>
    </w:p>
    <w:p w14:paraId="2794A67E" w14:textId="77777777" w:rsidR="00CA55D2" w:rsidRPr="00D5047F" w:rsidRDefault="00000000">
      <w:pPr>
        <w:pStyle w:val="Ttulo2"/>
        <w:rPr>
          <w:lang w:val="pt-BR"/>
        </w:rPr>
      </w:pPr>
      <w:r w:rsidRPr="00D5047F">
        <w:rPr>
          <w:lang w:val="pt-BR"/>
        </w:rPr>
        <w:t>1. Modelo de Monetização</w:t>
      </w:r>
    </w:p>
    <w:p w14:paraId="0CC40AAA" w14:textId="77777777" w:rsidR="00CA55D2" w:rsidRPr="00D5047F" w:rsidRDefault="00000000">
      <w:pPr>
        <w:rPr>
          <w:lang w:val="pt-BR"/>
        </w:rPr>
      </w:pPr>
      <w:r w:rsidRPr="00D5047F">
        <w:rPr>
          <w:lang w:val="pt-BR"/>
        </w:rPr>
        <w:t>O modelo de monetização do FCA-APP é baseado em ASSINATURA RECORRENTE, com planos que controlam acesso a funcionalidades e profundidade de uso, sem criar bifurcações no método.</w:t>
      </w:r>
    </w:p>
    <w:p w14:paraId="57D9DBE5" w14:textId="77777777" w:rsidR="00CA55D2" w:rsidRPr="00D5047F" w:rsidRDefault="00000000">
      <w:pPr>
        <w:pStyle w:val="Ttulo2"/>
        <w:rPr>
          <w:lang w:val="pt-BR"/>
        </w:rPr>
      </w:pPr>
      <w:r w:rsidRPr="00D5047F">
        <w:rPr>
          <w:lang w:val="pt-BR"/>
        </w:rPr>
        <w:t>2. Planos</w:t>
      </w:r>
    </w:p>
    <w:p w14:paraId="5BD5CC9C" w14:textId="77777777" w:rsidR="00CA55D2" w:rsidRPr="00D5047F" w:rsidRDefault="00000000">
      <w:pPr>
        <w:rPr>
          <w:lang w:val="pt-BR"/>
        </w:rPr>
      </w:pPr>
      <w:r w:rsidRPr="00D5047F">
        <w:rPr>
          <w:lang w:val="pt-BR"/>
        </w:rPr>
        <w:t>Os planos definem limites de uso, não versões diferentes do produto.</w:t>
      </w:r>
      <w:r w:rsidRPr="00D5047F">
        <w:rPr>
          <w:lang w:val="pt-BR"/>
        </w:rPr>
        <w:br/>
      </w:r>
      <w:r w:rsidRPr="00D5047F">
        <w:rPr>
          <w:lang w:val="pt-BR"/>
        </w:rPr>
        <w:br/>
        <w:t>Plano Free (Entrada):</w:t>
      </w:r>
      <w:r w:rsidRPr="00D5047F">
        <w:rPr>
          <w:lang w:val="pt-BR"/>
        </w:rPr>
        <w:br/>
        <w:t>• 1 empresa</w:t>
      </w:r>
      <w:r w:rsidRPr="00D5047F">
        <w:rPr>
          <w:lang w:val="pt-BR"/>
        </w:rPr>
        <w:br/>
        <w:t>• 1 ciclo completo (diagnóstico + 3 ações)</w:t>
      </w:r>
      <w:r w:rsidRPr="00D5047F">
        <w:rPr>
          <w:lang w:val="pt-BR"/>
        </w:rPr>
        <w:br/>
      </w:r>
      <w:proofErr w:type="gramStart"/>
      <w:r w:rsidRPr="00D5047F">
        <w:rPr>
          <w:lang w:val="pt-BR"/>
        </w:rPr>
        <w:t>• Sem</w:t>
      </w:r>
      <w:proofErr w:type="gramEnd"/>
      <w:r w:rsidRPr="00D5047F">
        <w:rPr>
          <w:lang w:val="pt-BR"/>
        </w:rPr>
        <w:t xml:space="preserve"> mentoria humana</w:t>
      </w:r>
      <w:r w:rsidRPr="00D5047F">
        <w:rPr>
          <w:lang w:val="pt-BR"/>
        </w:rPr>
        <w:br/>
      </w:r>
      <w:r w:rsidRPr="00D5047F">
        <w:rPr>
          <w:lang w:val="pt-BR"/>
        </w:rPr>
        <w:br/>
        <w:t>Plano Pro:</w:t>
      </w:r>
      <w:r w:rsidRPr="00D5047F">
        <w:rPr>
          <w:lang w:val="pt-BR"/>
        </w:rPr>
        <w:br/>
        <w:t>• 1 empresa</w:t>
      </w:r>
      <w:r w:rsidRPr="00D5047F">
        <w:rPr>
          <w:lang w:val="pt-BR"/>
        </w:rPr>
        <w:br/>
        <w:t>• Ciclos ilimitados</w:t>
      </w:r>
      <w:r w:rsidRPr="00D5047F">
        <w:rPr>
          <w:lang w:val="pt-BR"/>
        </w:rPr>
        <w:br/>
        <w:t>• Acesso ao ciclo de mentoria</w:t>
      </w:r>
      <w:r w:rsidRPr="00D5047F">
        <w:rPr>
          <w:lang w:val="pt-BR"/>
        </w:rPr>
        <w:br/>
      </w:r>
      <w:r w:rsidRPr="00D5047F">
        <w:rPr>
          <w:lang w:val="pt-BR"/>
        </w:rPr>
        <w:br/>
        <w:t>Plano Consultoria:</w:t>
      </w:r>
      <w:r w:rsidRPr="00D5047F">
        <w:rPr>
          <w:lang w:val="pt-BR"/>
        </w:rPr>
        <w:br/>
      </w:r>
      <w:proofErr w:type="gramStart"/>
      <w:r w:rsidRPr="00D5047F">
        <w:rPr>
          <w:lang w:val="pt-BR"/>
        </w:rPr>
        <w:t>• Múltiplas</w:t>
      </w:r>
      <w:proofErr w:type="gramEnd"/>
      <w:r w:rsidRPr="00D5047F">
        <w:rPr>
          <w:lang w:val="pt-BR"/>
        </w:rPr>
        <w:t xml:space="preserve"> empresas</w:t>
      </w:r>
      <w:r w:rsidRPr="00D5047F">
        <w:rPr>
          <w:lang w:val="pt-BR"/>
        </w:rPr>
        <w:br/>
        <w:t>• Acesso total ao histórico</w:t>
      </w:r>
      <w:r w:rsidRPr="00D5047F">
        <w:rPr>
          <w:lang w:val="pt-BR"/>
        </w:rPr>
        <w:br/>
        <w:t>• Visão consolidada para o consultor</w:t>
      </w:r>
    </w:p>
    <w:p w14:paraId="34177682" w14:textId="77777777" w:rsidR="00CA55D2" w:rsidRPr="00D5047F" w:rsidRDefault="00000000">
      <w:pPr>
        <w:pStyle w:val="Ttulo2"/>
        <w:rPr>
          <w:lang w:val="pt-BR"/>
        </w:rPr>
      </w:pPr>
      <w:r w:rsidRPr="00D5047F">
        <w:rPr>
          <w:lang w:val="pt-BR"/>
        </w:rPr>
        <w:t>3. Assinatura</w:t>
      </w:r>
    </w:p>
    <w:p w14:paraId="032A1A0B" w14:textId="77777777" w:rsidR="00CA55D2" w:rsidRPr="00D5047F" w:rsidRDefault="00000000">
      <w:pPr>
        <w:rPr>
          <w:lang w:val="pt-BR"/>
        </w:rPr>
      </w:pPr>
      <w:r w:rsidRPr="00D5047F">
        <w:rPr>
          <w:lang w:val="pt-BR"/>
        </w:rPr>
        <w:t>A assinatura é vinculada à EMPRESA, não ao usuário individual.</w:t>
      </w:r>
      <w:r w:rsidRPr="00D5047F">
        <w:rPr>
          <w:lang w:val="pt-BR"/>
        </w:rPr>
        <w:br/>
      </w:r>
      <w:r w:rsidRPr="00D5047F">
        <w:rPr>
          <w:lang w:val="pt-BR"/>
        </w:rPr>
        <w:br/>
        <w:t>Características:</w:t>
      </w:r>
      <w:r w:rsidRPr="00D5047F">
        <w:rPr>
          <w:lang w:val="pt-BR"/>
        </w:rPr>
        <w:br/>
        <w:t>• Cobrança recorrente mensal ou anual.</w:t>
      </w:r>
      <w:r w:rsidRPr="00D5047F">
        <w:rPr>
          <w:lang w:val="pt-BR"/>
        </w:rPr>
        <w:br/>
        <w:t>• Status da assinatura controla acesso às funcionalidades.</w:t>
      </w:r>
      <w:r w:rsidRPr="00D5047F">
        <w:rPr>
          <w:lang w:val="pt-BR"/>
        </w:rPr>
        <w:br/>
        <w:t>• Cancelamento não apaga dados.</w:t>
      </w:r>
      <w:r w:rsidRPr="00D5047F">
        <w:rPr>
          <w:lang w:val="pt-BR"/>
        </w:rPr>
        <w:br/>
        <w:t>• Dados permanecem disponíveis em modo leitura conforme plano.</w:t>
      </w:r>
    </w:p>
    <w:p w14:paraId="0135D00C" w14:textId="77777777" w:rsidR="00CA55D2" w:rsidRPr="00D5047F" w:rsidRDefault="00000000">
      <w:pPr>
        <w:pStyle w:val="Ttulo2"/>
        <w:rPr>
          <w:lang w:val="pt-BR"/>
        </w:rPr>
      </w:pPr>
      <w:r w:rsidRPr="00D5047F">
        <w:rPr>
          <w:lang w:val="pt-BR"/>
        </w:rPr>
        <w:lastRenderedPageBreak/>
        <w:t>4. Controle de Acesso</w:t>
      </w:r>
    </w:p>
    <w:p w14:paraId="087B0ABF" w14:textId="77777777" w:rsidR="00CA55D2" w:rsidRPr="00D5047F" w:rsidRDefault="00000000">
      <w:pPr>
        <w:rPr>
          <w:lang w:val="pt-BR"/>
        </w:rPr>
      </w:pPr>
      <w:r w:rsidRPr="00D5047F">
        <w:rPr>
          <w:lang w:val="pt-BR"/>
        </w:rPr>
        <w:t>O controle de acesso é feito em dois níveis:</w:t>
      </w:r>
      <w:r w:rsidRPr="00D5047F">
        <w:rPr>
          <w:lang w:val="pt-BR"/>
        </w:rPr>
        <w:br/>
      </w:r>
      <w:r w:rsidRPr="00D5047F">
        <w:rPr>
          <w:lang w:val="pt-BR"/>
        </w:rPr>
        <w:br/>
        <w:t>Nível 1 — Empresa:</w:t>
      </w:r>
      <w:r w:rsidRPr="00D5047F">
        <w:rPr>
          <w:lang w:val="pt-BR"/>
        </w:rPr>
        <w:br/>
        <w:t>• Usuário só acessa dados da própria empresa.</w:t>
      </w:r>
      <w:r w:rsidRPr="00D5047F">
        <w:rPr>
          <w:lang w:val="pt-BR"/>
        </w:rPr>
        <w:br/>
        <w:t>• Ciclos, diagnósticos e ações são isolados por empresa.</w:t>
      </w:r>
      <w:r w:rsidRPr="00D5047F">
        <w:rPr>
          <w:lang w:val="pt-BR"/>
        </w:rPr>
        <w:br/>
      </w:r>
      <w:r w:rsidRPr="00D5047F">
        <w:rPr>
          <w:lang w:val="pt-BR"/>
        </w:rPr>
        <w:br/>
        <w:t>Nível 2 — Papel:</w:t>
      </w:r>
      <w:r w:rsidRPr="00D5047F">
        <w:rPr>
          <w:lang w:val="pt-BR"/>
        </w:rPr>
        <w:br/>
        <w:t>• Usuário comum: acesso restrito à própria empresa.</w:t>
      </w:r>
      <w:r w:rsidRPr="00D5047F">
        <w:rPr>
          <w:lang w:val="pt-BR"/>
        </w:rPr>
        <w:br/>
        <w:t>• Consultor: acesso a todas as empresas sob mentoria.</w:t>
      </w:r>
      <w:r w:rsidRPr="00D5047F">
        <w:rPr>
          <w:lang w:val="pt-BR"/>
        </w:rPr>
        <w:br/>
      </w:r>
      <w:r w:rsidRPr="00D5047F">
        <w:rPr>
          <w:lang w:val="pt-BR"/>
        </w:rPr>
        <w:br/>
        <w:t>Regra-chave:</w:t>
      </w:r>
      <w:r w:rsidRPr="00D5047F">
        <w:rPr>
          <w:lang w:val="pt-BR"/>
        </w:rPr>
        <w:br/>
        <w:t>Controle de acesso é aplicado antes de qualquer operação de leitura ou escrita.</w:t>
      </w:r>
    </w:p>
    <w:p w14:paraId="7357F634" w14:textId="77777777" w:rsidR="00CA55D2" w:rsidRPr="00D5047F" w:rsidRDefault="00000000">
      <w:pPr>
        <w:pStyle w:val="Ttulo2"/>
        <w:rPr>
          <w:lang w:val="pt-BR"/>
        </w:rPr>
      </w:pPr>
      <w:r w:rsidRPr="00D5047F">
        <w:rPr>
          <w:lang w:val="pt-BR"/>
        </w:rPr>
        <w:t>5. Lógica de Pagamento (centralizada)</w:t>
      </w:r>
    </w:p>
    <w:p w14:paraId="108D1825" w14:textId="77777777" w:rsidR="00CA55D2" w:rsidRPr="00D5047F" w:rsidRDefault="00000000">
      <w:pPr>
        <w:rPr>
          <w:lang w:val="pt-BR"/>
        </w:rPr>
      </w:pPr>
      <w:r w:rsidRPr="00D5047F">
        <w:rPr>
          <w:lang w:val="pt-BR"/>
        </w:rPr>
        <w:t>A lógica de pagamento deve existir em um módulo único e isolado.</w:t>
      </w:r>
      <w:r w:rsidRPr="00D5047F">
        <w:rPr>
          <w:lang w:val="pt-BR"/>
        </w:rPr>
        <w:br/>
      </w:r>
      <w:r w:rsidRPr="00D5047F">
        <w:rPr>
          <w:lang w:val="pt-BR"/>
        </w:rPr>
        <w:br/>
        <w:t>Diretrizes:</w:t>
      </w:r>
      <w:r w:rsidRPr="00D5047F">
        <w:rPr>
          <w:lang w:val="pt-BR"/>
        </w:rPr>
        <w:br/>
      </w:r>
      <w:proofErr w:type="gramStart"/>
      <w:r w:rsidRPr="00D5047F">
        <w:rPr>
          <w:lang w:val="pt-BR"/>
        </w:rPr>
        <w:t>• Nenhuma</w:t>
      </w:r>
      <w:proofErr w:type="gramEnd"/>
      <w:r w:rsidRPr="00D5047F">
        <w:rPr>
          <w:lang w:val="pt-BR"/>
        </w:rPr>
        <w:t xml:space="preserve"> regra de negócio deve consultar diretamente gateway de pagamento.</w:t>
      </w:r>
      <w:r w:rsidRPr="00D5047F">
        <w:rPr>
          <w:lang w:val="pt-BR"/>
        </w:rPr>
        <w:br/>
        <w:t>• O core consulta apenas o STATUS DA ASSINATURA.</w:t>
      </w:r>
      <w:r w:rsidRPr="00D5047F">
        <w:rPr>
          <w:lang w:val="pt-BR"/>
        </w:rPr>
        <w:br/>
        <w:t>• Eventos de pagamento atualizam estado de assinatura.</w:t>
      </w:r>
      <w:r w:rsidRPr="00D5047F">
        <w:rPr>
          <w:lang w:val="pt-BR"/>
        </w:rPr>
        <w:br/>
      </w:r>
      <w:proofErr w:type="gramStart"/>
      <w:r w:rsidRPr="00D5047F">
        <w:rPr>
          <w:lang w:val="pt-BR"/>
        </w:rPr>
        <w:t>• Nenhum</w:t>
      </w:r>
      <w:proofErr w:type="gramEnd"/>
      <w:r w:rsidRPr="00D5047F">
        <w:rPr>
          <w:lang w:val="pt-BR"/>
        </w:rPr>
        <w:t xml:space="preserve"> cálculo financeiro espalhado pelo código.</w:t>
      </w:r>
    </w:p>
    <w:p w14:paraId="0FE3F4AC" w14:textId="77777777" w:rsidR="00CA55D2" w:rsidRPr="00D5047F" w:rsidRDefault="00000000">
      <w:pPr>
        <w:pStyle w:val="Ttulo2"/>
        <w:rPr>
          <w:lang w:val="pt-BR"/>
        </w:rPr>
      </w:pPr>
      <w:r w:rsidRPr="00D5047F">
        <w:rPr>
          <w:lang w:val="pt-BR"/>
        </w:rPr>
        <w:t>6. Diretrizes para Implementação Técnica</w:t>
      </w:r>
    </w:p>
    <w:p w14:paraId="372E2AEC" w14:textId="77777777" w:rsidR="00CA55D2" w:rsidRPr="00D5047F" w:rsidRDefault="00000000">
      <w:pPr>
        <w:rPr>
          <w:lang w:val="pt-BR"/>
        </w:rPr>
      </w:pPr>
      <w:r w:rsidRPr="00D5047F">
        <w:rPr>
          <w:lang w:val="pt-BR"/>
        </w:rPr>
        <w:t>• Criar entidade Subscription vinculada à empresa.</w:t>
      </w:r>
      <w:r w:rsidRPr="00D5047F">
        <w:rPr>
          <w:lang w:val="pt-BR"/>
        </w:rPr>
        <w:br/>
      </w:r>
      <w:proofErr w:type="gramStart"/>
      <w:r w:rsidRPr="00D5047F">
        <w:rPr>
          <w:lang w:val="pt-BR"/>
        </w:rPr>
        <w:t>• Criar</w:t>
      </w:r>
      <w:proofErr w:type="gramEnd"/>
      <w:r w:rsidRPr="00D5047F">
        <w:rPr>
          <w:lang w:val="pt-BR"/>
        </w:rPr>
        <w:t xml:space="preserve"> enum de plano e status (ACTIVE, INACTIVE, PAST_DUE).</w:t>
      </w:r>
      <w:r w:rsidRPr="00D5047F">
        <w:rPr>
          <w:lang w:val="pt-BR"/>
        </w:rPr>
        <w:br/>
      </w:r>
      <w:proofErr w:type="gramStart"/>
      <w:r w:rsidRPr="00D5047F">
        <w:rPr>
          <w:lang w:val="pt-BR"/>
        </w:rPr>
        <w:t>• Criar</w:t>
      </w:r>
      <w:proofErr w:type="gramEnd"/>
      <w:r w:rsidRPr="00D5047F">
        <w:rPr>
          <w:lang w:val="pt-BR"/>
        </w:rPr>
        <w:t xml:space="preserve"> middleware de autorização por plano.</w:t>
      </w:r>
      <w:r w:rsidRPr="00D5047F">
        <w:rPr>
          <w:lang w:val="pt-BR"/>
        </w:rPr>
        <w:br/>
      </w:r>
      <w:proofErr w:type="gramStart"/>
      <w:r w:rsidRPr="00D5047F">
        <w:rPr>
          <w:lang w:val="pt-BR"/>
        </w:rPr>
        <w:t>• Separar</w:t>
      </w:r>
      <w:proofErr w:type="gramEnd"/>
      <w:r w:rsidRPr="00D5047F">
        <w:rPr>
          <w:lang w:val="pt-BR"/>
        </w:rPr>
        <w:t xml:space="preserve"> claramente: domínio vs billing.</w:t>
      </w:r>
      <w:r w:rsidRPr="00D5047F">
        <w:rPr>
          <w:lang w:val="pt-BR"/>
        </w:rPr>
        <w:br/>
      </w:r>
      <w:proofErr w:type="gramStart"/>
      <w:r w:rsidRPr="00D5047F">
        <w:rPr>
          <w:lang w:val="pt-BR"/>
        </w:rPr>
        <w:t>• Garantir</w:t>
      </w:r>
      <w:proofErr w:type="gramEnd"/>
      <w:r w:rsidRPr="00D5047F">
        <w:rPr>
          <w:lang w:val="pt-BR"/>
        </w:rPr>
        <w:t xml:space="preserve"> que desativar billing não quebre o core.</w:t>
      </w:r>
    </w:p>
    <w:p w14:paraId="013181AB" w14:textId="77777777" w:rsidR="00CA55D2" w:rsidRPr="00D5047F" w:rsidRDefault="00000000">
      <w:pPr>
        <w:pStyle w:val="Ttulo2"/>
        <w:rPr>
          <w:lang w:val="pt-BR"/>
        </w:rPr>
      </w:pPr>
      <w:r w:rsidRPr="00D5047F">
        <w:rPr>
          <w:lang w:val="pt-BR"/>
        </w:rPr>
        <w:t>Fora do Escopo da Fase 6</w:t>
      </w:r>
    </w:p>
    <w:p w14:paraId="6348401B" w14:textId="77777777" w:rsidR="00CA55D2" w:rsidRPr="00D5047F" w:rsidRDefault="00000000">
      <w:pPr>
        <w:rPr>
          <w:lang w:val="pt-BR"/>
        </w:rPr>
      </w:pPr>
      <w:r w:rsidRPr="00D5047F">
        <w:rPr>
          <w:lang w:val="pt-BR"/>
        </w:rPr>
        <w:t>• Precificação dinâmica.</w:t>
      </w:r>
      <w:r w:rsidRPr="00D5047F">
        <w:rPr>
          <w:lang w:val="pt-BR"/>
        </w:rPr>
        <w:br/>
        <w:t>• Descontos complexos.</w:t>
      </w:r>
      <w:r w:rsidRPr="00D5047F">
        <w:rPr>
          <w:lang w:val="pt-BR"/>
        </w:rPr>
        <w:br/>
        <w:t>• Marketplaces.</w:t>
      </w:r>
      <w:r w:rsidRPr="00D5047F">
        <w:rPr>
          <w:lang w:val="pt-BR"/>
        </w:rPr>
        <w:br/>
        <w:t>• Revenda automática.</w:t>
      </w:r>
      <w:r w:rsidRPr="00D5047F">
        <w:rPr>
          <w:lang w:val="pt-BR"/>
        </w:rPr>
        <w:br/>
        <w:t>• Customização de planos por cliente.</w:t>
      </w:r>
    </w:p>
    <w:p w14:paraId="65D0347C" w14:textId="77777777" w:rsidR="00CA55D2" w:rsidRPr="00D5047F" w:rsidRDefault="00000000">
      <w:pPr>
        <w:pStyle w:val="Ttulo2"/>
        <w:rPr>
          <w:lang w:val="pt-BR"/>
        </w:rPr>
      </w:pPr>
      <w:r w:rsidRPr="00D5047F">
        <w:rPr>
          <w:lang w:val="pt-BR"/>
        </w:rPr>
        <w:t>Encerramento da Fase 6</w:t>
      </w:r>
    </w:p>
    <w:p w14:paraId="7F7A54D5" w14:textId="77777777" w:rsidR="00CA55D2" w:rsidRPr="00D5047F" w:rsidRDefault="00000000">
      <w:pPr>
        <w:rPr>
          <w:lang w:val="pt-BR"/>
        </w:rPr>
      </w:pPr>
      <w:r w:rsidRPr="00D5047F">
        <w:rPr>
          <w:lang w:val="pt-BR"/>
        </w:rPr>
        <w:t>A Fase 6 encerra o ciclo de produto do FCA-APP.</w:t>
      </w:r>
      <w:r w:rsidRPr="00D5047F">
        <w:rPr>
          <w:lang w:val="pt-BR"/>
        </w:rPr>
        <w:br/>
        <w:t>A monetização entra como camada final, sem comprometer método, governança ou integridade técnica.</w:t>
      </w:r>
    </w:p>
    <w:sectPr w:rsidR="00CA55D2" w:rsidRPr="00D5047F" w:rsidSect="00D504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0317959">
    <w:abstractNumId w:val="8"/>
  </w:num>
  <w:num w:numId="2" w16cid:durableId="1127704232">
    <w:abstractNumId w:val="6"/>
  </w:num>
  <w:num w:numId="3" w16cid:durableId="511342704">
    <w:abstractNumId w:val="5"/>
  </w:num>
  <w:num w:numId="4" w16cid:durableId="886455916">
    <w:abstractNumId w:val="4"/>
  </w:num>
  <w:num w:numId="5" w16cid:durableId="1185829765">
    <w:abstractNumId w:val="7"/>
  </w:num>
  <w:num w:numId="6" w16cid:durableId="353582732">
    <w:abstractNumId w:val="3"/>
  </w:num>
  <w:num w:numId="7" w16cid:durableId="202448561">
    <w:abstractNumId w:val="2"/>
  </w:num>
  <w:num w:numId="8" w16cid:durableId="611128630">
    <w:abstractNumId w:val="1"/>
  </w:num>
  <w:num w:numId="9" w16cid:durableId="203948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E0D7B"/>
    <w:rsid w:val="00B47730"/>
    <w:rsid w:val="00CA55D2"/>
    <w:rsid w:val="00CB0664"/>
    <w:rsid w:val="00D504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C12E9E"/>
  <w14:defaultImageDpi w14:val="300"/>
  <w15:docId w15:val="{DA93BDEE-DAC4-ED46-9FE7-A3A39621B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Jair Fahl</cp:lastModifiedBy>
  <cp:revision>2</cp:revision>
  <dcterms:created xsi:type="dcterms:W3CDTF">2026-01-07T16:55:00Z</dcterms:created>
  <dcterms:modified xsi:type="dcterms:W3CDTF">2026-01-07T16:55:00Z</dcterms:modified>
  <cp:category/>
</cp:coreProperties>
</file>