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Orbis.tax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4B5"/>
          <w:sz w:val="30"/>
          <w:szCs w:val="30"/>
        </w:rPr>
        <w:t xml:space="preserve">Roadmap de Funcionalidades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Documento vivo — atualizado continuamente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>Última atualização: Abril 2026 — v3 (RDM-034: Agentic RAG — Pipeline de Raciocínio Multi-Etapa)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>Nota de Versão — v3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>Esta versão adiciona o RDM-034 ao backlog e o RDM-035 (Voice Input). Todos os demais itens permanecem inalterados.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 anterior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v2.9 — Abril 2026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Versão atual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v2.10 — Abril 2026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Alteração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Adição do RDM-034: Agentic RAG — Pipeline de Raciocínio Multi-Etapa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comparativa de arquiteturas RAG (Classic RAG vs GraphRAG vs Agentic RAG) — Abril 2026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Onda prevista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3+ — condicional a pré-requisitos técnicos e de maturidade do produto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Contexto: Mapa de Arquiteturas RAG no Orbis.tax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 seção documenta o posicionamento explícito do Orbis.tax em relação às três arquiteturas RAG existentes no estado da arte. É um registro de decisão arquitetural — não apenas um item de roadmap.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Arquitetura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no Orbis.tax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Classic RAG + CRAG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Query → embedding → busca vetorial HNSW → top-K chunks → CRAG avalia qualidade → LLM gera resposta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✅ Implementado — pipeline PTF → Adaptive Params → HNSW → CRAG → Quality Gate → LLM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1 (atual)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Proto-GraphRAG via RAR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Resolve remissões normativas automaticamente — injeta o conteúdo das normas referenciadas no contexto antes da busca HNSW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🔄 Backlog — RDM-031 (RAR). GraphRAG completo excluído por decisão (RDM-026 descartado)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2+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RAG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Agente raciocina sobre o que recuperar → busca multi-etapa → auto-avalia → itera → entrega apenas quando confiante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📋 Backlog — RDM-034 (este item). Condicional a pré-requisitos.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Onda 3+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⚠ GraphRAG completo (RDM-026) foi explicitamente excluído do roadmap por decisão do PO — custo de construção e manutenção de knowledge graph incompatível com o estágio atual. O RAR (RDM-031) captura o essencial do benefício (relações entre normas) sem o overhead de um grafo completo.</w:t>
      </w:r>
    </w:p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Atualização do Índice de Funcionalidades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Adicionar ao índice existente, após RDM-033: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Capítulo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RDM-034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RAG — Pipeline de Raciocínio Multi-Etapa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Núcleo (Motor RAG + Cognitivo)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estratégica — Onda 3+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Backlog</w:t>
            </w:r>
          </w:p>
        </w:tc>
      </w:tr>
      <w:tr>
        <w:tc>
          <w:tcPr>
            <w:tcW w:type="dxa" w:w="100"/>
          </w:tcPr>
          <w:p>
            <w:r>
              <w:t>RDM-035</w:t>
            </w:r>
          </w:p>
        </w:tc>
        <w:tc>
          <w:tcPr>
            <w:tcW w:type="dxa" w:w="100"/>
          </w:tcPr>
          <w:p>
            <w:r>
              <w:t>Voice Input — Entrada por Voz nas Consultas (Speech-to-Text)</w:t>
            </w:r>
          </w:p>
        </w:tc>
        <w:tc>
          <w:tcPr>
            <w:tcW w:type="dxa" w:w="100"/>
          </w:tcPr>
          <w:p>
            <w:r>
              <w:t>UX / Interface (EF-UX)</w:t>
            </w:r>
          </w:p>
        </w:tc>
        <w:tc>
          <w:tcPr>
            <w:tcW w:type="dxa" w:w="100"/>
          </w:tcPr>
          <w:p>
            <w:r>
              <w:t>Média — Onda 1.5 / Onda 2</w:t>
            </w:r>
          </w:p>
        </w:tc>
        <w:tc>
          <w:tcPr>
            <w:tcW w:type="dxa" w:w="100"/>
          </w:tcPr>
          <w:p>
            <w:r>
              <w:t>Backlog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RDM-034 — Agentic RAG: Pipeline de Raciocínio Multi-Etapa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Ficha de Registro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RDM-034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Funcionalidade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Agentic RAG — Pipeline de Raciocínio Multi-Etapa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Origem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comparativa de arquiteturas RAG (Abril 2026) — avaliação do estado da arte vs. arquitetura atual do Orbis.tax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Alta estratégica — porém condicional a pré-requisitos de maturidade. Não implementar antes do gatilho.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Capítulo(s)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Núcleo — Motor RAG (pipeline de recuperação) + Motor Cognitivo (engine.py). Impacta todas as abas analíticas.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Backlog — fora do MVP. Onda 3+.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inclusão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pct" w:w="28%"/>
            <w:shd w:color="F2F2F2" w:val="solid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Dependências</w:t>
            </w:r>
          </w:p>
        </w:tc>
        <w:tc>
          <w:tcPr>
            <w:tcW w:type="pct" w:w="72%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RDM-031 (RAR operacional), RDM-032 (PTF estável), RDM-023 (RAGAS — avaliação quantitativa do RAG atual). Gatilho: 6 meses de produção + mapeamento dos casos onde o pipeline atual falha.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 que é Agentic RAG — explicado para o contexto do Orbis.tax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pipeline atual do Orbis.tax faz uma busca por consulta. O agente faria n buscas por consulta — quantas forem necessárias para atingir qualidade suficiente.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Exemplo concreto no contexto tributário: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Pergunta: 'Qual o impacto do split payment para uma empresa de serviços de TI com contrato de longo prazo e receita diferida?'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Pipeline atual: busca 'split payment serviços TI receita diferida' → recupera top-K chunks → CRAG avalia → LLM responde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Pipeline Agentic: agente lê a pergunta → identifica 3 subtemas (split payment modalidades, serviços de TI no IBS, receita diferida e base de cálculo) → faz 3 buscas direcionadas → avalia cada resultado → cruza as informações → verifica se há contradição entre os achados → se sim, busca mais → só entrega quando está confiante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diferença não é de velocidade — é de raciocínio. O agente decide o que buscar, não apenas como buscar.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Por que o Orbis.tax já está à frente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maioria dos sistemas RAG usa o pipeline clássico puro: query → embed → top-K → LLM. O Orbis.tax já implementou camadas que aproximam o comportamento do Agentic RAG: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atual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já faz de 'agêntico'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ainda não faz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CRAG (src/rag/corrector.py)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 qualidade do que foi recuperado e corrige antes do LLM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decide o que buscar novamente — apenas corrige o que veio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Adaptive Params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Ajusta parâmetros de busca por tipo de query (interpretativa vs. factual)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itera — uma decisão, uma busca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PTF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Filtra temporalmente antes de buscar — reduz ruído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raciocina sobre qual regime temporal é relevante para cada subtema da query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HyDE (RDM-020)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documento hipotético para melhorar o embedding da query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Ainda uma busca por ciclo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Multi-Query (RDM-024)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Gera variações da query para ampliar cobertura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Paralelo, não sequencial — não avalia e itera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conclusão: o Orbis.tax tem os building blocks. Agentic RAG é a composição desses blocks em um loop de raciocínio — não a substituição deles.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Arquitetura Proposta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Pipeline Agentic para o Orbis.tax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o agente faz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técnico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Decomposição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Quebra a query em subtemas independentes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 com prompt de decomposição — novo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Planejamento de retrieval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 cada subtema: decide qual estratégia de busca usar (vetorial, PTF agressivo, RAR)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Orquestrador — novo (src/rag/agent.py)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Execução multi-etapa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Executa as buscas em paralelo ou sequência conforme dependências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Extensão do retriever.py existente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Avaliação de cobertura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se os resultados cobrem todos os subtemas identificados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CRAG estendido — não substitui, expande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Iteração condicional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cobertura &lt; threshold: reformula e busca de novo (máx. 3 iterações)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no orquestrador — novo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Síntese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Passa contexto multi-etapa consolidado ao LLM com instrução de síntese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engine.py — modificação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Onde o agente atua no protocolo P1→P6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do Agentic RAG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Ganho esperado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— Qualificação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Agente decompa a query em subtemas e valida cobertura do corpus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Detecta lacunas normativas antes de iniciar análise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— Análise IA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Busca multi-etapa por subtema vs. busca única atual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Respostas mais completas para queries complexas e multi-hop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— Decisão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Agente verifica se a fundamentação legal cobre todos os subtemas da decisão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Reduz risco de decisão parcialmente fundamentada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 análise livre usa pipeline agentic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 qualidade de resposta para PMEs com queries complexas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Trade-offs — Por que não implementar agora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Trade-off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no Orbis.tax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Aceitável em qual momento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Latência: 3-4x maior por consulta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atual: ~8-12s. Agentic: ~25-40s. Para PME, isso é crítico — abandono antes da resposta.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otimizações de latência (streaming, progressive loading) estiverem maduras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 de tokens: 3-4x maior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 iteração adicional = chamada ao LLM. Impacto direto no COGS.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modelo de precificação cobrir o consumo adicional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Debug complexo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agente tomar um caminho errado de raciocínio, identificar onde é muito mais difícil.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Tracing Profundo (RDM-027) estiver implementado e estável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Risco de raciocínio errôneo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agente pode decidir buscar subtema errado — em contexto tributário, isso pode gerar fundamentação incorreta.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Quando o RAGAS (RDM-023) estiver medindo qualidade e o sistema tiver histórico de calibração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Pré-requisitos para Ativação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 RDM-034 só migra de Backlog para Planejado quando: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RDM-031 (RAR) operacional — o agente precisa de acesso a remissões resolvidas para raciocinar sobre referências normativas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RDM-027 (Tracing Profundo) operacional — sem rastreabilidade do pipeline, debug de comportamento agentic é inviável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RDM-023 (RAGAS) com baseline estabelecido — é preciso saber onde o pipeline atual falha para justificar a complexidade do agente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6 meses de produção com casos reais — o mapeamento empírico de onde o sistema erra é o insumo que define o escopo do agente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Latência aceitável: p95 do pipeline atual &lt; 15s — só então adicionar latência de agente sem experiência degradada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Relação com Decisões Anteriores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Decisão anterior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Relação com RDM-034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RDM-026 (GraphRAG) — EXCLUÍDO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GraphRAG foi descartado por custo de knowledge graph. O Agentic RAG não exige grafo — usa o HNSW existente com lógica de orquestração. São ortogonais.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DEC-03 (Framework RAG — Implementação própria)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Agentic RAG expande a implementação própria em src/rag/. Não reintroduz LangChain nem LangGraph — o orquestrador agentic é implementado em Python puro como extensão do engine.py existente.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RDM-003 (Arquitetura Multi-Agente) — Backlog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RDM-003 é mais amplo: múltiplos agentes especializados por domínio tributário. RDM-034 é mais cirúrgico: um agente de retrieval dentro do pipeline existente. RDM-034 é pré-condição natural para RDM-003.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Estimativa de Esforço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Esforço estimado</w:t>
            </w:r>
          </w:p>
        </w:tc>
        <w:tc>
          <w:tcPr>
            <w:shd w:color="1F3864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src/rag/agent.py — orquestrador agentic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3-4 semanas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Núcleo do RDM — lógica de decomposição, planejamento e iteração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Extensão do retriever.py para multi-etapa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1-2 semanas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Já existe — adicionar modo de chamada sequencial com estado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Extensão do CRAG para cobertura multi-subtema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semana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CRAG atual avalia um resultado — novo avalia conjunto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Modificação do engine.py para síntese multi-contexto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semana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de síntese diferente do atual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e calibração de threshold de iteração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2-3 semanas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Crítico — threshold errado = loop infinito ou resposta prematura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estimado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~9-11 semanas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Após atingir todos os pré-requisitos</w:t>
            </w:r>
          </w:p>
        </w:tc>
      </w:tr>
    </w:tbl>
    <w:p>
      <w:pPr>
        <w:spacing w:after="200" w:before="200"/>
      </w:pPr>
      <w:r>
        <w:rPr>
          <w:rFonts w:ascii="Calibri" w:cs="Calibri" w:eastAsia="Calibri" w:hAnsi="Calibri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>Orbis.tax Roadmap v3 — Abril 2026 — Documento vivo, atualizado continuamente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Nota de Versão — v3</w:t>
      </w:r>
    </w:p>
    <w:p>
      <w:r>
        <w:t>Última atualização: Abril 2026 — v3 (Qualidade Iterativa + Pricing Promocional + SEC-10 em prod)</w:t>
      </w:r>
    </w:p>
    <w:p/>
    <w:p>
      <w:r>
        <w:t>Esta versão registra as entregas de Abril 2026:</w:t>
      </w:r>
    </w:p>
    <w:p/>
    <w:p>
      <w:r>
        <w:t>✅ ENTREGUE — SEC-10: IDs Sequenciais → UUID</w:t>
      </w:r>
    </w:p>
    <w:p>
      <w:r>
        <w:t>cases.id e outputs.id migrados de INTEGER para UUID em produção. Migrations 118 (prepare) + 126 (swap) aplicadas. Enumeração de recursos via API eliminada.</w:t>
      </w:r>
    </w:p>
    <w:p/>
    <w:p>
      <w:r>
        <w:t>✅ ENTREGUE — Loop Depth Quality Gate (ACT-inspired)</w:t>
      </w:r>
    </w:p>
    <w:p>
      <w:r>
        <w:t>Pipeline Retrieve→CRAG→QualityGate agora opera em loop iterativo por tipo de query: FACTUAL (1 iter), INTERPRETATIVA (até 2), COMPARATIVA (até 3). Halting imediato em VERDE. top_k escala ×1.7 / ×2.5 por iteração. Campo quality_iterations em AnaliseResult para observability.</w:t>
      </w:r>
    </w:p>
    <w:p/>
    <w:p>
      <w:r>
        <w:t>✅ ENTREGUE — HyDE Prompt Densificado (H2)</w:t>
      </w:r>
    </w:p>
    <w:p>
      <w:r>
        <w:t>Prompt do HyDE reformulado com terminologia densa: IBS/CBS/IS/fato gerador/SPED/EFD/DANFE/Comitê Gestor. Estrutura obrigatória artigo→regra→vigência→fato gerador. Melhora recall no retrieval HNSW.</w:t>
      </w:r>
    </w:p>
    <w:p/>
    <w:p>
      <w:r>
        <w:t>✅ ENTREGUE — Asaas Billing Produção</w:t>
      </w:r>
    </w:p>
    <w:p>
      <w:r>
        <w:t>Integração Asaas completa: webhook configurado no painel sandbox, GET handler para validação de URL adicionado. Pricing promocional ativo: R$297 nos 2 primeiros meses → R$497/mês a partir do 3º. discount.type=FIXED + duracaoMeses=2 via API Asaas. Landing pages e /assinar atualizados.</w:t>
      </w:r>
    </w:p>
    <w:p/>
    <w:p>
      <w:r>
        <w:t>✅ ENTREGUE — SSH Key VPS</w:t>
      </w:r>
    </w:p>
    <w:p>
      <w:r/>
    </w:p>
    <w:p>
      <w:r>
        <w:rPr>
          <w:b/>
        </w:rPr>
        <w:t>✅ ENTREGUE — Migração WhatsApp: Evolution API → Z-API</w:t>
      </w:r>
    </w:p>
    <w:p>
      <w:r>
        <w:t>Evolution API (self-hosted, gratuita) descartada em produção: IP do VPS Hostinger bloqueado pelo WhatsApp no handshake Baileys — sessão reiniciava em loop sem gerar QR code. Migração para Z-API (z-api.io), provider gerenciado brasileiro. Interface enviar_whatsapp_admin() inalterada. Vars EVOLUTION_* → ZAPI_INSTANCE_ID + ZAPI_TOKEN + ZAPI_SECURITY_TOKEN. Sem container adicional em produção. Stack prod: 4 serviços (db, api, ui, nginx).</w:t>
      </w:r>
    </w:p>
    <w:p>
      <w:r>
        <w:t>Chave ed25519 (label: jair.fahl@orbis.tax) configurada no VPS. Deploys sem senha.</w:t>
      </w:r>
    </w:p>
    <w:p>
      <w:r>
        <w:t xml:space="preserve"/>
      </w:r>
    </w:p>
    <w:p>
      <w:r>
        <w:t xml:space="preserve">✅ ENTREGUE — Sprint Segurança (Auditoria QA — Abril 2026)</w:t>
      </w:r>
    </w:p>
    <w:p>
      <w:r>
        <w:t xml:space="preserve">7 findings remediados de 19 auditados (12 já estavam resolvidos antes da auditoria):</w:t>
      </w:r>
    </w:p>
    <w:p>
      <w:r>
        <w:t xml:space="preserve">  • F03: Credenciais hardcoded removidas — docker-compose.yml usa ${DOCKER_DATABASE_URL}</w:t>
      </w:r>
    </w:p>
    <w:p>
      <w:r>
        <w:t xml:space="preserve">  • F14: Swagger desabilitado em prod — docs_url=None quando ENV != dev (src/api/main.py)</w:t>
      </w:r>
    </w:p>
    <w:p>
      <w:r>
        <w:t xml:space="preserve">  • F07: Prompt injection defense (OWASP LLM01) — src/security/prompt_sanitizer.py; 10 regex patterns + NFKC; 24 testes</w:t>
      </w:r>
    </w:p>
    <w:p>
      <w:r>
        <w:t xml:space="preserve">  • F09: GitHub Actions CI/CD — .github/workflows/security.yml (Bandit + pip-audit) + tests.yml (pytest)</w:t>
      </w:r>
    </w:p>
    <w:p>
      <w:r>
        <w:t xml:space="preserve">  • F11: CSP Enforce ativo — nginx.conf (era Content-Security-Policy-Report-Only)</w:t>
      </w:r>
    </w:p>
    <w:p>
      <w:r>
        <w:t xml:space="preserve">  • F02: RLS implementado — app_tenant_id() helper + policies em users, cases, mau_records (m133) e api_usage (m134)</w:t>
      </w:r>
    </w:p>
    <w:p>
      <w:r>
        <w:t xml:space="preserve">  • F04: SSH hardening no VPS — PermitRootLogin prohibit-password + PasswordAuthentication no</w:t>
      </w:r>
    </w:p>
    <w:p>
      <w:r>
        <w:t xml:space="preserve">Última migration: 134_rls_api_usage.sql → próxima: 135_...</w:t>
      </w:r>
    </w:p>
    <w:p/>
    <w:p>
      <w:r>
        <w:t>ROADMAP PRO (Plano 2) — Funcionalidades identificadas para o Plano Pro:</w:t>
      </w:r>
    </w:p>
    <w:p>
      <w:r>
        <w:t xml:space="preserve">  • Multi-usuário por tenant</w:t>
      </w:r>
    </w:p>
    <w:p>
      <w:r>
        <w:t xml:space="preserve">  • API access (integração com ERP/sistemas do cliente)</w:t>
      </w:r>
    </w:p>
    <w:p>
      <w:r>
        <w:t xml:space="preserve">  • White-label de outputs (PDF com logo do escritório)</w:t>
      </w:r>
    </w:p>
    <w:p>
      <w:r>
        <w:t xml:space="preserve">  • Alertas proativos por e-mail (P6 notifica sem entrar no app)</w:t>
      </w:r>
    </w:p>
    <w:p>
      <w:r>
        <w:t xml:space="preserve">  • Histórico ilimitado de cases (Starter limitado)</w:t>
      </w:r>
    </w:p>
    <w:p>
      <w:r>
        <w:t xml:space="preserve">  • Exportação em massa (ZIP de todos os outputs/cases)</w:t>
      </w:r>
    </w:p>
    <w:p>
      <w:r>
        <w:t xml:space="preserve">  • Painel de equipe (ver cases de outros usuários do tenant)</w:t>
      </w:r>
    </w:p>
    <w:p>
      <w:r>
        <w:t>Princípio: Plano Pro adiciona funcionalidades ACIMA do Starter. Nunca subtrai do plano base.</w:t>
      </w:r>
    </w:p>
    <w:p/>
    <w:p>
      <w:r>
        <w:t>Suite de testes: 786 passando (762 originais + 24 novos test_prompt_sanitizer), ~10 falhas conhecidas pré-existentes (referência 2026-04-30).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RDM-035 — Voice Input: Entrada por Voz nas Consultas</w:t>
      </w:r>
    </w:p>
    <w:p>
      <w:r>
        <w:t>Ficha de Registro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ID</w:t>
            </w:r>
          </w:p>
        </w:tc>
        <w:tc>
          <w:tcPr>
            <w:tcW w:type="dxa" w:w="4513"/>
          </w:tcPr>
          <w:p>
            <w:r>
              <w:t>RDM-035</w:t>
            </w:r>
          </w:p>
        </w:tc>
      </w:tr>
      <w:tr>
        <w:tc>
          <w:tcPr>
            <w:tcW w:type="dxa" w:w="4513"/>
          </w:tcPr>
          <w:p>
            <w:r>
              <w:t>Funcionalidade</w:t>
            </w:r>
          </w:p>
        </w:tc>
        <w:tc>
          <w:tcPr>
            <w:tcW w:type="dxa" w:w="4513"/>
          </w:tcPr>
          <w:p>
            <w:r>
              <w:t>Voice Input — Entrada por Voz nas Consultas (Speech-to-Text)</w:t>
            </w:r>
          </w:p>
        </w:tc>
      </w:tr>
      <w:tr>
        <w:tc>
          <w:tcPr>
            <w:tcW w:type="dxa" w:w="4513"/>
          </w:tcPr>
          <w:p>
            <w:r>
              <w:t>Origem</w:t>
            </w:r>
          </w:p>
        </w:tc>
        <w:tc>
          <w:tcPr>
            <w:tcW w:type="dxa" w:w="4513"/>
          </w:tcPr>
          <w:p>
            <w:r>
              <w:t>Demanda de UX: permitir ao usuário ditar a consulta tributária em vez de digitá-la — reduz fricção, especialmente em dispositivos móveis e para consultas longas ou técnicas</w:t>
            </w:r>
          </w:p>
        </w:tc>
      </w:tr>
      <w:tr>
        <w:tc>
          <w:tcPr>
            <w:tcW w:type="dxa" w:w="4513"/>
          </w:tcPr>
          <w:p>
            <w:r>
              <w:t>Prioridade</w:t>
            </w:r>
          </w:p>
        </w:tc>
        <w:tc>
          <w:tcPr>
            <w:tcW w:type="dxa" w:w="4513"/>
          </w:tcPr>
          <w:p>
            <w:r>
              <w:t>Média — Onda 1.5 (mobile-first) / Onda 2 (desktop)</w:t>
            </w:r>
          </w:p>
        </w:tc>
      </w:tr>
      <w:tr>
        <w:tc>
          <w:tcPr>
            <w:tcW w:type="dxa" w:w="4513"/>
          </w:tcPr>
          <w:p>
            <w:r>
              <w:t>Capítulo(s)</w:t>
            </w:r>
          </w:p>
        </w:tc>
        <w:tc>
          <w:tcPr>
            <w:tcW w:type="dxa" w:w="4513"/>
          </w:tcPr>
          <w:p>
            <w:r>
              <w:t>UX / Interface — EF-UX. Impacta o campo de consulta em /analisar e /consultar</w:t>
            </w:r>
          </w:p>
        </w:tc>
      </w:tr>
      <w:tr>
        <w:tc>
          <w:tcPr>
            <w:tcW w:type="dxa" w:w="4513"/>
          </w:tcPr>
          <w:p>
            <w:r>
              <w:t>Status</w:t>
            </w:r>
          </w:p>
        </w:tc>
        <w:tc>
          <w:tcPr>
            <w:tcW w:type="dxa" w:w="4513"/>
          </w:tcPr>
          <w:p>
            <w:r>
              <w:t>Backlog — fora do MVP. Pré-requisito: validação de uso mobile com usuários reais</w:t>
            </w:r>
          </w:p>
        </w:tc>
      </w:tr>
      <w:tr>
        <w:tc>
          <w:tcPr>
            <w:tcW w:type="dxa" w:w="4513"/>
          </w:tcPr>
          <w:p>
            <w:r>
              <w:t>Data de inclusão</w:t>
            </w:r>
          </w:p>
        </w:tc>
        <w:tc>
          <w:tcPr>
            <w:tcW w:type="dxa" w:w="4513"/>
          </w:tcPr>
          <w:p>
            <w:r>
              <w:t>Abril 2026</w:t>
            </w:r>
          </w:p>
        </w:tc>
      </w:tr>
    </w:tbl>
    <w:p/>
    <w:p>
      <w:r>
        <w:t>O que é Voice Input — no contexto do Orbis.tax</w:t>
      </w:r>
    </w:p>
    <w:p>
      <w:r>
        <w:t>Voice Input (entrada por voz, Speech-to-Text ou STT) é a funcionalidade que converte fala do usuário em texto no campo de consulta do app. O usuário toca um ícone de microfone, fala a dúvida tributária em voz natural, e o texto aparece automaticamente no campo de digitação — pronto para envio.</w:t>
      </w:r>
    </w:p>
    <w:p>
      <w:r>
        <w:t>No contexto tributário do Orbis.tax, isso é especialmente valioso porque as consultas são longas e técnicas. Exemplos reais de uso:</w:t>
      </w:r>
    </w:p>
    <w:p>
      <w:pPr>
        <w:pStyle w:val="ListParagraph"/>
      </w:pPr>
      <w:r>
        <w:t>"Qual o impacto do split payment no regime de apuração do PIS/COFINS de uma empresa de serviços de TI com contrato de longo prazo e receita diferida?"</w:t>
      </w:r>
    </w:p>
    <w:p>
      <w:pPr>
        <w:pStyle w:val="ListParagraph"/>
      </w:pPr>
      <w:r>
        <w:t>"Como calcular o IRPJ sobre ganho de capital na venda de imóvel por pessoa jurídica optante pelo Lucro Presumido?"</w:t>
      </w:r>
    </w:p>
    <w:p>
      <w:pPr>
        <w:pStyle w:val="ListParagraph"/>
      </w:pPr>
      <w:r>
        <w:t>"Quais são as obrigações acessórias de uma empresa enquadrada no Simples Nacional que realiza operações de importação?"</w:t>
      </w:r>
    </w:p>
    <w:p>
      <w:r>
        <w:t>Digitar essas consultas em mobile é custoso. Ditar é natural. A funcionalidade não altera o pipeline de análise — apenas a forma de entrada do texto.</w:t>
      </w:r>
    </w:p>
    <w:p>
      <w:r>
        <w:t>Abordagem Técnica</w:t>
      </w:r>
    </w:p>
    <w:p>
      <w:r>
        <w:t>Três alternativas técnicas, em ordem crescente de complexidade e custo: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  <w:t>Opção</w:t>
            </w:r>
          </w:p>
        </w:tc>
        <w:tc>
          <w:tcPr>
            <w:tcW w:type="dxa" w:w="2256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2256"/>
          </w:tcPr>
          <w:p>
            <w:r>
              <w:rPr>
                <w:b/>
              </w:rPr>
              <w:t>Custo</w:t>
            </w:r>
          </w:p>
        </w:tc>
        <w:tc>
          <w:tcPr>
            <w:tcW w:type="dxa" w:w="2256"/>
          </w:tcPr>
          <w:p>
            <w:r>
              <w:rPr>
                <w:b/>
              </w:rPr>
              <w:t>Trade-off</w:t>
            </w:r>
          </w:p>
        </w:tc>
      </w:tr>
      <w:tr>
        <w:tc>
          <w:tcPr>
            <w:tcW w:type="dxa" w:w="2256"/>
          </w:tcPr>
          <w:p>
            <w:r>
              <w:t>A — Web Speech API</w:t>
            </w:r>
          </w:p>
        </w:tc>
        <w:tc>
          <w:tcPr>
            <w:tcW w:type="dxa" w:w="2256"/>
          </w:tcPr>
          <w:p>
            <w:r>
              <w:t>Browser nativo (Chrome, Edge, Safari). API JavaScript SpeechRecognition. Zero dependência de backend.</w:t>
            </w:r>
          </w:p>
        </w:tc>
        <w:tc>
          <w:tcPr>
            <w:tcW w:type="dxa" w:w="2256"/>
          </w:tcPr>
          <w:p>
            <w:r>
              <w:t>Gratuito</w:t>
            </w:r>
          </w:p>
        </w:tc>
        <w:tc>
          <w:tcPr>
            <w:tcW w:type="dxa" w:w="2256"/>
          </w:tcPr>
          <w:p>
            <w:r>
              <w:t>Qualidade variável, sem suporte Firefox, sem personalização de vocabulário tributário</w:t>
            </w:r>
          </w:p>
        </w:tc>
      </w:tr>
      <w:tr>
        <w:tc>
          <w:tcPr>
            <w:tcW w:type="dxa" w:w="2256"/>
          </w:tcPr>
          <w:p>
            <w:r>
              <w:t>B — OpenAI Whisper (self-hosted)</w:t>
            </w:r>
          </w:p>
        </w:tc>
        <w:tc>
          <w:tcPr>
            <w:tcW w:type="dxa" w:w="2256"/>
          </w:tcPr>
          <w:p>
            <w:r>
              <w:t>Modelo open-source rodando no VPS. Input: áudio → Output: texto. Vocabulário técnico excelente.</w:t>
            </w:r>
          </w:p>
        </w:tc>
        <w:tc>
          <w:tcPr>
            <w:tcW w:type="dxa" w:w="2256"/>
          </w:tcPr>
          <w:p>
            <w:r>
              <w:t>Custo de infra (GPU recomendado)</w:t>
            </w:r>
          </w:p>
        </w:tc>
        <w:tc>
          <w:tcPr>
            <w:tcW w:type="dxa" w:w="2256"/>
          </w:tcPr>
          <w:p>
            <w:r>
              <w:t>Latência maior, complexidade de deploy, custo de infra</w:t>
            </w:r>
          </w:p>
        </w:tc>
      </w:tr>
      <w:tr>
        <w:tc>
          <w:tcPr>
            <w:tcW w:type="dxa" w:w="2256"/>
          </w:tcPr>
          <w:p>
            <w:r>
              <w:t>C — Whisper via API OpenAI / AssemblyAI</w:t>
            </w:r>
          </w:p>
        </w:tc>
        <w:tc>
          <w:tcPr>
            <w:tcW w:type="dxa" w:w="2256"/>
          </w:tcPr>
          <w:p>
            <w:r>
              <w:t>API gerenciada. Input: blob de áudio → Output: texto. Qualidade alta, vocabulário configurável.</w:t>
            </w:r>
          </w:p>
        </w:tc>
        <w:tc>
          <w:tcPr>
            <w:tcW w:type="dxa" w:w="2256"/>
          </w:tcPr>
          <w:p>
            <w:r>
              <w:t>~$0.006/min (Whisper API)</w:t>
            </w:r>
          </w:p>
        </w:tc>
        <w:tc>
          <w:tcPr>
            <w:tcW w:type="dxa" w:w="2256"/>
          </w:tcPr>
          <w:p>
            <w:r>
              <w:t>Custo por uso, dado de áudio sai da infraestrutura</w:t>
            </w:r>
          </w:p>
        </w:tc>
      </w:tr>
    </w:tbl>
    <w:p/>
    <w:p>
      <w:r>
        <w:t>Recomendação inicial: Opção A (Web Speech API) para MVP da funcionalidade — zero custo, implementação em 1 sprint, validação de adoção antes de investir em qualidade superior. Migrar para Opção C se NPS da funcionalidade indicar que qualidade de reconhecimento é o bloqueio.</w:t>
      </w:r>
    </w:p>
    <w:p>
      <w:r>
        <w:t>Escopo de Implementação (Opção 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009"/>
          </w:tcPr>
          <w:p>
            <w:r>
              <w:rPr>
                <w:b/>
              </w:rPr>
              <w:t>O que muda</w:t>
            </w:r>
          </w:p>
        </w:tc>
        <w:tc>
          <w:tcPr>
            <w:tcW w:type="dxa" w:w="3009"/>
          </w:tcPr>
          <w:p>
            <w:r>
              <w:rPr>
                <w:b/>
              </w:rPr>
              <w:t>Esforço estimado</w:t>
            </w:r>
          </w:p>
        </w:tc>
      </w:tr>
      <w:tr>
        <w:tc>
          <w:tcPr>
            <w:tcW w:type="dxa" w:w="3009"/>
          </w:tcPr>
          <w:p>
            <w:r>
              <w:t>Campo de consulta (/analisar)</w:t>
            </w:r>
          </w:p>
        </w:tc>
        <w:tc>
          <w:tcPr>
            <w:tcW w:type="dxa" w:w="3009"/>
          </w:tcPr>
          <w:p>
            <w:r>
              <w:t>Adicionar ícone de microfone. Ao clicar: inicia SpeechRecognition, transcrição aparece em tempo real no textarea. Botão muda para 'parar'. Sem bloquear digitação manual.</w:t>
            </w:r>
          </w:p>
        </w:tc>
        <w:tc>
          <w:tcPr>
            <w:tcW w:type="dxa" w:w="3009"/>
          </w:tcPr>
          <w:p>
            <w:r>
              <w:t>2–3 dias</w:t>
            </w:r>
          </w:p>
        </w:tc>
      </w:tr>
      <w:tr>
        <w:tc>
          <w:tcPr>
            <w:tcW w:type="dxa" w:w="3009"/>
          </w:tcPr>
          <w:p>
            <w:r>
              <w:t>Feedback visual</w:t>
            </w:r>
          </w:p>
        </w:tc>
        <w:tc>
          <w:tcPr>
            <w:tcW w:type="dxa" w:w="3009"/>
          </w:tcPr>
          <w:p>
            <w:r>
              <w:t>Ícone pulsa enquanto gravando. Indicador de texto sendo transcrito. Mensagem de erro se microfone negado pelo usuário.</w:t>
            </w:r>
          </w:p>
        </w:tc>
        <w:tc>
          <w:tcPr>
            <w:tcW w:type="dxa" w:w="3009"/>
          </w:tcPr>
          <w:p>
            <w:r>
              <w:t>1 dia</w:t>
            </w:r>
          </w:p>
        </w:tc>
      </w:tr>
      <w:tr>
        <w:tc>
          <w:tcPr>
            <w:tcW w:type="dxa" w:w="3009"/>
          </w:tcPr>
          <w:p>
            <w:r>
              <w:t>Tratamento de erros</w:t>
            </w:r>
          </w:p>
        </w:tc>
        <w:tc>
          <w:tcPr>
            <w:tcW w:type="dxa" w:w="3009"/>
          </w:tcPr>
          <w:p>
            <w:r>
              <w:t>Permissão de microfone negada: mensagem orientativa. Browser sem suporte: ícone oculto gracefully. Timeout: reconexão automática.</w:t>
            </w:r>
          </w:p>
        </w:tc>
        <w:tc>
          <w:tcPr>
            <w:tcW w:type="dxa" w:w="3009"/>
          </w:tcPr>
          <w:p>
            <w:r>
              <w:t>1 dia</w:t>
            </w:r>
          </w:p>
        </w:tc>
      </w:tr>
      <w:tr>
        <w:tc>
          <w:tcPr>
            <w:tcW w:type="dxa" w:w="3009"/>
          </w:tcPr>
          <w:p>
            <w:r>
              <w:t>Testes</w:t>
            </w:r>
          </w:p>
        </w:tc>
        <w:tc>
          <w:tcPr>
            <w:tcW w:type="dxa" w:w="3009"/>
          </w:tcPr>
          <w:p>
            <w:r>
              <w:t>Teste manual em Chrome/Safari mobile e desktop. Sem testes unitários para API de browser (não mockável de forma confiável).</w:t>
            </w:r>
          </w:p>
        </w:tc>
        <w:tc>
          <w:tcPr>
            <w:tcW w:type="dxa" w:w="3009"/>
          </w:tcPr>
          <w:p>
            <w:r>
              <w:t>1 dia</w:t>
            </w:r>
          </w:p>
        </w:tc>
      </w:tr>
    </w:tbl>
    <w:p>
      <w:r>
        <w:t>Trade-offs e Riscos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3009"/>
          </w:tcPr>
          <w:p>
            <w:r>
              <w:rPr>
                <w:b/>
              </w:rPr>
              <w:t>Impacto no Orbis.tax</w:t>
            </w:r>
          </w:p>
        </w:tc>
        <w:tc>
          <w:tcPr>
            <w:tcW w:type="dxa" w:w="3009"/>
          </w:tcPr>
          <w:p>
            <w:r>
              <w:rPr>
                <w:b/>
              </w:rPr>
              <w:t>Mitigação</w:t>
            </w:r>
          </w:p>
        </w:tc>
      </w:tr>
      <w:tr>
        <w:tc>
          <w:tcPr>
            <w:tcW w:type="dxa" w:w="3009"/>
          </w:tcPr>
          <w:p>
            <w:r>
              <w:t>Reconhecimento ruim para termos tributários (IBS, CBS, SPED, DANFE)</w:t>
            </w:r>
          </w:p>
        </w:tc>
        <w:tc>
          <w:tcPr>
            <w:tcW w:type="dxa" w:w="3009"/>
          </w:tcPr>
          <w:p>
            <w:r>
              <w:t>Usuário recebe texto errado → consulta com ruído → resposta imprecisa. Frustração maior que digitar.</w:t>
            </w:r>
          </w:p>
        </w:tc>
        <w:tc>
          <w:tcPr>
            <w:tcW w:type="dxa" w:w="3009"/>
          </w:tcPr>
          <w:p>
            <w:r>
              <w:t>Permitir edição do texto transcrito antes de enviar. Validar com usuários reais antes de Onda 2.</w:t>
            </w:r>
          </w:p>
        </w:tc>
      </w:tr>
      <w:tr>
        <w:tc>
          <w:tcPr>
            <w:tcW w:type="dxa" w:w="3009"/>
          </w:tcPr>
          <w:p>
            <w:r>
              <w:t>Suporte limitado de browser (Firefox não suporta Web Speech API)</w:t>
            </w:r>
          </w:p>
        </w:tc>
        <w:tc>
          <w:tcPr>
            <w:tcW w:type="dxa" w:w="3009"/>
          </w:tcPr>
          <w:p>
            <w:r>
              <w:t>Usuários Firefox não veem o ícone — degrada gracefully.</w:t>
            </w:r>
          </w:p>
        </w:tc>
        <w:tc>
          <w:tcPr>
            <w:tcW w:type="dxa" w:w="3009"/>
          </w:tcPr>
          <w:p>
            <w:r>
              <w:t>Detecção de suporte via window.SpeechRecognition || window.webkitSpeechRecognition. Ocultar se não suportado.</w:t>
            </w:r>
          </w:p>
        </w:tc>
      </w:tr>
      <w:tr>
        <w:tc>
          <w:tcPr>
            <w:tcW w:type="dxa" w:w="3009"/>
          </w:tcPr>
          <w:p>
            <w:r>
              <w:t>Privacidade: áudio vai para servidores do Google (Web Speech API)</w:t>
            </w:r>
          </w:p>
        </w:tc>
        <w:tc>
          <w:tcPr>
            <w:tcW w:type="dxa" w:w="3009"/>
          </w:tcPr>
          <w:p>
            <w:r>
              <w:t>Dados tributários sensíveis em áudio processados fora da infraestrutura.</w:t>
            </w:r>
          </w:p>
        </w:tc>
        <w:tc>
          <w:tcPr>
            <w:tcW w:type="dxa" w:w="3009"/>
          </w:tcPr>
          <w:p>
            <w:r>
              <w:t>Documentar no aviso de privacidade. Opção B/C com Whisper self-hosted elimina o risco para Onda 2+.</w:t>
            </w:r>
          </w:p>
        </w:tc>
      </w:tr>
    </w:tbl>
    <w:p>
      <w:r>
        <w:t>Pré-requisitos para Ativação</w:t>
      </w:r>
    </w:p>
    <w:p>
      <w:pPr>
        <w:pStyle w:val="ListParagraph"/>
      </w:pPr>
      <w:r>
        <w:t>Validação de uso mobile com ≥ 5 usuários reais do plano Starter — confirmar que digitação é o bloqueio, não outro fator</w:t>
      </w:r>
    </w:p>
    <w:p>
      <w:pPr>
        <w:pStyle w:val="ListParagraph"/>
      </w:pPr>
      <w:r>
        <w:t>Decisão sobre provider STT (Opção A vs C) baseada em teste de qualidade com vocabulário tributário real</w:t>
      </w:r>
    </w:p>
    <w:p>
      <w:pPr>
        <w:pStyle w:val="ListParagraph"/>
      </w:pPr>
      <w:r>
        <w:t>Revisão da Política de Privacidade se Opção A (Web Speech API) for usada — menção a processamento de áudio por terceiros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>Orbis.tax Roadmap v3 — Abril 2026 — Documento vivo, atualizado continuamente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2026-04-11T20:38:46.411Z</dcterms:created>
  <dcterms:modified xsi:type="dcterms:W3CDTF">2026-04-11T20:38:46.412Z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