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E478E" w14:textId="77777777" w:rsidR="00DC5907" w:rsidRPr="00DF2D4E" w:rsidRDefault="00000000">
      <w:pPr>
        <w:pStyle w:val="Ttulo1"/>
        <w:rPr>
          <w:rFonts w:cstheme="majorHAnsi"/>
          <w:lang w:val="pt-BR"/>
        </w:rPr>
      </w:pPr>
      <w:bookmarkStart w:id="0" w:name="tribus-ai-plano-de-especificação"/>
      <w:r w:rsidRPr="00DF2D4E">
        <w:rPr>
          <w:rFonts w:cstheme="majorHAnsi"/>
          <w:lang w:val="pt-BR"/>
        </w:rPr>
        <w:t>Orbis.tax — Plano de Especificação</w:t>
      </w:r>
    </w:p>
    <w:p w14:paraId="41FBC709"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Versão 2.1 — Março 2026</w:t>
      </w:r>
    </w:p>
    <w:p w14:paraId="730F83CD"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Status: Rascunho para Validação</w:t>
      </w:r>
    </w:p>
    <w:p w14:paraId="35404004"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Alterações v3: incorporação de 8 melhorias críticas identificadas em revisão — detalhamento de metodologia de prompts (ET-RAG), framework de resolução para decisões técnicas (DT-DECISOES), algoritmo definitivo do Detector de Carimbo, método concreto do Motor de Aprendizado, métricas numéricas de qualidade de IA, reposicionamento de testes de IA para Onda 3, novo artefato de Observability de IA (ESP-16), e gate de validação de usuário real antes de especificação dos Capítulos 2–7. Atualização de provider WhatsApp: Evolution API → Z-API (z-api.io) — provider gerenciado sem self-hosting, variáveis EVOLUTION_* substituídas por ZAPI_INSTANCE_ID / ZAPI_TOKEN / ZAPI_SECURITY_TOKEN.</w:t>
      </w:r>
    </w:p>
    <w:p w14:paraId="7CE4AC8C"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Este documento é um plano para produzir especificações — não é a especificação executável do produto. Ele define quais artefatos de especificação devem ser produzidos, em que ordem, com que conteúdo e critérios de aceitação, traduzindo a visão conceitual já consolidada em um roteiro para gerar especificações implementáveis.</w:t>
      </w:r>
    </w:p>
    <w:p w14:paraId="6BBC618E"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Este Plano de Especificação NÃO contém especificações implementáveis. Ele organiza a produção desses artefatos, garantindo que nenhuma fase seja pulada no processo de criação do produto.</w:t>
      </w:r>
    </w:p>
    <w:p w14:paraId="34F7779A"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702B7535">
          <v:rect id="_x0000_i1048" alt="" style="width:425.2pt;height:.05pt;mso-width-percent:0;mso-height-percent:0;mso-width-percent:0;mso-height-percent:0" o:hralign="center" o:hrstd="t" o:hr="t"/>
        </w:pict>
      </w:r>
    </w:p>
    <w:p w14:paraId="14B421E5" w14:textId="77777777" w:rsidR="00DC5907" w:rsidRPr="00DF2D4E" w:rsidRDefault="00000000">
      <w:pPr>
        <w:pStyle w:val="Ttulo1"/>
        <w:rPr>
          <w:rFonts w:cstheme="majorHAnsi"/>
          <w:lang w:val="pt-BR"/>
        </w:rPr>
      </w:pPr>
      <w:bookmarkStart w:id="1" w:name="contexto-e-objetivo"/>
      <w:bookmarkEnd w:id="0"/>
      <w:r w:rsidRPr="00DF2D4E">
        <w:rPr>
          <w:rFonts w:cstheme="majorHAnsi"/>
          <w:lang w:val="pt-BR"/>
        </w:rPr>
        <w:t>1. Contexto e Objetivo</w:t>
      </w:r>
    </w:p>
    <w:p w14:paraId="5D850496"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O Orbis.tax possui uma base conceitual robusta e internamente consistente, consolidada em 5 documentos: Documento Conceitual (v5), Roadmap, Segurança/SoD/LGPD, Glossário e Plano de Desenvolvimento. Estes documentos definem com profundidade o “quê” e o “porquê” do produto. O que ainda não existe é a camada do “como” — as especificações técnicas e funcionais que permitam a um time de desenvolvimento construir o sistema.</w:t>
      </w:r>
    </w:p>
    <w:p w14:paraId="530DE9C0" w14:textId="77777777" w:rsidR="00DC5907" w:rsidRPr="00DF2D4E" w:rsidRDefault="00000000">
      <w:pPr>
        <w:pStyle w:val="Ttulo2"/>
        <w:rPr>
          <w:rFonts w:cstheme="majorHAnsi"/>
          <w:lang w:val="pt-BR"/>
        </w:rPr>
      </w:pPr>
      <w:bookmarkStart w:id="2" w:name="natureza-deste-documento"/>
      <w:r w:rsidRPr="00DF2D4E">
        <w:rPr>
          <w:rFonts w:cstheme="majorHAnsi"/>
          <w:lang w:val="pt-BR"/>
        </w:rPr>
        <w:t>1.1 Natureza deste Documento</w:t>
      </w:r>
    </w:p>
    <w:p w14:paraId="57CD3CDF"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É importante distinguir claramente as camadas documentais do Orbis.tax:</w:t>
      </w:r>
    </w:p>
    <w:tbl>
      <w:tblPr>
        <w:tblStyle w:val="Table"/>
        <w:tblW w:w="5000" w:type="pct"/>
        <w:tblLook w:val="0020" w:firstRow="1" w:lastRow="0" w:firstColumn="0" w:lastColumn="0" w:noHBand="0" w:noVBand="0"/>
      </w:tblPr>
      <w:tblGrid>
        <w:gridCol w:w="1745"/>
        <w:gridCol w:w="3255"/>
        <w:gridCol w:w="1412"/>
        <w:gridCol w:w="2642"/>
      </w:tblGrid>
      <w:tr w:rsidR="00DC5907" w:rsidRPr="00DF2D4E" w14:paraId="39406D6F"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77A513D8"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Camada</w:t>
            </w:r>
          </w:p>
        </w:tc>
        <w:tc>
          <w:tcPr>
            <w:tcW w:w="0" w:type="auto"/>
            <w:shd w:val="clear" w:color="auto" w:fill="B6DDE8" w:themeFill="accent5" w:themeFillTint="66"/>
          </w:tcPr>
          <w:p w14:paraId="12F747B2"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Documentos</w:t>
            </w:r>
          </w:p>
        </w:tc>
        <w:tc>
          <w:tcPr>
            <w:tcW w:w="0" w:type="auto"/>
            <w:shd w:val="clear" w:color="auto" w:fill="B6DDE8" w:themeFill="accent5" w:themeFillTint="66"/>
          </w:tcPr>
          <w:p w14:paraId="338645AA"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Estado</w:t>
            </w:r>
          </w:p>
        </w:tc>
        <w:tc>
          <w:tcPr>
            <w:tcW w:w="0" w:type="auto"/>
            <w:shd w:val="clear" w:color="auto" w:fill="B6DDE8" w:themeFill="accent5" w:themeFillTint="66"/>
          </w:tcPr>
          <w:p w14:paraId="412B67F8"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Pergunta que responde</w:t>
            </w:r>
          </w:p>
        </w:tc>
      </w:tr>
      <w:tr w:rsidR="00DC5907" w:rsidRPr="00DF2D4E" w14:paraId="0B355C08" w14:textId="77777777">
        <w:tc>
          <w:tcPr>
            <w:tcW w:w="0" w:type="auto"/>
          </w:tcPr>
          <w:p w14:paraId="77B31B1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Conceitual</w:t>
            </w:r>
          </w:p>
        </w:tc>
        <w:tc>
          <w:tcPr>
            <w:tcW w:w="0" w:type="auto"/>
          </w:tcPr>
          <w:p w14:paraId="2D22D3B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Documento Conceitual v5, Roadmap, Segurança/SoD/LGPD, Glossário</w:t>
            </w:r>
          </w:p>
        </w:tc>
        <w:tc>
          <w:tcPr>
            <w:tcW w:w="0" w:type="auto"/>
          </w:tcPr>
          <w:p w14:paraId="2C20DA4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Concluída</w:t>
            </w:r>
          </w:p>
        </w:tc>
        <w:tc>
          <w:tcPr>
            <w:tcW w:w="0" w:type="auto"/>
          </w:tcPr>
          <w:p w14:paraId="0363155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 que é o Orbis.tax? O que ele faz? Por que existe?</w:t>
            </w:r>
          </w:p>
        </w:tc>
      </w:tr>
      <w:tr w:rsidR="00DC5907" w:rsidRPr="00DF2D4E" w14:paraId="735260A9" w14:textId="77777777">
        <w:tc>
          <w:tcPr>
            <w:tcW w:w="0" w:type="auto"/>
          </w:tcPr>
          <w:p w14:paraId="19185AB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Planejamento</w:t>
            </w:r>
          </w:p>
        </w:tc>
        <w:tc>
          <w:tcPr>
            <w:tcW w:w="0" w:type="auto"/>
          </w:tcPr>
          <w:p w14:paraId="565C5CE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Plano de Desenvolvimento, este Plano de Especificação</w:t>
            </w:r>
          </w:p>
        </w:tc>
        <w:tc>
          <w:tcPr>
            <w:tcW w:w="0" w:type="auto"/>
          </w:tcPr>
          <w:p w14:paraId="30657FA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Em andamento</w:t>
            </w:r>
          </w:p>
        </w:tc>
        <w:tc>
          <w:tcPr>
            <w:tcW w:w="0" w:type="auto"/>
          </w:tcPr>
          <w:p w14:paraId="40E02E0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Como será construído? Que especificações precisamos?</w:t>
            </w:r>
          </w:p>
        </w:tc>
      </w:tr>
      <w:tr w:rsidR="00DC5907" w:rsidRPr="00DF2D4E" w14:paraId="1538B781" w14:textId="77777777">
        <w:tc>
          <w:tcPr>
            <w:tcW w:w="0" w:type="auto"/>
          </w:tcPr>
          <w:p w14:paraId="3A53345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Especificação</w:t>
            </w:r>
          </w:p>
        </w:tc>
        <w:tc>
          <w:tcPr>
            <w:tcW w:w="0" w:type="auto"/>
          </w:tcPr>
          <w:p w14:paraId="250C050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16 artefatos definidos neste plano (ESP-01 a ESP-16)</w:t>
            </w:r>
          </w:p>
        </w:tc>
        <w:tc>
          <w:tcPr>
            <w:tcW w:w="0" w:type="auto"/>
          </w:tcPr>
          <w:p w14:paraId="592A07C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Não iniciada</w:t>
            </w:r>
          </w:p>
        </w:tc>
        <w:tc>
          <w:tcPr>
            <w:tcW w:w="0" w:type="auto"/>
          </w:tcPr>
          <w:p w14:paraId="3C79518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Como cada componente funciona em detalhe implementável?</w:t>
            </w:r>
          </w:p>
        </w:tc>
      </w:tr>
      <w:tr w:rsidR="00DC5907" w:rsidRPr="00DF2D4E" w14:paraId="09A740F0" w14:textId="77777777">
        <w:tc>
          <w:tcPr>
            <w:tcW w:w="0" w:type="auto"/>
          </w:tcPr>
          <w:p w14:paraId="3BE48A1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Implementação</w:t>
            </w:r>
          </w:p>
        </w:tc>
        <w:tc>
          <w:tcPr>
            <w:tcW w:w="0" w:type="auto"/>
          </w:tcPr>
          <w:p w14:paraId="499226A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Código, testes, infraestrutura</w:t>
            </w:r>
          </w:p>
        </w:tc>
        <w:tc>
          <w:tcPr>
            <w:tcW w:w="0" w:type="auto"/>
          </w:tcPr>
          <w:p w14:paraId="06E1215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Não iniciada</w:t>
            </w:r>
          </w:p>
        </w:tc>
        <w:tc>
          <w:tcPr>
            <w:tcW w:w="0" w:type="auto"/>
          </w:tcPr>
          <w:p w14:paraId="05C8F68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 código que materializa as especificações</w:t>
            </w:r>
          </w:p>
        </w:tc>
      </w:tr>
    </w:tbl>
    <w:p w14:paraId="7072F620"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Este documento pertence à camada de Planejamento. Os artefatos que ele define pertencem à camada de Especificação — e ainda precisam ser produzidos.</w:t>
      </w:r>
    </w:p>
    <w:p w14:paraId="055919A6" w14:textId="77777777" w:rsidR="00DC5907" w:rsidRPr="00DF2D4E" w:rsidRDefault="00000000">
      <w:pPr>
        <w:pStyle w:val="Ttulo2"/>
        <w:rPr>
          <w:rFonts w:cstheme="majorHAnsi"/>
          <w:lang w:val="pt-BR"/>
        </w:rPr>
      </w:pPr>
      <w:bookmarkStart w:id="3" w:name="X04b018c6bac72be64badfdabbafdb02a74edb4f"/>
      <w:bookmarkEnd w:id="2"/>
      <w:r w:rsidRPr="00DF2D4E">
        <w:rPr>
          <w:rFonts w:cstheme="majorHAnsi"/>
          <w:lang w:val="pt-BR"/>
        </w:rPr>
        <w:t>1.2 Escopo: Produto Completo com Gate de Validação</w:t>
      </w:r>
    </w:p>
    <w:p w14:paraId="463997B2"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Este plano cobre a especificação do produto Orbis.tax completo conforme definido no Documento Conceitual — incluindo todos os 7 capítulos temáticos, todos os módulos funcionais e todas as camadas técnicas.</w:t>
      </w:r>
    </w:p>
    <w:p w14:paraId="2A7D6FD1"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Gate obrigatório antes de especificar Capítulos 2–7:</w:t>
      </w:r>
      <w:r w:rsidRPr="00DF2D4E">
        <w:rPr>
          <w:rFonts w:asciiTheme="majorHAnsi" w:hAnsiTheme="majorHAnsi" w:cstheme="majorHAnsi"/>
          <w:lang w:val="pt-BR"/>
        </w:rPr>
        <w:t xml:space="preserve"> A especificação dos Capítulos 2–7 (ESP-03 para capítulos não-MVP) só deve ser finalizada após validação com usuários reais do Capítulo 1 (MVP). Razões: (a) a Reforma Tributária é alvo em movimento — especificações dos Capítulos 2–7 elaboradas hoje podem envelhecer antes da implementação; (b) o aprendizado operacional do Cap. 1 em produção gerará insumos que afetarão a estrutura dos demais. A especificação inicial dos Caps. 2–7 deve cobrir estrutura e escopo, com profundidade de implementação adiada para após o gate de validação.</w:t>
      </w:r>
    </w:p>
    <w:p w14:paraId="29376AD6"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A estratégia de faseamento de construção (quais partes são desenvolvidas primeiro) pertence ao Plano de Desenvolvimento, não ao Plano de Especificação.</w:t>
      </w:r>
    </w:p>
    <w:p w14:paraId="4E0A5946"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A especificação deve ser completa em estrutura para que o time de desenvolvimento tenha visão do todo ao construir cada parte, evitando decisões locais que criem impedimentos futuros.</w:t>
      </w:r>
    </w:p>
    <w:p w14:paraId="7E0FC1D8" w14:textId="77777777" w:rsidR="00DC5907" w:rsidRPr="00DF2D4E" w:rsidRDefault="00000000">
      <w:pPr>
        <w:pStyle w:val="Ttulo2"/>
        <w:rPr>
          <w:rFonts w:cstheme="majorHAnsi"/>
          <w:lang w:val="pt-BR"/>
        </w:rPr>
      </w:pPr>
      <w:bookmarkStart w:id="4" w:name="princípio-orientador"/>
      <w:bookmarkEnd w:id="3"/>
      <w:r w:rsidRPr="00DF2D4E">
        <w:rPr>
          <w:rFonts w:cstheme="majorHAnsi"/>
          <w:lang w:val="pt-BR"/>
        </w:rPr>
        <w:t>1.3 Princípio Orientador</w:t>
      </w:r>
    </w:p>
    <w:p w14:paraId="3D8C7F7E"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Especificar com profundidade suficiente para que um desenvolvedor possa implementar sem ambiguidade, mas sem over-specification que engesse a implementação. O nível de detalhe deve ser proporcional ao risco e à complexidade de cada componente.</w:t>
      </w:r>
    </w:p>
    <w:p w14:paraId="5203E08F" w14:textId="77777777" w:rsidR="00DC5907" w:rsidRPr="00DF2D4E" w:rsidRDefault="00000000">
      <w:pPr>
        <w:pStyle w:val="Ttulo2"/>
        <w:rPr>
          <w:rFonts w:cstheme="majorHAnsi"/>
          <w:lang w:val="pt-BR"/>
        </w:rPr>
      </w:pPr>
      <w:bookmarkStart w:id="5" w:name="documentos-de-entrada-conceituais"/>
      <w:bookmarkEnd w:id="4"/>
      <w:r w:rsidRPr="00DF2D4E">
        <w:rPr>
          <w:rFonts w:cstheme="majorHAnsi"/>
          <w:lang w:val="pt-BR"/>
        </w:rPr>
        <w:t>1.4 Documentos de Entrada (Conceituais)</w:t>
      </w:r>
    </w:p>
    <w:tbl>
      <w:tblPr>
        <w:tblStyle w:val="Table"/>
        <w:tblW w:w="5000" w:type="pct"/>
        <w:tblLook w:val="0020" w:firstRow="1" w:lastRow="0" w:firstColumn="0" w:lastColumn="0" w:noHBand="0" w:noVBand="0"/>
      </w:tblPr>
      <w:tblGrid>
        <w:gridCol w:w="3483"/>
        <w:gridCol w:w="908"/>
        <w:gridCol w:w="4663"/>
      </w:tblGrid>
      <w:tr w:rsidR="00DC5907" w:rsidRPr="00DF2D4E" w14:paraId="2A86F76A"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79CABB57"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Documento</w:t>
            </w:r>
          </w:p>
        </w:tc>
        <w:tc>
          <w:tcPr>
            <w:tcW w:w="0" w:type="auto"/>
            <w:shd w:val="clear" w:color="auto" w:fill="B6DDE8" w:themeFill="accent5" w:themeFillTint="66"/>
          </w:tcPr>
          <w:p w14:paraId="7182004C"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Versão</w:t>
            </w:r>
          </w:p>
        </w:tc>
        <w:tc>
          <w:tcPr>
            <w:tcW w:w="0" w:type="auto"/>
            <w:shd w:val="clear" w:color="auto" w:fill="B6DDE8" w:themeFill="accent5" w:themeFillTint="66"/>
          </w:tcPr>
          <w:p w14:paraId="23526204"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Papel na Especificação</w:t>
            </w:r>
          </w:p>
        </w:tc>
      </w:tr>
      <w:tr w:rsidR="00DC5907" w:rsidRPr="00DF2D4E" w14:paraId="7659AE2E" w14:textId="77777777">
        <w:tc>
          <w:tcPr>
            <w:tcW w:w="0" w:type="auto"/>
          </w:tcPr>
          <w:p w14:paraId="16CE6DA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Orbis.tax_Documento_Conceitual</w:t>
            </w:r>
          </w:p>
        </w:tc>
        <w:tc>
          <w:tcPr>
            <w:tcW w:w="0" w:type="auto"/>
          </w:tcPr>
          <w:p w14:paraId="085293B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v5</w:t>
            </w:r>
          </w:p>
        </w:tc>
        <w:tc>
          <w:tcPr>
            <w:tcW w:w="0" w:type="auto"/>
          </w:tcPr>
          <w:p w14:paraId="62F89AD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Fonte primária de requisitos funcionais, regras de negócio, protocolo, mecanismos de IA, modelo de conhecimento e perímetro IN/OUT</w:t>
            </w:r>
          </w:p>
        </w:tc>
      </w:tr>
      <w:tr w:rsidR="00DC5907" w:rsidRPr="00DF2D4E" w14:paraId="0A4E4BA1" w14:textId="77777777">
        <w:tc>
          <w:tcPr>
            <w:tcW w:w="0" w:type="auto"/>
          </w:tcPr>
          <w:p w14:paraId="697C06C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Orbis.tax_Roadmap</w:t>
            </w:r>
          </w:p>
        </w:tc>
        <w:tc>
          <w:tcPr>
            <w:tcW w:w="0" w:type="auto"/>
          </w:tcPr>
          <w:p w14:paraId="561C177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v1.0</w:t>
            </w:r>
          </w:p>
        </w:tc>
        <w:tc>
          <w:tcPr>
            <w:tcW w:w="0" w:type="auto"/>
          </w:tcPr>
          <w:p w14:paraId="0EBD2C0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xml:space="preserve">Fonte de requisitos funcionais para features </w:t>
            </w:r>
            <w:r w:rsidRPr="00DF2D4E">
              <w:rPr>
                <w:rFonts w:asciiTheme="majorHAnsi" w:hAnsiTheme="majorHAnsi" w:cstheme="majorHAnsi"/>
                <w:lang w:val="pt-BR"/>
              </w:rPr>
              <w:lastRenderedPageBreak/>
              <w:t>avançadas (cenários, maturity, editorial engine, exploração, etc.)</w:t>
            </w:r>
          </w:p>
        </w:tc>
      </w:tr>
      <w:tr w:rsidR="00DC5907" w:rsidRPr="00DF2D4E" w14:paraId="5CF6C428" w14:textId="77777777">
        <w:tc>
          <w:tcPr>
            <w:tcW w:w="0" w:type="auto"/>
          </w:tcPr>
          <w:p w14:paraId="78B81F7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Orbis.tax_Seguranca_SoD_LGPD</w:t>
            </w:r>
          </w:p>
        </w:tc>
        <w:tc>
          <w:tcPr>
            <w:tcW w:w="0" w:type="auto"/>
          </w:tcPr>
          <w:p w14:paraId="4A9C69C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v1.0</w:t>
            </w:r>
          </w:p>
        </w:tc>
        <w:tc>
          <w:tcPr>
            <w:tcW w:w="0" w:type="auto"/>
          </w:tcPr>
          <w:p w14:paraId="6D93DF9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Fonte primária de requisitos de segurança, RBAC, SoD, LGPD, criptografia e auditoria</w:t>
            </w:r>
          </w:p>
        </w:tc>
      </w:tr>
      <w:tr w:rsidR="00DC5907" w:rsidRPr="00DF2D4E" w14:paraId="59041CBC" w14:textId="77777777">
        <w:tc>
          <w:tcPr>
            <w:tcW w:w="0" w:type="auto"/>
          </w:tcPr>
          <w:p w14:paraId="01D013D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Orbis.tax_Glossario</w:t>
            </w:r>
          </w:p>
        </w:tc>
        <w:tc>
          <w:tcPr>
            <w:tcW w:w="0" w:type="auto"/>
          </w:tcPr>
          <w:p w14:paraId="2696DD4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v1.0</w:t>
            </w:r>
          </w:p>
        </w:tc>
        <w:tc>
          <w:tcPr>
            <w:tcW w:w="0" w:type="auto"/>
          </w:tcPr>
          <w:p w14:paraId="04B2C38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Vocabulário oficial — todo termo usado nas especificações deve estar no glossário</w:t>
            </w:r>
          </w:p>
        </w:tc>
      </w:tr>
      <w:tr w:rsidR="00DC5907" w:rsidRPr="00DF2D4E" w14:paraId="5F5454CA" w14:textId="77777777">
        <w:tc>
          <w:tcPr>
            <w:tcW w:w="0" w:type="auto"/>
          </w:tcPr>
          <w:p w14:paraId="0DCF3A7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Orbis.tax_Plano_Dev</w:t>
            </w:r>
          </w:p>
        </w:tc>
        <w:tc>
          <w:tcPr>
            <w:tcW w:w="0" w:type="auto"/>
          </w:tcPr>
          <w:p w14:paraId="62024C0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v1.0</w:t>
            </w:r>
          </w:p>
        </w:tc>
        <w:tc>
          <w:tcPr>
            <w:tcW w:w="0" w:type="auto"/>
          </w:tcPr>
          <w:p w14:paraId="0D2BAB3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Stack tecnológica e arquitetura já definidas — as especificações devem respeitar estas escolhas</w:t>
            </w:r>
          </w:p>
        </w:tc>
      </w:tr>
    </w:tbl>
    <w:p w14:paraId="4145B43B" w14:textId="77777777" w:rsidR="00DC5907" w:rsidRPr="00DF2D4E" w:rsidRDefault="00000000">
      <w:pPr>
        <w:pStyle w:val="Ttulo2"/>
        <w:rPr>
          <w:rFonts w:cstheme="majorHAnsi"/>
          <w:lang w:val="pt-BR"/>
        </w:rPr>
      </w:pPr>
      <w:bookmarkStart w:id="6" w:name="Xf1f0ac910fcab28b7255eb87a421ff5a097e060"/>
      <w:bookmarkEnd w:id="5"/>
      <w:r w:rsidRPr="00DF2D4E">
        <w:rPr>
          <w:rFonts w:cstheme="majorHAnsi"/>
          <w:lang w:val="pt-BR"/>
        </w:rPr>
        <w:t>1.5 Saídas Esperadas (Artefatos de Especificação)</w:t>
      </w:r>
    </w:p>
    <w:p w14:paraId="2A201606"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 xml:space="preserve">Ao final da fase de especificação, o Orbis.tax terá os seguintes </w:t>
      </w:r>
      <w:r w:rsidRPr="00DF2D4E">
        <w:rPr>
          <w:rFonts w:asciiTheme="majorHAnsi" w:hAnsiTheme="majorHAnsi" w:cstheme="majorHAnsi"/>
          <w:b/>
          <w:bCs/>
          <w:lang w:val="pt-BR"/>
        </w:rPr>
        <w:t>16 artefatos</w:t>
      </w:r>
      <w:r w:rsidRPr="00DF2D4E">
        <w:rPr>
          <w:rFonts w:asciiTheme="majorHAnsi" w:hAnsiTheme="majorHAnsi" w:cstheme="majorHAnsi"/>
          <w:lang w:val="pt-BR"/>
        </w:rPr>
        <w:t xml:space="preserve"> produzidos:</w:t>
      </w:r>
    </w:p>
    <w:tbl>
      <w:tblPr>
        <w:tblStyle w:val="Table"/>
        <w:tblW w:w="5000" w:type="pct"/>
        <w:tblLook w:val="0020" w:firstRow="1" w:lastRow="0" w:firstColumn="0" w:lastColumn="0" w:noHBand="0" w:noVBand="0"/>
      </w:tblPr>
      <w:tblGrid>
        <w:gridCol w:w="805"/>
        <w:gridCol w:w="5436"/>
        <w:gridCol w:w="1655"/>
        <w:gridCol w:w="1158"/>
      </w:tblGrid>
      <w:tr w:rsidR="00DC5907" w:rsidRPr="00DF2D4E" w14:paraId="7C41ABDF"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2BF9AECF"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w:t>
            </w:r>
          </w:p>
        </w:tc>
        <w:tc>
          <w:tcPr>
            <w:tcW w:w="0" w:type="auto"/>
            <w:shd w:val="clear" w:color="auto" w:fill="B6DDE8" w:themeFill="accent5" w:themeFillTint="66"/>
          </w:tcPr>
          <w:p w14:paraId="24B411BE"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Artefato de Especificação</w:t>
            </w:r>
          </w:p>
        </w:tc>
        <w:tc>
          <w:tcPr>
            <w:tcW w:w="0" w:type="auto"/>
            <w:shd w:val="clear" w:color="auto" w:fill="B6DDE8" w:themeFill="accent5" w:themeFillTint="66"/>
          </w:tcPr>
          <w:p w14:paraId="2B1977FF"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Sigla</w:t>
            </w:r>
          </w:p>
        </w:tc>
        <w:tc>
          <w:tcPr>
            <w:tcW w:w="0" w:type="auto"/>
            <w:shd w:val="clear" w:color="auto" w:fill="B6DDE8" w:themeFill="accent5" w:themeFillTint="66"/>
          </w:tcPr>
          <w:p w14:paraId="0B1D408A"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Tipo</w:t>
            </w:r>
          </w:p>
        </w:tc>
      </w:tr>
      <w:tr w:rsidR="00DC5907" w:rsidRPr="00DF2D4E" w14:paraId="3D248A93" w14:textId="77777777">
        <w:tc>
          <w:tcPr>
            <w:tcW w:w="0" w:type="auto"/>
          </w:tcPr>
          <w:p w14:paraId="7E6B7D9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ESP-01</w:t>
            </w:r>
          </w:p>
        </w:tc>
        <w:tc>
          <w:tcPr>
            <w:tcW w:w="0" w:type="auto"/>
          </w:tcPr>
          <w:p w14:paraId="7CBF477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Funcional — Protocolo de 9 Passos</w:t>
            </w:r>
          </w:p>
        </w:tc>
        <w:tc>
          <w:tcPr>
            <w:tcW w:w="0" w:type="auto"/>
          </w:tcPr>
          <w:p w14:paraId="51250F5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w:t>
            </w:r>
          </w:p>
        </w:tc>
        <w:tc>
          <w:tcPr>
            <w:tcW w:w="0" w:type="auto"/>
          </w:tcPr>
          <w:p w14:paraId="15CB8E7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71919C89" w14:textId="77777777">
        <w:tc>
          <w:tcPr>
            <w:tcW w:w="0" w:type="auto"/>
          </w:tcPr>
          <w:p w14:paraId="3DE4F71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ESP-02</w:t>
            </w:r>
          </w:p>
        </w:tc>
        <w:tc>
          <w:tcPr>
            <w:tcW w:w="0" w:type="auto"/>
          </w:tcPr>
          <w:p w14:paraId="13E8882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Funcional — Base de Conhecimento e Motor Cognitivo</w:t>
            </w:r>
          </w:p>
        </w:tc>
        <w:tc>
          <w:tcPr>
            <w:tcW w:w="0" w:type="auto"/>
          </w:tcPr>
          <w:p w14:paraId="5ABBDC4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w:t>
            </w:r>
          </w:p>
        </w:tc>
        <w:tc>
          <w:tcPr>
            <w:tcW w:w="0" w:type="auto"/>
          </w:tcPr>
          <w:p w14:paraId="73FDFAF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0826C645" w14:textId="77777777">
        <w:tc>
          <w:tcPr>
            <w:tcW w:w="0" w:type="auto"/>
          </w:tcPr>
          <w:p w14:paraId="7A2F26A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ESP-03</w:t>
            </w:r>
          </w:p>
        </w:tc>
        <w:tc>
          <w:tcPr>
            <w:tcW w:w="0" w:type="auto"/>
          </w:tcPr>
          <w:p w14:paraId="7DEA003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Funcional — Capítulos Temáticos (7 capítulos)</w:t>
            </w:r>
          </w:p>
        </w:tc>
        <w:tc>
          <w:tcPr>
            <w:tcW w:w="0" w:type="auto"/>
          </w:tcPr>
          <w:p w14:paraId="15176FC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EF-CAPITULOS</w:t>
            </w:r>
          </w:p>
        </w:tc>
        <w:tc>
          <w:tcPr>
            <w:tcW w:w="0" w:type="auto"/>
          </w:tcPr>
          <w:p w14:paraId="3F284D3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7526B382" w14:textId="77777777">
        <w:tc>
          <w:tcPr>
            <w:tcW w:w="0" w:type="auto"/>
          </w:tcPr>
          <w:p w14:paraId="5290FAA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ESP-04</w:t>
            </w:r>
          </w:p>
        </w:tc>
        <w:tc>
          <w:tcPr>
            <w:tcW w:w="0" w:type="auto"/>
          </w:tcPr>
          <w:p w14:paraId="1EEC3A8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Funcional — Saídas Acionáveis e Taxonomia de Outputs</w:t>
            </w:r>
          </w:p>
        </w:tc>
        <w:tc>
          <w:tcPr>
            <w:tcW w:w="0" w:type="auto"/>
          </w:tcPr>
          <w:p w14:paraId="678EE5F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EF-OUTPUT</w:t>
            </w:r>
          </w:p>
        </w:tc>
        <w:tc>
          <w:tcPr>
            <w:tcW w:w="0" w:type="auto"/>
          </w:tcPr>
          <w:p w14:paraId="701873F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11AABD6F" w14:textId="77777777">
        <w:tc>
          <w:tcPr>
            <w:tcW w:w="0" w:type="auto"/>
          </w:tcPr>
          <w:p w14:paraId="68C1732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ESP-05</w:t>
            </w:r>
          </w:p>
        </w:tc>
        <w:tc>
          <w:tcPr>
            <w:tcW w:w="0" w:type="auto"/>
          </w:tcPr>
          <w:p w14:paraId="606B221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Funcional — Mapeamento de Processos e Ontologia APQC</w:t>
            </w:r>
          </w:p>
        </w:tc>
        <w:tc>
          <w:tcPr>
            <w:tcW w:w="0" w:type="auto"/>
          </w:tcPr>
          <w:p w14:paraId="0907A96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EF-PROCESSOS</w:t>
            </w:r>
          </w:p>
        </w:tc>
        <w:tc>
          <w:tcPr>
            <w:tcW w:w="0" w:type="auto"/>
          </w:tcPr>
          <w:p w14:paraId="05FB384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2A7C4934" w14:textId="77777777">
        <w:tc>
          <w:tcPr>
            <w:tcW w:w="0" w:type="auto"/>
          </w:tcPr>
          <w:p w14:paraId="5E32034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ESP-06</w:t>
            </w:r>
          </w:p>
        </w:tc>
        <w:tc>
          <w:tcPr>
            <w:tcW w:w="0" w:type="auto"/>
          </w:tcPr>
          <w:p w14:paraId="3FB5486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de UX/UI (Wireframes e Fluxos de Usuário)</w:t>
            </w:r>
          </w:p>
        </w:tc>
        <w:tc>
          <w:tcPr>
            <w:tcW w:w="0" w:type="auto"/>
          </w:tcPr>
          <w:p w14:paraId="28A6C64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EF-UX</w:t>
            </w:r>
          </w:p>
        </w:tc>
        <w:tc>
          <w:tcPr>
            <w:tcW w:w="0" w:type="auto"/>
          </w:tcPr>
          <w:p w14:paraId="211129C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Funcional</w:t>
            </w:r>
          </w:p>
        </w:tc>
      </w:tr>
      <w:tr w:rsidR="00DC5907" w:rsidRPr="00DF2D4E" w14:paraId="632ACD30" w14:textId="77777777">
        <w:tc>
          <w:tcPr>
            <w:tcW w:w="0" w:type="auto"/>
          </w:tcPr>
          <w:p w14:paraId="7D11132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ESP-07</w:t>
            </w:r>
          </w:p>
        </w:tc>
        <w:tc>
          <w:tcPr>
            <w:tcW w:w="0" w:type="auto"/>
          </w:tcPr>
          <w:p w14:paraId="1319838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de Modelo de Dados e Dicionário de Dados</w:t>
            </w:r>
          </w:p>
        </w:tc>
        <w:tc>
          <w:tcPr>
            <w:tcW w:w="0" w:type="auto"/>
          </w:tcPr>
          <w:p w14:paraId="54D7DEA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w:t>
            </w:r>
          </w:p>
        </w:tc>
        <w:tc>
          <w:tcPr>
            <w:tcW w:w="0" w:type="auto"/>
          </w:tcPr>
          <w:p w14:paraId="7886B71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52D0D62D" w14:textId="77777777">
        <w:tc>
          <w:tcPr>
            <w:tcW w:w="0" w:type="auto"/>
          </w:tcPr>
          <w:p w14:paraId="7C0E909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ESP-08</w:t>
            </w:r>
          </w:p>
        </w:tc>
        <w:tc>
          <w:tcPr>
            <w:tcW w:w="0" w:type="auto"/>
          </w:tcPr>
          <w:p w14:paraId="55CCD44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de APIs e Contratos de Integração</w:t>
            </w:r>
          </w:p>
        </w:tc>
        <w:tc>
          <w:tcPr>
            <w:tcW w:w="0" w:type="auto"/>
          </w:tcPr>
          <w:p w14:paraId="2DF7A9B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ET-API</w:t>
            </w:r>
          </w:p>
        </w:tc>
        <w:tc>
          <w:tcPr>
            <w:tcW w:w="0" w:type="auto"/>
          </w:tcPr>
          <w:p w14:paraId="1135AA3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0BDB1151" w14:textId="77777777">
        <w:tc>
          <w:tcPr>
            <w:tcW w:w="0" w:type="auto"/>
          </w:tcPr>
          <w:p w14:paraId="30B56B6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ESP-09</w:t>
            </w:r>
          </w:p>
        </w:tc>
        <w:tc>
          <w:tcPr>
            <w:tcW w:w="0" w:type="auto"/>
          </w:tcPr>
          <w:p w14:paraId="3AE5BC8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Pipeline RAG e Engenharia de Prompts</w:t>
            </w:r>
          </w:p>
        </w:tc>
        <w:tc>
          <w:tcPr>
            <w:tcW w:w="0" w:type="auto"/>
          </w:tcPr>
          <w:p w14:paraId="1A7DB79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w:t>
            </w:r>
          </w:p>
        </w:tc>
        <w:tc>
          <w:tcPr>
            <w:tcW w:w="0" w:type="auto"/>
          </w:tcPr>
          <w:p w14:paraId="63FA13E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4DE0F4A7" w14:textId="77777777">
        <w:tc>
          <w:tcPr>
            <w:tcW w:w="0" w:type="auto"/>
          </w:tcPr>
          <w:p w14:paraId="6E33F5F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ESP-10</w:t>
            </w:r>
          </w:p>
        </w:tc>
        <w:tc>
          <w:tcPr>
            <w:tcW w:w="0" w:type="auto"/>
          </w:tcPr>
          <w:p w14:paraId="5A6FDEA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Pipeline de Ingestão da Base de Conhecimento</w:t>
            </w:r>
          </w:p>
        </w:tc>
        <w:tc>
          <w:tcPr>
            <w:tcW w:w="0" w:type="auto"/>
          </w:tcPr>
          <w:p w14:paraId="10BD389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ET-INGESTAO</w:t>
            </w:r>
          </w:p>
        </w:tc>
        <w:tc>
          <w:tcPr>
            <w:tcW w:w="0" w:type="auto"/>
          </w:tcPr>
          <w:p w14:paraId="4630816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594FD40B" w14:textId="77777777">
        <w:tc>
          <w:tcPr>
            <w:tcW w:w="0" w:type="auto"/>
          </w:tcPr>
          <w:p w14:paraId="4A16994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ESP-11</w:t>
            </w:r>
          </w:p>
        </w:tc>
        <w:tc>
          <w:tcPr>
            <w:tcW w:w="0" w:type="auto"/>
          </w:tcPr>
          <w:p w14:paraId="60027D1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Motor de Qualidade de Dados</w:t>
            </w:r>
          </w:p>
        </w:tc>
        <w:tc>
          <w:tcPr>
            <w:tcW w:w="0" w:type="auto"/>
          </w:tcPr>
          <w:p w14:paraId="5A8524A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ET-QUALIDADE</w:t>
            </w:r>
          </w:p>
        </w:tc>
        <w:tc>
          <w:tcPr>
            <w:tcW w:w="0" w:type="auto"/>
          </w:tcPr>
          <w:p w14:paraId="40DC2A4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0BB477D8" w14:textId="77777777">
        <w:tc>
          <w:tcPr>
            <w:tcW w:w="0" w:type="auto"/>
          </w:tcPr>
          <w:p w14:paraId="66867E7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ESP-12</w:t>
            </w:r>
          </w:p>
        </w:tc>
        <w:tc>
          <w:tcPr>
            <w:tcW w:w="0" w:type="auto"/>
          </w:tcPr>
          <w:p w14:paraId="50AD83B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Segurança, Multi-Tenancy e LGPD</w:t>
            </w:r>
          </w:p>
        </w:tc>
        <w:tc>
          <w:tcPr>
            <w:tcW w:w="0" w:type="auto"/>
          </w:tcPr>
          <w:p w14:paraId="2BA345C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ET-SEC</w:t>
            </w:r>
          </w:p>
        </w:tc>
        <w:tc>
          <w:tcPr>
            <w:tcW w:w="0" w:type="auto"/>
          </w:tcPr>
          <w:p w14:paraId="31B8702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36F441F0" w14:textId="77777777">
        <w:tc>
          <w:tcPr>
            <w:tcW w:w="0" w:type="auto"/>
          </w:tcPr>
          <w:p w14:paraId="256658D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ESP-13</w:t>
            </w:r>
          </w:p>
        </w:tc>
        <w:tc>
          <w:tcPr>
            <w:tcW w:w="0" w:type="auto"/>
          </w:tcPr>
          <w:p w14:paraId="626BBD0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Infraestrutura e DevOps</w:t>
            </w:r>
          </w:p>
        </w:tc>
        <w:tc>
          <w:tcPr>
            <w:tcW w:w="0" w:type="auto"/>
          </w:tcPr>
          <w:p w14:paraId="5A3F657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w:t>
            </w:r>
          </w:p>
        </w:tc>
        <w:tc>
          <w:tcPr>
            <w:tcW w:w="0" w:type="auto"/>
          </w:tcPr>
          <w:p w14:paraId="4D259C9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5A2B966E" w14:textId="77777777">
        <w:tc>
          <w:tcPr>
            <w:tcW w:w="0" w:type="auto"/>
          </w:tcPr>
          <w:p w14:paraId="5392772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ESP-14</w:t>
            </w:r>
          </w:p>
        </w:tc>
        <w:tc>
          <w:tcPr>
            <w:tcW w:w="0" w:type="auto"/>
          </w:tcPr>
          <w:p w14:paraId="34F2847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de Testes (Estratégia e Planos)</w:t>
            </w:r>
          </w:p>
        </w:tc>
        <w:tc>
          <w:tcPr>
            <w:tcW w:w="0" w:type="auto"/>
          </w:tcPr>
          <w:p w14:paraId="56CF920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w:t>
            </w:r>
          </w:p>
        </w:tc>
        <w:tc>
          <w:tcPr>
            <w:tcW w:w="0" w:type="auto"/>
          </w:tcPr>
          <w:p w14:paraId="7422127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r w:rsidR="00DC5907" w:rsidRPr="00DF2D4E" w14:paraId="59DF7F76" w14:textId="77777777">
        <w:tc>
          <w:tcPr>
            <w:tcW w:w="0" w:type="auto"/>
          </w:tcPr>
          <w:p w14:paraId="5536D82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ESP-15</w:t>
            </w:r>
          </w:p>
        </w:tc>
        <w:tc>
          <w:tcPr>
            <w:tcW w:w="0" w:type="auto"/>
          </w:tcPr>
          <w:p w14:paraId="340EE9A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Decisões Técnicas Resolvidas</w:t>
            </w:r>
          </w:p>
        </w:tc>
        <w:tc>
          <w:tcPr>
            <w:tcW w:w="0" w:type="auto"/>
          </w:tcPr>
          <w:p w14:paraId="3B262F7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DT-DECISOES</w:t>
            </w:r>
          </w:p>
        </w:tc>
        <w:tc>
          <w:tcPr>
            <w:tcW w:w="0" w:type="auto"/>
          </w:tcPr>
          <w:p w14:paraId="42F8B25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Decisão</w:t>
            </w:r>
          </w:p>
        </w:tc>
      </w:tr>
      <w:tr w:rsidR="00DC5907" w:rsidRPr="00DF2D4E" w14:paraId="7E47353C" w14:textId="77777777">
        <w:tc>
          <w:tcPr>
            <w:tcW w:w="0" w:type="auto"/>
          </w:tcPr>
          <w:p w14:paraId="6E29BE5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ESP-16</w:t>
            </w:r>
          </w:p>
        </w:tc>
        <w:tc>
          <w:tcPr>
            <w:tcW w:w="0" w:type="auto"/>
          </w:tcPr>
          <w:p w14:paraId="5278D03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Especificação Técnica — Observability de IA em Produção</w:t>
            </w:r>
          </w:p>
        </w:tc>
        <w:tc>
          <w:tcPr>
            <w:tcW w:w="0" w:type="auto"/>
          </w:tcPr>
          <w:p w14:paraId="7FD8FDD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ET-OBSERV-IA</w:t>
            </w:r>
          </w:p>
        </w:tc>
        <w:tc>
          <w:tcPr>
            <w:tcW w:w="0" w:type="auto"/>
          </w:tcPr>
          <w:p w14:paraId="428EE07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Técnico</w:t>
            </w:r>
          </w:p>
        </w:tc>
      </w:tr>
    </w:tbl>
    <w:p w14:paraId="0CD23B7B"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7535787B">
          <v:rect id="_x0000_i1047" alt="" style="width:425.2pt;height:.05pt;mso-width-percent:0;mso-height-percent:0;mso-width-percent:0;mso-height-percent:0" o:hralign="center" o:hrstd="t" o:hr="t"/>
        </w:pict>
      </w:r>
    </w:p>
    <w:p w14:paraId="78409ABF" w14:textId="77777777" w:rsidR="00DC5907" w:rsidRPr="00DF2D4E" w:rsidRDefault="00000000">
      <w:pPr>
        <w:pStyle w:val="Ttulo1"/>
        <w:rPr>
          <w:rFonts w:cstheme="majorHAnsi"/>
          <w:lang w:val="pt-BR"/>
        </w:rPr>
      </w:pPr>
      <w:bookmarkStart w:id="7" w:name="perímetro-inout-regra-de-ouro"/>
      <w:bookmarkEnd w:id="1"/>
      <w:bookmarkEnd w:id="6"/>
      <w:r w:rsidRPr="00DF2D4E">
        <w:rPr>
          <w:rFonts w:cstheme="majorHAnsi"/>
          <w:lang w:val="pt-BR"/>
        </w:rPr>
        <w:t>2. Perímetro IN/OUT — Regra de Ouro</w:t>
      </w:r>
    </w:p>
    <w:p w14:paraId="617D9303"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Antes de detalhar os artefatos, é essencial reafirmar o perímetro do Orbis.tax conforme definido no Documento Conceitual. Este perímetro é inviolável e deve ser aplicado como filtro em cada artefato de especificação produzido.</w:t>
      </w:r>
    </w:p>
    <w:p w14:paraId="297DBD12"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Regra de ouro: se gera obrigação tributária, documento fiscal, cálculo para escrituração ou última milha operacional, está FORA do Orbis.tax.</w:t>
      </w:r>
    </w:p>
    <w:tbl>
      <w:tblPr>
        <w:tblStyle w:val="Table"/>
        <w:tblW w:w="5000" w:type="pct"/>
        <w:tblLook w:val="0020" w:firstRow="1" w:lastRow="0" w:firstColumn="0" w:lastColumn="0" w:noHBand="0" w:noVBand="0"/>
      </w:tblPr>
      <w:tblGrid>
        <w:gridCol w:w="1922"/>
        <w:gridCol w:w="3667"/>
        <w:gridCol w:w="3465"/>
      </w:tblGrid>
      <w:tr w:rsidR="00DC5907" w:rsidRPr="00DF2D4E" w14:paraId="00BF9906"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57CB335B" w14:textId="77777777" w:rsidR="00DC5907" w:rsidRPr="00DF2D4E" w:rsidRDefault="00DC5907">
            <w:pPr>
              <w:pStyle w:val="Compact"/>
              <w:rPr>
                <w:rFonts w:asciiTheme="majorHAnsi" w:hAnsiTheme="majorHAnsi" w:cstheme="majorHAnsi"/>
                <w:b/>
                <w:bCs/>
                <w:lang w:val="pt-BR"/>
              </w:rPr>
            </w:pPr>
          </w:p>
        </w:tc>
        <w:tc>
          <w:tcPr>
            <w:tcW w:w="0" w:type="auto"/>
            <w:shd w:val="clear" w:color="auto" w:fill="B6DDE8" w:themeFill="accent5" w:themeFillTint="66"/>
          </w:tcPr>
          <w:p w14:paraId="297DFF67"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DENTRO do Orbis.tax</w:t>
            </w:r>
          </w:p>
        </w:tc>
        <w:tc>
          <w:tcPr>
            <w:tcW w:w="0" w:type="auto"/>
            <w:shd w:val="clear" w:color="auto" w:fill="B6DDE8" w:themeFill="accent5" w:themeFillTint="66"/>
          </w:tcPr>
          <w:p w14:paraId="61BBE7FC"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FORA do Orbis.tax</w:t>
            </w:r>
          </w:p>
        </w:tc>
      </w:tr>
      <w:tr w:rsidR="00DC5907" w:rsidRPr="00DF2D4E" w14:paraId="13A50CA8" w14:textId="77777777">
        <w:tc>
          <w:tcPr>
            <w:tcW w:w="0" w:type="auto"/>
          </w:tcPr>
          <w:p w14:paraId="515E32E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Legislação</w:t>
            </w:r>
          </w:p>
        </w:tc>
        <w:tc>
          <w:tcPr>
            <w:tcW w:w="0" w:type="auto"/>
          </w:tcPr>
          <w:p w14:paraId="25D48D5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Monitorar, indexar, interpretar, alertar</w:t>
            </w:r>
          </w:p>
        </w:tc>
        <w:tc>
          <w:tcPr>
            <w:tcW w:w="0" w:type="auto"/>
          </w:tcPr>
          <w:p w14:paraId="663ED60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Redigir textos legais, emitir pareceres jurídicos formais</w:t>
            </w:r>
          </w:p>
        </w:tc>
      </w:tr>
      <w:tr w:rsidR="00DC5907" w:rsidRPr="00DF2D4E" w14:paraId="4EAB567D" w14:textId="77777777">
        <w:tc>
          <w:tcPr>
            <w:tcW w:w="0" w:type="auto"/>
          </w:tcPr>
          <w:p w14:paraId="3DE33B2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Impacto tributário</w:t>
            </w:r>
          </w:p>
        </w:tc>
        <w:tc>
          <w:tcPr>
            <w:tcW w:w="0" w:type="auto"/>
          </w:tcPr>
          <w:p w14:paraId="51615B3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Diagnosticar impacto, recomendar ação, mapear stakeholders</w:t>
            </w:r>
          </w:p>
        </w:tc>
        <w:tc>
          <w:tcPr>
            <w:tcW w:w="0" w:type="auto"/>
          </w:tcPr>
          <w:p w14:paraId="1EF596E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Calcular tributo, apurar imposto, gerar guia de recolhimento</w:t>
            </w:r>
          </w:p>
        </w:tc>
      </w:tr>
      <w:tr w:rsidR="00DC5907" w:rsidRPr="00DF2D4E" w14:paraId="59261974" w14:textId="77777777">
        <w:tc>
          <w:tcPr>
            <w:tcW w:w="0" w:type="auto"/>
          </w:tcPr>
          <w:p w14:paraId="1E21DE3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Obrigações acessórias</w:t>
            </w:r>
          </w:p>
        </w:tc>
        <w:tc>
          <w:tcPr>
            <w:tcW w:w="0" w:type="auto"/>
          </w:tcPr>
          <w:p w14:paraId="1455BD0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Diagnosticar requisitos, gerar checklist de conformidade, alertar prazos</w:t>
            </w:r>
          </w:p>
        </w:tc>
        <w:tc>
          <w:tcPr>
            <w:tcW w:w="0" w:type="auto"/>
          </w:tcPr>
          <w:p w14:paraId="38420E2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Emitir NF-e, transmitir SPED, gerar arquivo de obrigação</w:t>
            </w:r>
          </w:p>
        </w:tc>
      </w:tr>
      <w:tr w:rsidR="00DC5907" w:rsidRPr="00DF2D4E" w14:paraId="71D7E06D" w14:textId="77777777">
        <w:tc>
          <w:tcPr>
            <w:tcW w:w="0" w:type="auto"/>
          </w:tcPr>
          <w:p w14:paraId="25AB59D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Split Payment</w:t>
            </w:r>
          </w:p>
        </w:tc>
        <w:tc>
          <w:tcPr>
            <w:tcW w:w="0" w:type="auto"/>
          </w:tcPr>
          <w:p w14:paraId="39A1AF9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Simular impacto financeiro, comparar modalidades, alertar requisitos</w:t>
            </w:r>
          </w:p>
        </w:tc>
        <w:tc>
          <w:tcPr>
            <w:tcW w:w="0" w:type="auto"/>
          </w:tcPr>
          <w:p w14:paraId="0ADA400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Reter tributo, processar pagamento, executar split</w:t>
            </w:r>
          </w:p>
        </w:tc>
      </w:tr>
      <w:tr w:rsidR="00DC5907" w:rsidRPr="00DF2D4E" w14:paraId="06FB7CD2" w14:textId="77777777">
        <w:tc>
          <w:tcPr>
            <w:tcW w:w="0" w:type="auto"/>
          </w:tcPr>
          <w:p w14:paraId="01C9AE2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NF-e Débito/Crédito</w:t>
            </w:r>
          </w:p>
        </w:tc>
        <w:tc>
          <w:tcPr>
            <w:tcW w:w="0" w:type="auto"/>
          </w:tcPr>
          <w:p w14:paraId="312B186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Mapear tipos aplicáveis, alertar condições de emissão, gerar checklist</w:t>
            </w:r>
          </w:p>
        </w:tc>
        <w:tc>
          <w:tcPr>
            <w:tcW w:w="0" w:type="auto"/>
          </w:tcPr>
          <w:p w14:paraId="5D5452D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Emitir NF-e, validar XML, transmitir à SEFAZ</w:t>
            </w:r>
          </w:p>
        </w:tc>
      </w:tr>
      <w:tr w:rsidR="00DC5907" w:rsidRPr="00DF2D4E" w14:paraId="7FCE7A80" w14:textId="77777777">
        <w:tc>
          <w:tcPr>
            <w:tcW w:w="0" w:type="auto"/>
          </w:tcPr>
          <w:p w14:paraId="78F02EE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SPED</w:t>
            </w:r>
          </w:p>
        </w:tc>
        <w:tc>
          <w:tcPr>
            <w:tcW w:w="0" w:type="auto"/>
          </w:tcPr>
          <w:p w14:paraId="3144FB2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Alertar novos campos, diagnosticar impacto de layout changes</w:t>
            </w:r>
          </w:p>
        </w:tc>
        <w:tc>
          <w:tcPr>
            <w:tcW w:w="0" w:type="auto"/>
          </w:tcPr>
          <w:p w14:paraId="3E633AA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Gerar arquivo SPED, transmitir, validar layout</w:t>
            </w:r>
          </w:p>
        </w:tc>
      </w:tr>
      <w:tr w:rsidR="00DC5907" w:rsidRPr="00DF2D4E" w14:paraId="01E6F174" w14:textId="77777777">
        <w:tc>
          <w:tcPr>
            <w:tcW w:w="0" w:type="auto"/>
          </w:tcPr>
          <w:p w14:paraId="2F3E6C2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Apuração Assistida</w:t>
            </w:r>
          </w:p>
        </w:tc>
        <w:tc>
          <w:tcPr>
            <w:tcW w:w="0" w:type="auto"/>
          </w:tcPr>
          <w:p w14:paraId="08C8AE9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Explicar funcionamento, alertar impactos, recomendar preparação</w:t>
            </w:r>
          </w:p>
        </w:tc>
        <w:tc>
          <w:tcPr>
            <w:tcW w:w="0" w:type="auto"/>
          </w:tcPr>
          <w:p w14:paraId="15DE080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Executar apuração, calcular créditos, gerar declaração</w:t>
            </w:r>
          </w:p>
        </w:tc>
      </w:tr>
      <w:tr w:rsidR="00DC5907" w:rsidRPr="00DF2D4E" w14:paraId="59886BB1" w14:textId="77777777">
        <w:tc>
          <w:tcPr>
            <w:tcW w:w="0" w:type="auto"/>
          </w:tcPr>
          <w:p w14:paraId="13C99AC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Processos</w:t>
            </w:r>
          </w:p>
        </w:tc>
        <w:tc>
          <w:tcPr>
            <w:tcW w:w="0" w:type="auto"/>
          </w:tcPr>
          <w:p w14:paraId="384286A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Diagnosticar impacto RT nos processos, recomendar adequações</w:t>
            </w:r>
          </w:p>
        </w:tc>
        <w:tc>
          <w:tcPr>
            <w:tcW w:w="0" w:type="auto"/>
          </w:tcPr>
          <w:p w14:paraId="6B34896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Redesenhar processos (BPM), implementar mudanças operacionais</w:t>
            </w:r>
          </w:p>
        </w:tc>
      </w:tr>
      <w:tr w:rsidR="00DC5907" w:rsidRPr="00DF2D4E" w14:paraId="58DD95B8" w14:textId="77777777">
        <w:tc>
          <w:tcPr>
            <w:tcW w:w="0" w:type="auto"/>
          </w:tcPr>
          <w:p w14:paraId="61984A6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Decisões</w:t>
            </w:r>
          </w:p>
        </w:tc>
        <w:tc>
          <w:tcPr>
            <w:tcW w:w="0" w:type="auto"/>
          </w:tcPr>
          <w:p w14:paraId="2A6A465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Estruturar análise, recomendar com grounding, rastrear</w:t>
            </w:r>
          </w:p>
        </w:tc>
        <w:tc>
          <w:tcPr>
            <w:tcW w:w="0" w:type="auto"/>
          </w:tcPr>
          <w:p w14:paraId="4A19BFB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Decidir pelo profissional, assumir risco, substituir julgamento humano</w:t>
            </w:r>
          </w:p>
        </w:tc>
      </w:tr>
    </w:tbl>
    <w:p w14:paraId="47C58870"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Cada artefato de especificação deve aplicar esta cerca explicitamente. Onde houver risco de invasão do perímetro OUT (especialmente nos domínios tecnológicos do Capítulo RT), a especificação deve declarar item a item: “diagnostica / recomenda / checklista — mas não emite, apura, transmite nem executa”.</w:t>
      </w:r>
    </w:p>
    <w:p w14:paraId="00100D4E"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65BFBB16">
          <v:rect id="_x0000_i1046" alt="" style="width:425.2pt;height:.05pt;mso-width-percent:0;mso-height-percent:0;mso-width-percent:0;mso-height-percent:0" o:hralign="center" o:hrstd="t" o:hr="t"/>
        </w:pict>
      </w:r>
    </w:p>
    <w:p w14:paraId="02DB09EF" w14:textId="77777777" w:rsidR="00DC5907" w:rsidRPr="00DF2D4E" w:rsidRDefault="00000000">
      <w:pPr>
        <w:pStyle w:val="Ttulo1"/>
        <w:rPr>
          <w:rFonts w:cstheme="majorHAnsi"/>
          <w:lang w:val="pt-BR"/>
        </w:rPr>
      </w:pPr>
      <w:bookmarkStart w:id="8" w:name="análise-de-gaps-conceito-especificação"/>
      <w:bookmarkEnd w:id="7"/>
      <w:r w:rsidRPr="00DF2D4E">
        <w:rPr>
          <w:rFonts w:cstheme="majorHAnsi"/>
          <w:lang w:val="pt-BR"/>
        </w:rPr>
        <w:t>3. Análise de Gaps: Conceito → Especificação</w:t>
      </w:r>
    </w:p>
    <w:p w14:paraId="2818C9D4" w14:textId="77777777" w:rsidR="00DC5907" w:rsidRPr="00DF2D4E" w:rsidRDefault="00000000">
      <w:pPr>
        <w:pStyle w:val="Ttulo2"/>
        <w:rPr>
          <w:rFonts w:cstheme="majorHAnsi"/>
          <w:lang w:val="pt-BR"/>
        </w:rPr>
      </w:pPr>
      <w:bookmarkStart w:id="9" w:name="Xc78479c3dd113555ffb09aeebca71310331ae97"/>
      <w:r w:rsidRPr="00DF2D4E">
        <w:rPr>
          <w:rFonts w:cstheme="majorHAnsi"/>
          <w:lang w:val="pt-BR"/>
        </w:rPr>
        <w:t>3.1 Gaps Críticos (bloqueiam o início do desenvolvimento)</w:t>
      </w:r>
    </w:p>
    <w:tbl>
      <w:tblPr>
        <w:tblStyle w:val="Table"/>
        <w:tblW w:w="5000" w:type="pct"/>
        <w:tblLook w:val="0020" w:firstRow="1" w:lastRow="0" w:firstColumn="0" w:lastColumn="0" w:noHBand="0" w:noVBand="0"/>
      </w:tblPr>
      <w:tblGrid>
        <w:gridCol w:w="1905"/>
        <w:gridCol w:w="3417"/>
        <w:gridCol w:w="1638"/>
        <w:gridCol w:w="2094"/>
      </w:tblGrid>
      <w:tr w:rsidR="00DC5907" w:rsidRPr="00DF2D4E" w14:paraId="5A3C4DA1"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5A038D65"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Gap</w:t>
            </w:r>
          </w:p>
        </w:tc>
        <w:tc>
          <w:tcPr>
            <w:tcW w:w="0" w:type="auto"/>
            <w:shd w:val="clear" w:color="auto" w:fill="B6DDE8" w:themeFill="accent5" w:themeFillTint="66"/>
          </w:tcPr>
          <w:p w14:paraId="55543903"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Estado Atual</w:t>
            </w:r>
          </w:p>
        </w:tc>
        <w:tc>
          <w:tcPr>
            <w:tcW w:w="0" w:type="auto"/>
            <w:shd w:val="clear" w:color="auto" w:fill="B6DDE8" w:themeFill="accent5" w:themeFillTint="66"/>
          </w:tcPr>
          <w:p w14:paraId="1B1C1E1B"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Artefato de Especificação</w:t>
            </w:r>
          </w:p>
        </w:tc>
        <w:tc>
          <w:tcPr>
            <w:tcW w:w="0" w:type="auto"/>
            <w:shd w:val="clear" w:color="auto" w:fill="B6DDE8" w:themeFill="accent5" w:themeFillTint="66"/>
          </w:tcPr>
          <w:p w14:paraId="20BBA882"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Impacto se Ausente</w:t>
            </w:r>
          </w:p>
        </w:tc>
      </w:tr>
      <w:tr w:rsidR="00DC5907" w:rsidRPr="00DF2D4E" w14:paraId="0BDAC305" w14:textId="77777777">
        <w:tc>
          <w:tcPr>
            <w:tcW w:w="0" w:type="auto"/>
          </w:tcPr>
          <w:p w14:paraId="567B017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Especificações funcionais do protocolo de 9 passos</w:t>
            </w:r>
          </w:p>
        </w:tc>
        <w:tc>
          <w:tcPr>
            <w:tcW w:w="0" w:type="auto"/>
          </w:tcPr>
          <w:p w14:paraId="47F4F6B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Conceitual descreve o que cada passo faz. Faltam: campos, validações, transições de estado, regras de negócio detalhadas por tela</w:t>
            </w:r>
          </w:p>
        </w:tc>
        <w:tc>
          <w:tcPr>
            <w:tcW w:w="0" w:type="auto"/>
          </w:tcPr>
          <w:p w14:paraId="1BAACB2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w:t>
            </w:r>
          </w:p>
        </w:tc>
        <w:tc>
          <w:tcPr>
            <w:tcW w:w="0" w:type="auto"/>
          </w:tcPr>
          <w:p w14:paraId="0240D29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Desenvolvedor não sabe o que construir em cada tela</w:t>
            </w:r>
          </w:p>
        </w:tc>
      </w:tr>
      <w:tr w:rsidR="00DC5907" w:rsidRPr="00DF2D4E" w14:paraId="04433723" w14:textId="77777777">
        <w:tc>
          <w:tcPr>
            <w:tcW w:w="0" w:type="auto"/>
          </w:tcPr>
          <w:p w14:paraId="62784F1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Wireframes e fluxos de usuário</w:t>
            </w:r>
          </w:p>
        </w:tc>
        <w:tc>
          <w:tcPr>
            <w:tcW w:w="0" w:type="auto"/>
          </w:tcPr>
          <w:p w14:paraId="3C7EFFA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Zero artefatos visuais em todos os 5 documentos conceituais</w:t>
            </w:r>
          </w:p>
        </w:tc>
        <w:tc>
          <w:tcPr>
            <w:tcW w:w="0" w:type="auto"/>
          </w:tcPr>
          <w:p w14:paraId="6F21D60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EF-UX</w:t>
            </w:r>
          </w:p>
        </w:tc>
        <w:tc>
          <w:tcPr>
            <w:tcW w:w="0" w:type="auto"/>
          </w:tcPr>
          <w:p w14:paraId="001D6F4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Frontend não pode ser iniciado; decisões de UX tomadas ad hoc</w:t>
            </w:r>
          </w:p>
        </w:tc>
      </w:tr>
      <w:tr w:rsidR="00DC5907" w:rsidRPr="00DF2D4E" w14:paraId="6CB90C4D" w14:textId="77777777">
        <w:tc>
          <w:tcPr>
            <w:tcW w:w="0" w:type="auto"/>
          </w:tcPr>
          <w:p w14:paraId="21A6F79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Modelo de dados completo</w:t>
            </w:r>
          </w:p>
        </w:tc>
        <w:tc>
          <w:tcPr>
            <w:tcW w:w="0" w:type="auto"/>
          </w:tcPr>
          <w:p w14:paraId="1D75DED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Plano de Dev lista 12 entidades com campos-chave. Faltam: todos os atributos, tipos, constraints, índices, RLS policies</w:t>
            </w:r>
          </w:p>
        </w:tc>
        <w:tc>
          <w:tcPr>
            <w:tcW w:w="0" w:type="auto"/>
          </w:tcPr>
          <w:p w14:paraId="4DF3D15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w:t>
            </w:r>
          </w:p>
        </w:tc>
        <w:tc>
          <w:tcPr>
            <w:tcW w:w="0" w:type="auto"/>
          </w:tcPr>
          <w:p w14:paraId="1DB2BAE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Banco não pode ser criado; migrations impossíveis</w:t>
            </w:r>
          </w:p>
        </w:tc>
      </w:tr>
      <w:tr w:rsidR="00DC5907" w:rsidRPr="00DF2D4E" w14:paraId="6945586C" w14:textId="77777777">
        <w:tc>
          <w:tcPr>
            <w:tcW w:w="0" w:type="auto"/>
          </w:tcPr>
          <w:p w14:paraId="1219E4C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Contratos de API e integrações</w:t>
            </w:r>
          </w:p>
        </w:tc>
        <w:tc>
          <w:tcPr>
            <w:tcW w:w="0" w:type="auto"/>
          </w:tcPr>
          <w:p w14:paraId="0669807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 endpoint definido, nenhuma integração outbound/inbound especificada</w:t>
            </w:r>
          </w:p>
        </w:tc>
        <w:tc>
          <w:tcPr>
            <w:tcW w:w="0" w:type="auto"/>
          </w:tcPr>
          <w:p w14:paraId="1872A34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ET-API</w:t>
            </w:r>
          </w:p>
        </w:tc>
        <w:tc>
          <w:tcPr>
            <w:tcW w:w="0" w:type="auto"/>
          </w:tcPr>
          <w:p w14:paraId="00EEEEA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Frontend e backend não podem ser desenvolvidos em paralelo</w:t>
            </w:r>
          </w:p>
        </w:tc>
      </w:tr>
      <w:tr w:rsidR="00DC5907" w:rsidRPr="00DF2D4E" w14:paraId="3F6932A4" w14:textId="77777777">
        <w:tc>
          <w:tcPr>
            <w:tcW w:w="0" w:type="auto"/>
          </w:tcPr>
          <w:p w14:paraId="245E217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Pipeline RAG e prompts</w:t>
            </w:r>
          </w:p>
        </w:tc>
        <w:tc>
          <w:tcPr>
            <w:tcW w:w="0" w:type="auto"/>
          </w:tcPr>
          <w:p w14:paraId="4A35DB2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Fluxo conceitual do motor cognitivo (9 etapas). Faltam: chunking, embeddings, thresholds, templates de prompt, metodologia de chain-of-thought, métricas de qualidade numéricas</w:t>
            </w:r>
          </w:p>
        </w:tc>
        <w:tc>
          <w:tcPr>
            <w:tcW w:w="0" w:type="auto"/>
          </w:tcPr>
          <w:p w14:paraId="0F25E8C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w:t>
            </w:r>
          </w:p>
        </w:tc>
        <w:tc>
          <w:tcPr>
            <w:tcW w:w="0" w:type="auto"/>
          </w:tcPr>
          <w:p w14:paraId="3C5FB9D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Núcleo de IA não pode ser construído com qualidade</w:t>
            </w:r>
          </w:p>
        </w:tc>
      </w:tr>
      <w:tr w:rsidR="00DC5907" w:rsidRPr="00DF2D4E" w14:paraId="68278765" w14:textId="77777777">
        <w:tc>
          <w:tcPr>
            <w:tcW w:w="0" w:type="auto"/>
          </w:tcPr>
          <w:p w14:paraId="41C886A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Decisões técnicas pendentes</w:t>
            </w:r>
          </w:p>
        </w:tc>
        <w:tc>
          <w:tcPr>
            <w:tcW w:w="0" w:type="auto"/>
          </w:tcPr>
          <w:p w14:paraId="44E1D28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8 decisões abertas (LLM, cloud, IdP, etc.) sem opções avaliadas nem critérios de escolha estruturados</w:t>
            </w:r>
          </w:p>
        </w:tc>
        <w:tc>
          <w:tcPr>
            <w:tcW w:w="0" w:type="auto"/>
          </w:tcPr>
          <w:p w14:paraId="2655C76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DT-DECISOES</w:t>
            </w:r>
          </w:p>
        </w:tc>
        <w:tc>
          <w:tcPr>
            <w:tcW w:w="0" w:type="auto"/>
          </w:tcPr>
          <w:p w14:paraId="43CE9B4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Especificações técnicas ficam abstratas</w:t>
            </w:r>
          </w:p>
        </w:tc>
      </w:tr>
      <w:tr w:rsidR="00DC5907" w:rsidRPr="00DF2D4E" w14:paraId="6B7DE16D" w14:textId="77777777">
        <w:tc>
          <w:tcPr>
            <w:tcW w:w="0" w:type="auto"/>
          </w:tcPr>
          <w:p w14:paraId="4F822C0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Saídas acionáveis por stakeholder</w:t>
            </w:r>
          </w:p>
        </w:tc>
        <w:tc>
          <w:tcPr>
            <w:tcW w:w="0" w:type="auto"/>
          </w:tcPr>
          <w:p w14:paraId="4FDF9F1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Conceito define 5 classes de output, decomposição por stakeholder e priorização por materialidade — mas nenhuma especificação de formato, conteúdo ou regras de geração</w:t>
            </w:r>
          </w:p>
        </w:tc>
        <w:tc>
          <w:tcPr>
            <w:tcW w:w="0" w:type="auto"/>
          </w:tcPr>
          <w:p w14:paraId="50E74F6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EF-OUTPUT</w:t>
            </w:r>
          </w:p>
        </w:tc>
        <w:tc>
          <w:tcPr>
            <w:tcW w:w="0" w:type="auto"/>
          </w:tcPr>
          <w:p w14:paraId="54DE340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Proposta de valor central do Orbis.tax fica sem especificação</w:t>
            </w:r>
          </w:p>
        </w:tc>
      </w:tr>
      <w:tr w:rsidR="00DC5907" w:rsidRPr="00DF2D4E" w14:paraId="305B0DD0" w14:textId="77777777">
        <w:tc>
          <w:tcPr>
            <w:tcW w:w="0" w:type="auto"/>
          </w:tcPr>
          <w:p w14:paraId="573E155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Observability de IA em produção</w:t>
            </w:r>
          </w:p>
        </w:tc>
        <w:tc>
          <w:tcPr>
            <w:tcW w:w="0" w:type="auto"/>
          </w:tcPr>
          <w:p w14:paraId="03C5CFD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Ausente em todos os documentos conceituais. Sem monitoramento de drift, degradação de qualidade de resposta e aumento de taxa de alucinação, o produto é inauditável em produção</w:t>
            </w:r>
          </w:p>
        </w:tc>
        <w:tc>
          <w:tcPr>
            <w:tcW w:w="0" w:type="auto"/>
          </w:tcPr>
          <w:p w14:paraId="56C298F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ET-OBSERV-IA</w:t>
            </w:r>
          </w:p>
        </w:tc>
        <w:tc>
          <w:tcPr>
            <w:tcW w:w="0" w:type="auto"/>
          </w:tcPr>
          <w:p w14:paraId="0273D26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Risco operacional não mitigado em produto com impacto fiscal real</w:t>
            </w:r>
          </w:p>
        </w:tc>
      </w:tr>
    </w:tbl>
    <w:p w14:paraId="302DA2FB" w14:textId="77777777" w:rsidR="00DC5907" w:rsidRPr="00DF2D4E" w:rsidRDefault="00000000">
      <w:pPr>
        <w:pStyle w:val="Ttulo2"/>
        <w:rPr>
          <w:rFonts w:cstheme="majorHAnsi"/>
          <w:lang w:val="pt-BR"/>
        </w:rPr>
      </w:pPr>
      <w:bookmarkStart w:id="10" w:name="gaps-altos-bloqueiam-fases-específicas"/>
      <w:bookmarkEnd w:id="9"/>
      <w:r w:rsidRPr="00DF2D4E">
        <w:rPr>
          <w:rFonts w:cstheme="majorHAnsi"/>
          <w:lang w:val="pt-BR"/>
        </w:rPr>
        <w:t>3.2 Gaps Altos (bloqueiam fases específicas)</w:t>
      </w:r>
    </w:p>
    <w:tbl>
      <w:tblPr>
        <w:tblStyle w:val="Table"/>
        <w:tblW w:w="5000" w:type="pct"/>
        <w:tblLook w:val="0020" w:firstRow="1" w:lastRow="0" w:firstColumn="0" w:lastColumn="0" w:noHBand="0" w:noVBand="0"/>
      </w:tblPr>
      <w:tblGrid>
        <w:gridCol w:w="1832"/>
        <w:gridCol w:w="4034"/>
        <w:gridCol w:w="1708"/>
        <w:gridCol w:w="1480"/>
      </w:tblGrid>
      <w:tr w:rsidR="00DC5907" w:rsidRPr="00DF2D4E" w14:paraId="11397CE3" w14:textId="77777777" w:rsidTr="0063724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61D24D6D"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Gap</w:t>
            </w:r>
          </w:p>
        </w:tc>
        <w:tc>
          <w:tcPr>
            <w:tcW w:w="0" w:type="auto"/>
            <w:shd w:val="clear" w:color="auto" w:fill="B6DDE8" w:themeFill="accent5" w:themeFillTint="66"/>
          </w:tcPr>
          <w:p w14:paraId="5BF12B0F"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Estado Atual</w:t>
            </w:r>
          </w:p>
        </w:tc>
        <w:tc>
          <w:tcPr>
            <w:tcW w:w="0" w:type="auto"/>
            <w:shd w:val="clear" w:color="auto" w:fill="B6DDE8" w:themeFill="accent5" w:themeFillTint="66"/>
          </w:tcPr>
          <w:p w14:paraId="4E0DBDD5"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Artefato de Especificação</w:t>
            </w:r>
          </w:p>
        </w:tc>
        <w:tc>
          <w:tcPr>
            <w:tcW w:w="0" w:type="auto"/>
            <w:shd w:val="clear" w:color="auto" w:fill="B6DDE8" w:themeFill="accent5" w:themeFillTint="66"/>
          </w:tcPr>
          <w:p w14:paraId="003876FD"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Bloqueia</w:t>
            </w:r>
          </w:p>
        </w:tc>
      </w:tr>
      <w:tr w:rsidR="00DC5907" w:rsidRPr="00DF2D4E" w14:paraId="2271CB24" w14:textId="77777777">
        <w:tc>
          <w:tcPr>
            <w:tcW w:w="0" w:type="auto"/>
          </w:tcPr>
          <w:p w14:paraId="6578D40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Pipeline de ingestão de legislação</w:t>
            </w:r>
          </w:p>
        </w:tc>
        <w:tc>
          <w:tcPr>
            <w:tcW w:w="0" w:type="auto"/>
          </w:tcPr>
          <w:p w14:paraId="676BD8C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7 etapas descritas conceitualmente. Faltam: parsers, fontes, NLP, classificação</w:t>
            </w:r>
          </w:p>
        </w:tc>
        <w:tc>
          <w:tcPr>
            <w:tcW w:w="0" w:type="auto"/>
          </w:tcPr>
          <w:p w14:paraId="2F686FD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ET-INGESTAO</w:t>
            </w:r>
          </w:p>
        </w:tc>
        <w:tc>
          <w:tcPr>
            <w:tcW w:w="0" w:type="auto"/>
          </w:tcPr>
          <w:p w14:paraId="54963B6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Motor Cognitivo</w:t>
            </w:r>
          </w:p>
        </w:tc>
      </w:tr>
      <w:tr w:rsidR="00DC5907" w:rsidRPr="00DF2D4E" w14:paraId="0AEC56D4" w14:textId="77777777">
        <w:tc>
          <w:tcPr>
            <w:tcW w:w="0" w:type="auto"/>
          </w:tcPr>
          <w:p w14:paraId="028AED1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Máquina de estados do protocolo</w:t>
            </w:r>
          </w:p>
        </w:tc>
        <w:tc>
          <w:tcPr>
            <w:tcW w:w="0" w:type="auto"/>
          </w:tcPr>
          <w:p w14:paraId="26B52F2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Passos descritos textualmente. Falta: diagrama de estados, timeouts, reabertura</w:t>
            </w:r>
          </w:p>
        </w:tc>
        <w:tc>
          <w:tcPr>
            <w:tcW w:w="0" w:type="auto"/>
          </w:tcPr>
          <w:p w14:paraId="0FDE57F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w:t>
            </w:r>
          </w:p>
        </w:tc>
        <w:tc>
          <w:tcPr>
            <w:tcW w:w="0" w:type="auto"/>
          </w:tcPr>
          <w:p w14:paraId="5FE2629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Motor Cognitivo</w:t>
            </w:r>
          </w:p>
        </w:tc>
      </w:tr>
      <w:tr w:rsidR="00DC5907" w:rsidRPr="00DF2D4E" w14:paraId="34CC90E0" w14:textId="77777777">
        <w:tc>
          <w:tcPr>
            <w:tcW w:w="0" w:type="auto"/>
          </w:tcPr>
          <w:p w14:paraId="27CBCA0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Motor de aprendizado (método concreto)</w:t>
            </w:r>
          </w:p>
        </w:tc>
        <w:tc>
          <w:tcPr>
            <w:tcW w:w="0" w:type="auto"/>
          </w:tcPr>
          <w:p w14:paraId="50130FB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Conceito descreve extração de padrões e heurísticas. Falta: método concreto (clustering, similarity threshold, ou regras), pipeline de geração, critérios de expiração técnicos</w:t>
            </w:r>
          </w:p>
        </w:tc>
        <w:tc>
          <w:tcPr>
            <w:tcW w:w="0" w:type="auto"/>
          </w:tcPr>
          <w:p w14:paraId="064DD14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w:t>
            </w:r>
          </w:p>
        </w:tc>
        <w:tc>
          <w:tcPr>
            <w:tcW w:w="0" w:type="auto"/>
          </w:tcPr>
          <w:p w14:paraId="726200F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Diferencial do produto</w:t>
            </w:r>
          </w:p>
        </w:tc>
      </w:tr>
      <w:tr w:rsidR="00DC5907" w:rsidRPr="00DF2D4E" w14:paraId="63F2B848" w14:textId="77777777">
        <w:tc>
          <w:tcPr>
            <w:tcW w:w="0" w:type="auto"/>
          </w:tcPr>
          <w:p w14:paraId="26DEA63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Ontologia APQC adaptada</w:t>
            </w:r>
          </w:p>
        </w:tc>
        <w:tc>
          <w:tcPr>
            <w:tcW w:w="0" w:type="auto"/>
          </w:tcPr>
          <w:p w14:paraId="469C22D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Taxonomia conceitual mapeada. Falta: ontologia completa, matriz RT × APQC, algoritmo de matching NLP</w:t>
            </w:r>
          </w:p>
        </w:tc>
        <w:tc>
          <w:tcPr>
            <w:tcW w:w="0" w:type="auto"/>
          </w:tcPr>
          <w:p w14:paraId="6EF254A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EF-PROCESSOS</w:t>
            </w:r>
          </w:p>
        </w:tc>
        <w:tc>
          <w:tcPr>
            <w:tcW w:w="0" w:type="auto"/>
          </w:tcPr>
          <w:p w14:paraId="61A722E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Capítulo de Processos</w:t>
            </w:r>
          </w:p>
        </w:tc>
      </w:tr>
      <w:tr w:rsidR="00DC5907" w:rsidRPr="00DF2D4E" w14:paraId="51842B4E" w14:textId="77777777">
        <w:tc>
          <w:tcPr>
            <w:tcW w:w="0" w:type="auto"/>
          </w:tcPr>
          <w:p w14:paraId="71947D1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Estratégia de testes de IA</w:t>
            </w:r>
          </w:p>
        </w:tc>
        <w:tc>
          <w:tcPr>
            <w:tcW w:w="0" w:type="auto"/>
          </w:tcPr>
          <w:p w14:paraId="6890D55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Mencionada em ET-TESTES mas relegada à Onda 4. Testes adversariais e regression testing de prompts devem ser projetados em paralelo com ET-</w:t>
            </w:r>
            <w:r w:rsidRPr="00DF2D4E">
              <w:rPr>
                <w:rFonts w:asciiTheme="majorHAnsi" w:hAnsiTheme="majorHAnsi" w:cstheme="majorHAnsi"/>
                <w:lang w:val="pt-BR"/>
              </w:rPr>
              <w:lastRenderedPageBreak/>
              <w:t>RAG</w:t>
            </w:r>
          </w:p>
        </w:tc>
        <w:tc>
          <w:tcPr>
            <w:tcW w:w="0" w:type="auto"/>
          </w:tcPr>
          <w:p w14:paraId="17565F8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ET-TESTES</w:t>
            </w:r>
          </w:p>
        </w:tc>
        <w:tc>
          <w:tcPr>
            <w:tcW w:w="0" w:type="auto"/>
          </w:tcPr>
          <w:p w14:paraId="679B727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Qualidade do núcleo de IA</w:t>
            </w:r>
          </w:p>
        </w:tc>
      </w:tr>
    </w:tbl>
    <w:p w14:paraId="567E3FE1" w14:textId="77777777" w:rsidR="00DC5907" w:rsidRPr="00DF2D4E" w:rsidRDefault="00000000">
      <w:pPr>
        <w:pStyle w:val="Ttulo2"/>
        <w:rPr>
          <w:rFonts w:cstheme="majorHAnsi"/>
          <w:lang w:val="pt-BR"/>
        </w:rPr>
      </w:pPr>
      <w:bookmarkStart w:id="11" w:name="gaps-médios-afetam-qualidade"/>
      <w:bookmarkEnd w:id="10"/>
      <w:r w:rsidRPr="00DF2D4E">
        <w:rPr>
          <w:rFonts w:cstheme="majorHAnsi"/>
          <w:lang w:val="pt-BR"/>
        </w:rPr>
        <w:t>3.3 Gaps Médios (afetam qualidade)</w:t>
      </w:r>
    </w:p>
    <w:tbl>
      <w:tblPr>
        <w:tblStyle w:val="Table"/>
        <w:tblW w:w="5000" w:type="pct"/>
        <w:tblLook w:val="0020" w:firstRow="1" w:lastRow="0" w:firstColumn="0" w:lastColumn="0" w:noHBand="0" w:noVBand="0"/>
      </w:tblPr>
      <w:tblGrid>
        <w:gridCol w:w="7237"/>
        <w:gridCol w:w="1817"/>
      </w:tblGrid>
      <w:tr w:rsidR="00DC5907" w:rsidRPr="00DF2D4E" w14:paraId="0A391EEC" w14:textId="77777777" w:rsidTr="00DF2D4E">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B6DDE8" w:themeFill="accent5" w:themeFillTint="66"/>
          </w:tcPr>
          <w:p w14:paraId="44656DD5"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Gap</w:t>
            </w:r>
          </w:p>
        </w:tc>
        <w:tc>
          <w:tcPr>
            <w:tcW w:w="0" w:type="auto"/>
            <w:shd w:val="clear" w:color="auto" w:fill="B6DDE8" w:themeFill="accent5" w:themeFillTint="66"/>
          </w:tcPr>
          <w:p w14:paraId="02336F15" w14:textId="77777777" w:rsidR="00DC5907" w:rsidRPr="00DF2D4E" w:rsidRDefault="00000000">
            <w:pPr>
              <w:pStyle w:val="Compact"/>
              <w:rPr>
                <w:rFonts w:asciiTheme="majorHAnsi" w:hAnsiTheme="majorHAnsi" w:cstheme="majorHAnsi"/>
                <w:b/>
                <w:bCs/>
                <w:lang w:val="pt-BR"/>
              </w:rPr>
            </w:pPr>
            <w:r w:rsidRPr="00DF2D4E">
              <w:rPr>
                <w:rFonts w:asciiTheme="majorHAnsi" w:hAnsiTheme="majorHAnsi" w:cstheme="majorHAnsi"/>
                <w:b/>
                <w:bCs/>
                <w:lang w:val="pt-BR"/>
              </w:rPr>
              <w:t>Artefato</w:t>
            </w:r>
          </w:p>
        </w:tc>
      </w:tr>
      <w:tr w:rsidR="00DC5907" w:rsidRPr="00DF2D4E" w14:paraId="10FC28BB" w14:textId="77777777">
        <w:tc>
          <w:tcPr>
            <w:tcW w:w="0" w:type="auto"/>
          </w:tcPr>
          <w:p w14:paraId="4C63F03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Disaster recovery e SLAs de recovery (RPO/RTO)</w:t>
            </w:r>
          </w:p>
        </w:tc>
        <w:tc>
          <w:tcPr>
            <w:tcW w:w="0" w:type="auto"/>
          </w:tcPr>
          <w:p w14:paraId="3104675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w:t>
            </w:r>
          </w:p>
        </w:tc>
      </w:tr>
      <w:tr w:rsidR="00DC5907" w:rsidRPr="00DF2D4E" w14:paraId="0FD2B8FC" w14:textId="77777777">
        <w:tc>
          <w:tcPr>
            <w:tcW w:w="0" w:type="auto"/>
          </w:tcPr>
          <w:p w14:paraId="34B3380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Pipeline de deploy detalhado</w:t>
            </w:r>
          </w:p>
        </w:tc>
        <w:tc>
          <w:tcPr>
            <w:tcW w:w="0" w:type="auto"/>
          </w:tcPr>
          <w:p w14:paraId="5A79DAF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w:t>
            </w:r>
          </w:p>
        </w:tc>
      </w:tr>
      <w:tr w:rsidR="00DC5907" w:rsidRPr="00DF2D4E" w14:paraId="0FC7F3E9" w14:textId="77777777">
        <w:tc>
          <w:tcPr>
            <w:tcW w:w="0" w:type="auto"/>
          </w:tcPr>
          <w:p w14:paraId="220F614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Dicionário de dados vinculando glossário → banco → API → UI</w:t>
            </w:r>
          </w:p>
        </w:tc>
        <w:tc>
          <w:tcPr>
            <w:tcW w:w="0" w:type="auto"/>
          </w:tcPr>
          <w:p w14:paraId="4314CB4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w:t>
            </w:r>
          </w:p>
        </w:tc>
      </w:tr>
      <w:tr w:rsidR="00DC5907" w:rsidRPr="00DF2D4E" w14:paraId="611C4ABB" w14:textId="77777777">
        <w:tc>
          <w:tcPr>
            <w:tcW w:w="0" w:type="auto"/>
          </w:tcPr>
          <w:p w14:paraId="04E4E83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Templates de qualificação factual por tipo de decisão e capítulo</w:t>
            </w:r>
          </w:p>
        </w:tc>
        <w:tc>
          <w:tcPr>
            <w:tcW w:w="0" w:type="auto"/>
          </w:tcPr>
          <w:p w14:paraId="5CAC82A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EF-CAPITULOS</w:t>
            </w:r>
          </w:p>
        </w:tc>
      </w:tr>
      <w:tr w:rsidR="00DC5907" w:rsidRPr="00DF2D4E" w14:paraId="2FF98DDF" w14:textId="77777777">
        <w:tc>
          <w:tcPr>
            <w:tcW w:w="0" w:type="auto"/>
          </w:tcPr>
          <w:p w14:paraId="156BC58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Custos estimados de infraestrutura e LLM</w:t>
            </w:r>
          </w:p>
        </w:tc>
        <w:tc>
          <w:tcPr>
            <w:tcW w:w="0" w:type="auto"/>
          </w:tcPr>
          <w:p w14:paraId="6285542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w:t>
            </w:r>
          </w:p>
        </w:tc>
      </w:tr>
    </w:tbl>
    <w:p w14:paraId="13C45E9C"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437439F6">
          <v:rect id="_x0000_i1045" alt="" style="width:425.2pt;height:.05pt;mso-width-percent:0;mso-height-percent:0;mso-width-percent:0;mso-height-percent:0" o:hralign="center" o:hrstd="t" o:hr="t"/>
        </w:pict>
      </w:r>
    </w:p>
    <w:p w14:paraId="6F6E3BCB" w14:textId="77777777" w:rsidR="00DC5907" w:rsidRPr="00DF2D4E" w:rsidRDefault="00000000">
      <w:pPr>
        <w:pStyle w:val="Ttulo1"/>
        <w:rPr>
          <w:rFonts w:cstheme="majorHAnsi"/>
          <w:lang w:val="pt-BR"/>
        </w:rPr>
      </w:pPr>
      <w:bookmarkStart w:id="12" w:name="artefatos-de-especificação-detalhamento"/>
      <w:bookmarkEnd w:id="8"/>
      <w:bookmarkEnd w:id="11"/>
      <w:r w:rsidRPr="00DF2D4E">
        <w:rPr>
          <w:rFonts w:cstheme="majorHAnsi"/>
          <w:lang w:val="pt-BR"/>
        </w:rPr>
        <w:t>4. Artefatos de Especificação — Detalhamento</w:t>
      </w:r>
    </w:p>
    <w:p w14:paraId="72F8D2A1" w14:textId="77777777" w:rsidR="00DC5907" w:rsidRPr="00DF2D4E" w:rsidRDefault="00000000">
      <w:pPr>
        <w:pStyle w:val="Ttulo2"/>
        <w:rPr>
          <w:rFonts w:cstheme="majorHAnsi"/>
          <w:lang w:val="pt-BR"/>
        </w:rPr>
      </w:pPr>
      <w:bookmarkStart w:id="13" w:name="Xb6a2592c6ace77ba9e7034e1cc2c0b450877964"/>
      <w:r w:rsidRPr="00DF2D4E">
        <w:rPr>
          <w:rFonts w:cstheme="majorHAnsi"/>
          <w:lang w:val="pt-BR"/>
        </w:rPr>
        <w:t>4.1 ESP-01 — Especificação Funcional: Protocolo de 6 Passos (P1→P6)</w:t>
      </w:r>
    </w:p>
    <w:p w14:paraId="4EB55C4E"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EF-PROTOCOLO | Prioridade: Crítica</w:t>
      </w:r>
    </w:p>
    <w:p w14:paraId="1EA2F2E1"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Especificação funcional detalhada de cada um dos 6 passos do protocolo (P1→P6) de decisão, traduzindo o conceito em telas, campos, regras e transições implementáveis.</w:t>
      </w:r>
    </w:p>
    <w:p w14:paraId="6C4C73B5" w14:textId="77777777" w:rsidR="00DC5907" w:rsidRPr="00DF2D4E" w:rsidRDefault="00000000">
      <w:pPr>
        <w:pStyle w:val="Ttulo3"/>
        <w:rPr>
          <w:rFonts w:cstheme="majorHAnsi"/>
          <w:lang w:val="pt-BR"/>
        </w:rPr>
      </w:pPr>
      <w:bookmarkStart w:id="14" w:name="conteúdo-esperado"/>
      <w:r w:rsidRPr="00DF2D4E">
        <w:rPr>
          <w:rFonts w:cstheme="majorHAnsi"/>
          <w:lang w:val="pt-BR"/>
        </w:rPr>
        <w:t>Conteúdo esperado:</w:t>
      </w:r>
    </w:p>
    <w:p w14:paraId="4BFFDC04"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Para cada passo (1-Registrar a 9-Aprender):</w:t>
      </w:r>
    </w:p>
    <w:p w14:paraId="31A869A2"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Descrição funcional detalhada com pré-condições e pós-condições.</w:t>
      </w:r>
    </w:p>
    <w:p w14:paraId="24E94013"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Campos de entrada: nome, tipo de dado, obrigatório/opcional, validações, valores default.</w:t>
      </w:r>
    </w:p>
    <w:p w14:paraId="234BD2AD"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Campos de saída: o que o sistema retorna/exibe ao final do passo.</w:t>
      </w:r>
    </w:p>
    <w:p w14:paraId="2EDDEC0C"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Regras de negócio: condições, cálculos, limites (ex.: mínimo 3 premissas, mínimo 3 riscos).</w:t>
      </w:r>
    </w:p>
    <w:p w14:paraId="12B560DA"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Transições permitidas: de quais estados pode avançar, voltar ou salvar rascunho.</w:t>
      </w:r>
    </w:p>
    <w:p w14:paraId="53515287"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Permissões por perfil RBAC (conforme matriz do doc de Segurança).</w:t>
      </w:r>
    </w:p>
    <w:p w14:paraId="71D7DBE2" w14:textId="77777777" w:rsidR="00DC5907" w:rsidRPr="00DF2D4E" w:rsidRDefault="00000000">
      <w:pPr>
        <w:pStyle w:val="Compact"/>
        <w:numPr>
          <w:ilvl w:val="1"/>
          <w:numId w:val="3"/>
        </w:numPr>
        <w:rPr>
          <w:rFonts w:asciiTheme="majorHAnsi" w:hAnsiTheme="majorHAnsi" w:cstheme="majorHAnsi"/>
          <w:lang w:val="pt-BR"/>
        </w:rPr>
      </w:pPr>
      <w:r w:rsidRPr="00DF2D4E">
        <w:rPr>
          <w:rFonts w:asciiTheme="majorHAnsi" w:hAnsiTheme="majorHAnsi" w:cstheme="majorHAnsi"/>
          <w:lang w:val="pt-BR"/>
        </w:rPr>
        <w:t>Regras de SoD aplicáveis (ex.: Passo 6 — decisor ≠ aprovador).</w:t>
      </w:r>
    </w:p>
    <w:p w14:paraId="011B5AF3"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Máquina de estados completa do Case: estados (Rascunho, Em Análise, Aguardando Hipótese, Decidido, Em Monitoramento, Em Revisão, Aprendizado Extraído, Arquivado), transições, timeouts, regras de reabertura.</w:t>
      </w:r>
    </w:p>
    <w:p w14:paraId="117CDAB2"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b/>
          <w:bCs/>
          <w:lang w:val="pt-BR"/>
        </w:rPr>
        <w:t>Detector de Carimbo — algoritmo definido:</w:t>
      </w:r>
      <w:r w:rsidRPr="00DF2D4E">
        <w:rPr>
          <w:rFonts w:asciiTheme="majorHAnsi" w:hAnsiTheme="majorHAnsi" w:cstheme="majorHAnsi"/>
          <w:lang w:val="pt-BR"/>
        </w:rPr>
        <w:t xml:space="preserve"> implementar similaridade semântica via embeddings (modelo a ser definido em DEC-01) com limiar de cosseno ≥ 0,70 entre o vetor da decisão registrada pelo gestor e o vetor da recomendação gerada </w:t>
      </w:r>
      <w:r w:rsidRPr="00DF2D4E">
        <w:rPr>
          <w:rFonts w:asciiTheme="majorHAnsi" w:hAnsiTheme="majorHAnsi" w:cstheme="majorHAnsi"/>
          <w:lang w:val="pt-BR"/>
        </w:rPr>
        <w:lastRenderedPageBreak/>
        <w:t>pela IA. Levenshtein descartado por ser sensível a paráfrases sem capturar equivalência semântica; comparação lexical pura descartada pelo mesmo motivo. A especificação deve definir: modelo de embedding utilizado (herdado de DEC-01), campos comparados (texto da decisão vs. texto da recomendação principal), lógica de apresentação do alerta ao usuário, ação requerida (confirmação explícita com campo obrigatório de justificativa), e registro no audit log.</w:t>
      </w:r>
    </w:p>
    <w:p w14:paraId="7DDE9DE7"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Hipótese-antes-da-Recomendação: garantia técnica de que o Passo 5 (hipótese) é concluído antes da visualização do Passo 6 (recomendação). Controle temporal, UI bloqueante, registro no audit.</w:t>
      </w:r>
    </w:p>
    <w:p w14:paraId="605C97F2"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Alertas Obrigatórios: quais learnings históricos são apresentados, mecanismo de reconhecimento, registro no audit log.</w:t>
      </w:r>
    </w:p>
    <w:p w14:paraId="5B3E0C15"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Monitoramento (Passo 7): lógica de matching entre mudanças legislativas e premissas de decisões ativas. Frequência. Formato do alerta. Canais (in-app obrigatório, e-mail opcional).</w:t>
      </w:r>
    </w:p>
    <w:p w14:paraId="7662746B"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Revisão (Passo 8): formulário de registro de resultados reais vs. projetados. Métricas de acurácia.</w:t>
      </w:r>
    </w:p>
    <w:p w14:paraId="3A191133"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Aprendizado (Passo 9): extração de padrões. Formato da heurística. Salvaguardas: expiração, revalidação periódica, auditabilidade.</w:t>
      </w:r>
    </w:p>
    <w:p w14:paraId="6EB5B3C1" w14:textId="77777777" w:rsidR="00DC5907" w:rsidRPr="00DF2D4E" w:rsidRDefault="00000000">
      <w:pPr>
        <w:numPr>
          <w:ilvl w:val="0"/>
          <w:numId w:val="2"/>
        </w:numPr>
        <w:rPr>
          <w:rFonts w:asciiTheme="majorHAnsi" w:hAnsiTheme="majorHAnsi" w:cstheme="majorHAnsi"/>
          <w:lang w:val="pt-BR"/>
        </w:rPr>
      </w:pPr>
      <w:r w:rsidRPr="00DF2D4E">
        <w:rPr>
          <w:rFonts w:asciiTheme="majorHAnsi" w:hAnsiTheme="majorHAnsi" w:cstheme="majorHAnsi"/>
          <w:lang w:val="pt-BR"/>
        </w:rPr>
        <w:t>Métodos de análise: especificação dos 10 métodos (Cenários, Simulação de Carga, Matriz de Risco, Custo-Benefício, Trade-Off, Árvore de Decisão, Teoria dos Jogos, SWOT, PDCA, Delphi) — inputs, outputs, quando sugeridos.</w:t>
      </w:r>
    </w:p>
    <w:p w14:paraId="4BBDF856" w14:textId="77777777" w:rsidR="00DC5907" w:rsidRPr="00DF2D4E" w:rsidRDefault="00000000">
      <w:pPr>
        <w:pStyle w:val="Ttulo3"/>
        <w:rPr>
          <w:rFonts w:cstheme="majorHAnsi"/>
          <w:lang w:val="pt-BR"/>
        </w:rPr>
      </w:pPr>
      <w:bookmarkStart w:id="15" w:name="fontes-conceituais"/>
      <w:bookmarkEnd w:id="14"/>
      <w:r w:rsidRPr="00DF2D4E">
        <w:rPr>
          <w:rFonts w:cstheme="majorHAnsi"/>
          <w:lang w:val="pt-BR"/>
        </w:rPr>
        <w:t>Fontes conceituais:</w:t>
      </w:r>
    </w:p>
    <w:p w14:paraId="51ECD36F" w14:textId="77777777" w:rsidR="00DC5907" w:rsidRPr="00DF2D4E" w:rsidRDefault="00000000">
      <w:pPr>
        <w:pStyle w:val="Compact"/>
        <w:numPr>
          <w:ilvl w:val="0"/>
          <w:numId w:val="4"/>
        </w:numPr>
        <w:rPr>
          <w:rFonts w:asciiTheme="majorHAnsi" w:hAnsiTheme="majorHAnsi" w:cstheme="majorHAnsi"/>
          <w:lang w:val="pt-BR"/>
        </w:rPr>
      </w:pPr>
      <w:r w:rsidRPr="00DF2D4E">
        <w:rPr>
          <w:rFonts w:asciiTheme="majorHAnsi" w:hAnsiTheme="majorHAnsi" w:cstheme="majorHAnsi"/>
          <w:lang w:val="pt-BR"/>
        </w:rPr>
        <w:t>Documento Conceitual v5 — Protocolo de 6 Passos (P1→P6), Anti-Terceirização Cognitiva, Biblioteca de Métodos, Motor de Aprendizado.</w:t>
      </w:r>
    </w:p>
    <w:p w14:paraId="05781B26" w14:textId="77777777" w:rsidR="00DC5907" w:rsidRPr="00DF2D4E" w:rsidRDefault="00000000">
      <w:pPr>
        <w:pStyle w:val="Compact"/>
        <w:numPr>
          <w:ilvl w:val="0"/>
          <w:numId w:val="4"/>
        </w:numPr>
        <w:rPr>
          <w:rFonts w:asciiTheme="majorHAnsi" w:hAnsiTheme="majorHAnsi" w:cstheme="majorHAnsi"/>
          <w:lang w:val="pt-BR"/>
        </w:rPr>
      </w:pPr>
      <w:r w:rsidRPr="00DF2D4E">
        <w:rPr>
          <w:rFonts w:asciiTheme="majorHAnsi" w:hAnsiTheme="majorHAnsi" w:cstheme="majorHAnsi"/>
          <w:lang w:val="pt-BR"/>
        </w:rPr>
        <w:t>Segurança/SoD/LGPD — Matriz de Permissões por Passo do Protocolo.</w:t>
      </w:r>
    </w:p>
    <w:p w14:paraId="6BB641C4" w14:textId="77777777" w:rsidR="00DC5907" w:rsidRPr="00DF2D4E" w:rsidRDefault="00000000">
      <w:pPr>
        <w:pStyle w:val="Ttulo3"/>
        <w:rPr>
          <w:rFonts w:cstheme="majorHAnsi"/>
          <w:lang w:val="pt-BR"/>
        </w:rPr>
      </w:pPr>
      <w:bookmarkStart w:id="16" w:name="critérios-de-aceitação"/>
      <w:bookmarkEnd w:id="15"/>
      <w:r w:rsidRPr="00DF2D4E">
        <w:rPr>
          <w:rFonts w:cstheme="majorHAnsi"/>
          <w:lang w:val="pt-BR"/>
        </w:rPr>
        <w:t>Critérios de aceitação:</w:t>
      </w:r>
    </w:p>
    <w:p w14:paraId="4A05E88D" w14:textId="77777777" w:rsidR="00DC5907" w:rsidRPr="00DF2D4E" w:rsidRDefault="00000000">
      <w:pPr>
        <w:pStyle w:val="Compact"/>
        <w:numPr>
          <w:ilvl w:val="0"/>
          <w:numId w:val="5"/>
        </w:numPr>
        <w:rPr>
          <w:rFonts w:asciiTheme="majorHAnsi" w:hAnsiTheme="majorHAnsi" w:cstheme="majorHAnsi"/>
          <w:lang w:val="pt-BR"/>
        </w:rPr>
      </w:pPr>
      <w:r w:rsidRPr="00DF2D4E">
        <w:rPr>
          <w:rFonts w:asciiTheme="majorHAnsi" w:hAnsiTheme="majorHAnsi" w:cstheme="majorHAnsi"/>
          <w:lang w:val="pt-BR"/>
        </w:rPr>
        <w:t>Todo campo tem nome, tipo, validação e obrigatoriedade definidos.</w:t>
      </w:r>
    </w:p>
    <w:p w14:paraId="5FB735B9" w14:textId="77777777" w:rsidR="00DC5907" w:rsidRPr="00DF2D4E" w:rsidRDefault="00000000">
      <w:pPr>
        <w:pStyle w:val="Compact"/>
        <w:numPr>
          <w:ilvl w:val="0"/>
          <w:numId w:val="5"/>
        </w:numPr>
        <w:rPr>
          <w:rFonts w:asciiTheme="majorHAnsi" w:hAnsiTheme="majorHAnsi" w:cstheme="majorHAnsi"/>
          <w:lang w:val="pt-BR"/>
        </w:rPr>
      </w:pPr>
      <w:r w:rsidRPr="00DF2D4E">
        <w:rPr>
          <w:rFonts w:asciiTheme="majorHAnsi" w:hAnsiTheme="majorHAnsi" w:cstheme="majorHAnsi"/>
          <w:lang w:val="pt-BR"/>
        </w:rPr>
        <w:t>Diagrama de estados do Case completo com todas as transições.</w:t>
      </w:r>
    </w:p>
    <w:p w14:paraId="1294E582" w14:textId="77777777" w:rsidR="00DC5907" w:rsidRPr="00DF2D4E" w:rsidRDefault="00000000">
      <w:pPr>
        <w:pStyle w:val="Compact"/>
        <w:numPr>
          <w:ilvl w:val="0"/>
          <w:numId w:val="5"/>
        </w:numPr>
        <w:rPr>
          <w:rFonts w:asciiTheme="majorHAnsi" w:hAnsiTheme="majorHAnsi" w:cstheme="majorHAnsi"/>
          <w:lang w:val="pt-BR"/>
        </w:rPr>
      </w:pPr>
      <w:r w:rsidRPr="00DF2D4E">
        <w:rPr>
          <w:rFonts w:asciiTheme="majorHAnsi" w:hAnsiTheme="majorHAnsi" w:cstheme="majorHAnsi"/>
          <w:lang w:val="pt-BR"/>
        </w:rPr>
        <w:t>Detector de Carimbo especificado com algoritmo de embedding semântico, threshold numérico e fluxo de confirmação documentados.</w:t>
      </w:r>
    </w:p>
    <w:p w14:paraId="753563E5" w14:textId="77777777" w:rsidR="00DC5907" w:rsidRPr="00DF2D4E" w:rsidRDefault="00000000">
      <w:pPr>
        <w:pStyle w:val="Compact"/>
        <w:numPr>
          <w:ilvl w:val="0"/>
          <w:numId w:val="5"/>
        </w:numPr>
        <w:rPr>
          <w:rFonts w:asciiTheme="majorHAnsi" w:hAnsiTheme="majorHAnsi" w:cstheme="majorHAnsi"/>
          <w:lang w:val="pt-BR"/>
        </w:rPr>
      </w:pPr>
      <w:r w:rsidRPr="00DF2D4E">
        <w:rPr>
          <w:rFonts w:asciiTheme="majorHAnsi" w:hAnsiTheme="majorHAnsi" w:cstheme="majorHAnsi"/>
          <w:lang w:val="pt-BR"/>
        </w:rPr>
        <w:t>Cada passo tem permissões RBAC e regras de SoD documentadas.</w:t>
      </w:r>
    </w:p>
    <w:p w14:paraId="1C4646D3" w14:textId="77777777" w:rsidR="00DC5907" w:rsidRPr="00DF2D4E" w:rsidRDefault="00000000">
      <w:pPr>
        <w:pStyle w:val="Compact"/>
        <w:numPr>
          <w:ilvl w:val="0"/>
          <w:numId w:val="5"/>
        </w:numPr>
        <w:rPr>
          <w:rFonts w:asciiTheme="majorHAnsi" w:hAnsiTheme="majorHAnsi" w:cstheme="majorHAnsi"/>
          <w:lang w:val="pt-BR"/>
        </w:rPr>
      </w:pPr>
      <w:r w:rsidRPr="00DF2D4E">
        <w:rPr>
          <w:rFonts w:asciiTheme="majorHAnsi" w:hAnsiTheme="majorHAnsi" w:cstheme="majorHAnsi"/>
          <w:lang w:val="pt-BR"/>
        </w:rPr>
        <w:t>Validado pelo especialista tributário.</w:t>
      </w:r>
    </w:p>
    <w:p w14:paraId="4F17BF14"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E1152C6">
          <v:rect id="_x0000_i1044" alt="" style="width:425.2pt;height:.05pt;mso-width-percent:0;mso-height-percent:0;mso-width-percent:0;mso-height-percent:0" o:hralign="center" o:hrstd="t" o:hr="t"/>
        </w:pict>
      </w:r>
    </w:p>
    <w:p w14:paraId="5D0A4578" w14:textId="77777777" w:rsidR="00DC5907" w:rsidRPr="00DF2D4E" w:rsidRDefault="00000000">
      <w:pPr>
        <w:pStyle w:val="Ttulo2"/>
        <w:rPr>
          <w:rFonts w:cstheme="majorHAnsi"/>
          <w:lang w:val="pt-BR"/>
        </w:rPr>
      </w:pPr>
      <w:bookmarkStart w:id="17" w:name="Xbd9407f4763602cede8599c8f2205db52f8713b"/>
      <w:bookmarkEnd w:id="13"/>
      <w:bookmarkEnd w:id="16"/>
      <w:r w:rsidRPr="00DF2D4E">
        <w:rPr>
          <w:rFonts w:cstheme="majorHAnsi"/>
          <w:lang w:val="pt-BR"/>
        </w:rPr>
        <w:t>4.2 ESP-02 — Especificação Funcional: Base de Conhecimento e Motor Cognitivo</w:t>
      </w:r>
    </w:p>
    <w:p w14:paraId="6E17F950"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EF-COGNITIVO | Prioridade: Crítica</w:t>
      </w:r>
    </w:p>
    <w:p w14:paraId="28C46168" w14:textId="77777777" w:rsidR="00DC5907" w:rsidRPr="00DF2D4E" w:rsidRDefault="00000000">
      <w:pPr>
        <w:pStyle w:val="Ttulo3"/>
        <w:rPr>
          <w:rFonts w:cstheme="majorHAnsi"/>
          <w:lang w:val="pt-BR"/>
        </w:rPr>
      </w:pPr>
      <w:bookmarkStart w:id="18" w:name="conteúdo-esperado-1"/>
      <w:r w:rsidRPr="00DF2D4E">
        <w:rPr>
          <w:rFonts w:cstheme="majorHAnsi"/>
          <w:lang w:val="pt-BR"/>
        </w:rPr>
        <w:lastRenderedPageBreak/>
        <w:t>Conteúdo esperado:</w:t>
      </w:r>
    </w:p>
    <w:p w14:paraId="10D9A97A"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Taxonomia de fontes legislativas: tipos suportados (CF, EC, LC, LO, Decreto, IN, Solução de Consulta, Doutrina, Jurisprudência), metadados por tipo, campos de indexação.</w:t>
      </w:r>
    </w:p>
    <w:p w14:paraId="094766DE"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Hierarquia de fontes: 7 dimensões de autoridade com regras de prevalência e exemplos de conflito resolvido.</w:t>
      </w:r>
    </w:p>
    <w:p w14:paraId="1342194F"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Grau de consolidação: critérios objetivos para Consolidada, Majoritária, Divergente, Emergente.</w:t>
      </w:r>
    </w:p>
    <w:p w14:paraId="69D1AA30"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Contra-tese: como é gerada, campos (tese, base legal, risco), apresentação ao usuário.</w:t>
      </w:r>
    </w:p>
    <w:p w14:paraId="2B7AE003"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Scoring de confiança: critérios objetivos para Alta/Média/Baixa. Tabela com exemplos.</w:t>
      </w:r>
    </w:p>
    <w:p w14:paraId="23F08E23"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Fallback determinístico: quais perguntas são determinísticas (alíquotas, prazos, vigências) vs. quais requerem IA.</w:t>
      </w:r>
    </w:p>
    <w:p w14:paraId="5E898D49"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Calibração de criticidade: regras para Alta/Média/Baixa. Exemplos por capítulo temático.</w:t>
      </w:r>
    </w:p>
    <w:p w14:paraId="5DFE08AD"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Curadoria editorial: 2 caminhos (automático e humano obrigatório). Critérios de roteamento. SLAs.</w:t>
      </w:r>
    </w:p>
    <w:p w14:paraId="759FC8E9"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Busca na base de conhecimento: funcionalidade do consultor. Filtros (tipo, data, tema, vigência, hierarquia). Resultados. Ordenação.</w:t>
      </w:r>
    </w:p>
    <w:p w14:paraId="0DEB7A59"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Feedback loop: accept/reject. O que acontece com cada sinal. Como alimenta o aprendizado.</w:t>
      </w:r>
    </w:p>
    <w:p w14:paraId="1DC16ACC"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Versionamento da base: como é versionada. Como saber a versão vigente em data específica. Rastreabilidade norma → análise.</w:t>
      </w:r>
    </w:p>
    <w:p w14:paraId="202ACC02"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b/>
          <w:bCs/>
          <w:lang w:val="pt-BR"/>
        </w:rPr>
        <w:t>Motor de aprendizado — método concreto:</w:t>
      </w:r>
      <w:r w:rsidRPr="00DF2D4E">
        <w:rPr>
          <w:rFonts w:asciiTheme="majorHAnsi" w:hAnsiTheme="majorHAnsi" w:cstheme="majorHAnsi"/>
          <w:lang w:val="pt-BR"/>
        </w:rPr>
        <w:t xml:space="preserve"> a extração de padrões de casos encerrados deve usar pipeline de dois estágios: (1) Clustering por similaridade semântica de casos encerrados com resultado real registrado (algoritmo: HDBSCAN sobre embeddings dos casos, tolerante a outliers sem forçar classificação); (2) Para cada cluster com N ≥ 5 casos e acurácia de recomendação ≥ 80%, geração de heurística candidata via LLM com template estruturado (contexto tributário, padrão observado, condição de ativação, grau de confiança). Heurísticas candidatas passam por validação humana obrigatória antes de ativação. Expiração: heurística desativada automaticamente se (a) norma de referência for revogada ou alterada, (b) 6 meses sem revalidação, ou (c) acurácia dos últimos 10 casos cair abaixo de 70%. A especificação deve detalhar o schema da heurística, o pipeline de </w:t>
      </w:r>
      <w:r w:rsidRPr="00DF2D4E">
        <w:rPr>
          <w:rFonts w:asciiTheme="majorHAnsi" w:hAnsiTheme="majorHAnsi" w:cstheme="majorHAnsi"/>
          <w:lang w:val="pt-BR"/>
        </w:rPr>
        <w:lastRenderedPageBreak/>
        <w:t>revalidação periódica e os controles de auditabilidade (quem ativou, quando, com base em quê).</w:t>
      </w:r>
    </w:p>
    <w:p w14:paraId="24E12F89" w14:textId="77777777" w:rsidR="00DC5907" w:rsidRPr="00DF2D4E" w:rsidRDefault="00000000">
      <w:pPr>
        <w:numPr>
          <w:ilvl w:val="0"/>
          <w:numId w:val="6"/>
        </w:numPr>
        <w:rPr>
          <w:rFonts w:asciiTheme="majorHAnsi" w:hAnsiTheme="majorHAnsi" w:cstheme="majorHAnsi"/>
          <w:lang w:val="pt-BR"/>
        </w:rPr>
      </w:pPr>
      <w:r w:rsidRPr="00DF2D4E">
        <w:rPr>
          <w:rFonts w:asciiTheme="majorHAnsi" w:hAnsiTheme="majorHAnsi" w:cstheme="majorHAnsi"/>
          <w:lang w:val="pt-BR"/>
        </w:rPr>
        <w:t>Modos de operação: Defense Mode (default) e Exploration Mode. Regras de ativação, controles de SoD, disclaimers, política de limites (Permitido / Requer Revisão Legal / Bloqueado por Design).</w:t>
      </w:r>
    </w:p>
    <w:p w14:paraId="6DE96732" w14:textId="77777777" w:rsidR="00DC5907" w:rsidRPr="00DF2D4E" w:rsidRDefault="00000000">
      <w:pPr>
        <w:pStyle w:val="Ttulo3"/>
        <w:rPr>
          <w:rFonts w:cstheme="majorHAnsi"/>
          <w:lang w:val="pt-BR"/>
        </w:rPr>
      </w:pPr>
      <w:bookmarkStart w:id="19" w:name="critérios-de-aceitação-1"/>
      <w:bookmarkEnd w:id="18"/>
      <w:r w:rsidRPr="00DF2D4E">
        <w:rPr>
          <w:rFonts w:cstheme="majorHAnsi"/>
          <w:lang w:val="pt-BR"/>
        </w:rPr>
        <w:t>Critérios de aceitação:</w:t>
      </w:r>
    </w:p>
    <w:p w14:paraId="2E28CD7F"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Tabela de critérios de scoring de confiança com exemplos.</w:t>
      </w:r>
    </w:p>
    <w:p w14:paraId="6E603D00"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Fluxograma dos 2 caminhos de curadoria com critérios de roteamento.</w:t>
      </w:r>
    </w:p>
    <w:p w14:paraId="7D112E38"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Lista de perguntas determinísticas vs. probabilísticas.</w:t>
      </w:r>
    </w:p>
    <w:p w14:paraId="172718E7"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Pipeline do Motor de Aprendizado especificado com algoritmo, thresholds e controles de expiração.</w:t>
      </w:r>
    </w:p>
    <w:p w14:paraId="51F30173"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Regras de Exploration Mode com controles de SoD e limites.</w:t>
      </w:r>
    </w:p>
    <w:p w14:paraId="728B8712" w14:textId="77777777" w:rsidR="00DC5907" w:rsidRPr="00DF2D4E" w:rsidRDefault="00000000">
      <w:pPr>
        <w:pStyle w:val="Compact"/>
        <w:numPr>
          <w:ilvl w:val="0"/>
          <w:numId w:val="7"/>
        </w:numPr>
        <w:rPr>
          <w:rFonts w:asciiTheme="majorHAnsi" w:hAnsiTheme="majorHAnsi" w:cstheme="majorHAnsi"/>
          <w:lang w:val="pt-BR"/>
        </w:rPr>
      </w:pPr>
      <w:r w:rsidRPr="00DF2D4E">
        <w:rPr>
          <w:rFonts w:asciiTheme="majorHAnsi" w:hAnsiTheme="majorHAnsi" w:cstheme="majorHAnsi"/>
          <w:lang w:val="pt-BR"/>
        </w:rPr>
        <w:t>Validado pelo especialista tributário.</w:t>
      </w:r>
    </w:p>
    <w:p w14:paraId="6DC9A5C3"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6EE07199">
          <v:rect id="_x0000_i1043" alt="" style="width:425.2pt;height:.05pt;mso-width-percent:0;mso-height-percent:0;mso-width-percent:0;mso-height-percent:0" o:hralign="center" o:hrstd="t" o:hr="t"/>
        </w:pict>
      </w:r>
    </w:p>
    <w:p w14:paraId="6BE91D27" w14:textId="77777777" w:rsidR="00DC5907" w:rsidRPr="00DF2D4E" w:rsidRDefault="00000000">
      <w:pPr>
        <w:pStyle w:val="Ttulo2"/>
        <w:rPr>
          <w:rFonts w:cstheme="majorHAnsi"/>
          <w:lang w:val="pt-BR"/>
        </w:rPr>
      </w:pPr>
      <w:bookmarkStart w:id="20" w:name="X4349ee972a84acfea9c1fdebee1f886052fc462"/>
      <w:bookmarkEnd w:id="17"/>
      <w:bookmarkEnd w:id="19"/>
      <w:r w:rsidRPr="00DF2D4E">
        <w:rPr>
          <w:rFonts w:cstheme="majorHAnsi"/>
          <w:lang w:val="pt-BR"/>
        </w:rPr>
        <w:t>4.3 ESP-03 — Especificação Funcional: Capítulos Temáticos</w:t>
      </w:r>
    </w:p>
    <w:p w14:paraId="69104FFC"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EF-CAPITULOS | Prioridade: Crítica (Cap. 1) / Alta (demais — estrutura) / Gate pós-MVP (demais — profundidade)</w:t>
      </w:r>
    </w:p>
    <w:p w14:paraId="31D96943"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Nota: este artefato substitui o “EF-RT” da v1, que cobria apenas o Capítulo 1. O produto completo exige especificação de todos os capítulos.</w:t>
      </w:r>
    </w:p>
    <w:p w14:paraId="7CA80CB2"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Nota v2.1: A profundidade de especificação dos Capítulos 2–7 está sujeita ao gate de validação definido na seção 1.2. Nesta fase, especificar estrutura e escopo. Profundidade de implementação (regras computáveis, templates de qualificação factual, métodos proprietários detalhados) será produzida após validação com usuários reais do Cap. 1.</w:t>
      </w:r>
    </w:p>
    <w:p w14:paraId="55FC154E" w14:textId="77777777" w:rsidR="00DC5907" w:rsidRPr="00DF2D4E" w:rsidRDefault="00000000">
      <w:pPr>
        <w:pStyle w:val="Ttulo3"/>
        <w:rPr>
          <w:rFonts w:cstheme="majorHAnsi"/>
          <w:lang w:val="pt-BR"/>
        </w:rPr>
      </w:pPr>
      <w:bookmarkStart w:id="21" w:name="estrutura-por-capítulo"/>
      <w:r w:rsidRPr="00DF2D4E">
        <w:rPr>
          <w:rFonts w:cstheme="majorHAnsi"/>
          <w:lang w:val="pt-BR"/>
        </w:rPr>
        <w:t>Estrutura por capítulo:</w:t>
      </w:r>
    </w:p>
    <w:p w14:paraId="42CA28ED"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Cada capítulo deve conter: - Escopo temático: tributos/temas cobertos, legislação de referência. - Domínios: subdivisões temáticas com escopo de cada domínio. - Tipos de decisão: quais decisões o consultor toma neste capítulo, com exemplos. - Templates de qualificação factual: fatos mínimos requeridos por tipo de decisão. - Métodos proprietários: métodos de análise específicos do capítulo — inputs, cálculos, outputs. - Regras determinísticas computáveis: tabelas de alíquotas, prazos, vigências, fórmulas de cálculo. - Base de conhecimento: legislação a carregar, fontes, volume estimado. - Cerca IN/OUT: declaração explícita item a item do que o Orbis.tax faz vs. não faz neste capítulo.</w:t>
      </w:r>
    </w:p>
    <w:p w14:paraId="6090F2E6" w14:textId="77777777" w:rsidR="00DC5907" w:rsidRPr="00DF2D4E" w:rsidRDefault="00000000">
      <w:pPr>
        <w:pStyle w:val="Ttulo3"/>
        <w:rPr>
          <w:rFonts w:cstheme="majorHAnsi"/>
          <w:lang w:val="pt-BR"/>
        </w:rPr>
      </w:pPr>
      <w:bookmarkStart w:id="22" w:name="X8d2f49307bc1e17e4f7ff42d1ee527c4c0d06d6"/>
      <w:bookmarkEnd w:id="21"/>
      <w:r w:rsidRPr="00DF2D4E">
        <w:rPr>
          <w:rFonts w:cstheme="majorHAnsi"/>
          <w:lang w:val="pt-BR"/>
        </w:rPr>
        <w:t>Capítulo 1 — Reforma Tributária (prioridade imediata):</w:t>
      </w:r>
    </w:p>
    <w:p w14:paraId="33C3437D" w14:textId="77777777" w:rsidR="00DC5907" w:rsidRPr="00DF2D4E" w:rsidRDefault="00000000">
      <w:pPr>
        <w:pStyle w:val="Compact"/>
        <w:numPr>
          <w:ilvl w:val="0"/>
          <w:numId w:val="8"/>
        </w:numPr>
        <w:rPr>
          <w:rFonts w:asciiTheme="majorHAnsi" w:hAnsiTheme="majorHAnsi" w:cstheme="majorHAnsi"/>
          <w:lang w:val="pt-BR"/>
        </w:rPr>
      </w:pPr>
      <w:r w:rsidRPr="00DF2D4E">
        <w:rPr>
          <w:rFonts w:asciiTheme="majorHAnsi" w:hAnsiTheme="majorHAnsi" w:cstheme="majorHAnsi"/>
          <w:lang w:val="pt-BR"/>
        </w:rPr>
        <w:t>Domínio 1 — Tributos sobre Consumo (CBS, IBS, IS):</w:t>
      </w:r>
    </w:p>
    <w:p w14:paraId="6500D565" w14:textId="77777777" w:rsidR="00DC5907" w:rsidRPr="00DF2D4E" w:rsidRDefault="00000000">
      <w:pPr>
        <w:pStyle w:val="Compact"/>
        <w:numPr>
          <w:ilvl w:val="1"/>
          <w:numId w:val="9"/>
        </w:numPr>
        <w:rPr>
          <w:rFonts w:asciiTheme="majorHAnsi" w:hAnsiTheme="majorHAnsi" w:cstheme="majorHAnsi"/>
          <w:lang w:val="pt-BR"/>
        </w:rPr>
      </w:pPr>
      <w:r w:rsidRPr="00DF2D4E">
        <w:rPr>
          <w:rFonts w:asciiTheme="majorHAnsi" w:hAnsiTheme="majorHAnsi" w:cstheme="majorHAnsi"/>
          <w:lang w:val="pt-BR"/>
        </w:rPr>
        <w:t>Tabela de alíquotas de referência e diferenciadas por regime/setor.</w:t>
      </w:r>
    </w:p>
    <w:p w14:paraId="6C076C5D" w14:textId="77777777" w:rsidR="00DC5907" w:rsidRPr="00DF2D4E" w:rsidRDefault="00000000">
      <w:pPr>
        <w:pStyle w:val="Compact"/>
        <w:numPr>
          <w:ilvl w:val="1"/>
          <w:numId w:val="9"/>
        </w:numPr>
        <w:rPr>
          <w:rFonts w:asciiTheme="majorHAnsi" w:hAnsiTheme="majorHAnsi" w:cstheme="majorHAnsi"/>
          <w:lang w:val="pt-BR"/>
        </w:rPr>
      </w:pPr>
      <w:r w:rsidRPr="00DF2D4E">
        <w:rPr>
          <w:rFonts w:asciiTheme="majorHAnsi" w:hAnsiTheme="majorHAnsi" w:cstheme="majorHAnsi"/>
          <w:lang w:val="pt-BR"/>
        </w:rPr>
        <w:t>Regras de não-cumulatividade plena: apuração, compensação, restituição.</w:t>
      </w:r>
    </w:p>
    <w:p w14:paraId="73D52278" w14:textId="77777777" w:rsidR="00DC5907" w:rsidRPr="00DF2D4E" w:rsidRDefault="00000000">
      <w:pPr>
        <w:pStyle w:val="Compact"/>
        <w:numPr>
          <w:ilvl w:val="1"/>
          <w:numId w:val="9"/>
        </w:numPr>
        <w:rPr>
          <w:rFonts w:asciiTheme="majorHAnsi" w:hAnsiTheme="majorHAnsi" w:cstheme="majorHAnsi"/>
          <w:lang w:val="pt-BR"/>
        </w:rPr>
      </w:pPr>
      <w:r w:rsidRPr="00DF2D4E">
        <w:rPr>
          <w:rFonts w:asciiTheme="majorHAnsi" w:hAnsiTheme="majorHAnsi" w:cstheme="majorHAnsi"/>
          <w:lang w:val="pt-BR"/>
        </w:rPr>
        <w:t>Cashback tributário: elegibilidade, percentuais, mecanismo.</w:t>
      </w:r>
    </w:p>
    <w:p w14:paraId="52984B01" w14:textId="77777777" w:rsidR="00DC5907" w:rsidRPr="00DF2D4E" w:rsidRDefault="00000000">
      <w:pPr>
        <w:pStyle w:val="Compact"/>
        <w:numPr>
          <w:ilvl w:val="1"/>
          <w:numId w:val="9"/>
        </w:numPr>
        <w:rPr>
          <w:rFonts w:asciiTheme="majorHAnsi" w:hAnsiTheme="majorHAnsi" w:cstheme="majorHAnsi"/>
          <w:lang w:val="pt-BR"/>
        </w:rPr>
      </w:pPr>
      <w:r w:rsidRPr="00DF2D4E">
        <w:rPr>
          <w:rFonts w:asciiTheme="majorHAnsi" w:hAnsiTheme="majorHAnsi" w:cstheme="majorHAnsi"/>
          <w:lang w:val="pt-BR"/>
        </w:rPr>
        <w:lastRenderedPageBreak/>
        <w:t>Tipos de decisão com exemplos. Templates de qualificação factual.</w:t>
      </w:r>
    </w:p>
    <w:p w14:paraId="3782577B" w14:textId="77777777" w:rsidR="00DC5907" w:rsidRPr="00DF2D4E" w:rsidRDefault="00000000">
      <w:pPr>
        <w:pStyle w:val="Compact"/>
        <w:numPr>
          <w:ilvl w:val="0"/>
          <w:numId w:val="8"/>
        </w:numPr>
        <w:rPr>
          <w:rFonts w:asciiTheme="majorHAnsi" w:hAnsiTheme="majorHAnsi" w:cstheme="majorHAnsi"/>
          <w:lang w:val="pt-BR"/>
        </w:rPr>
      </w:pPr>
      <w:r w:rsidRPr="00DF2D4E">
        <w:rPr>
          <w:rFonts w:asciiTheme="majorHAnsi" w:hAnsiTheme="majorHAnsi" w:cstheme="majorHAnsi"/>
          <w:lang w:val="pt-BR"/>
        </w:rPr>
        <w:t>Domínio 2 — Regime de Transição (2026-2033):</w:t>
      </w:r>
    </w:p>
    <w:p w14:paraId="1E62D5AA" w14:textId="77777777" w:rsidR="00DC5907" w:rsidRPr="00DF2D4E" w:rsidRDefault="00000000">
      <w:pPr>
        <w:pStyle w:val="Compact"/>
        <w:numPr>
          <w:ilvl w:val="1"/>
          <w:numId w:val="10"/>
        </w:numPr>
        <w:rPr>
          <w:rFonts w:asciiTheme="majorHAnsi" w:hAnsiTheme="majorHAnsi" w:cstheme="majorHAnsi"/>
          <w:lang w:val="pt-BR"/>
        </w:rPr>
      </w:pPr>
      <w:r w:rsidRPr="00DF2D4E">
        <w:rPr>
          <w:rFonts w:asciiTheme="majorHAnsi" w:hAnsiTheme="majorHAnsi" w:cstheme="majorHAnsi"/>
          <w:lang w:val="pt-BR"/>
        </w:rPr>
        <w:t>Timeline como regra computável: marcos, datas, alíquotas progressivas, coexistência.</w:t>
      </w:r>
    </w:p>
    <w:p w14:paraId="50AB9547" w14:textId="77777777" w:rsidR="00DC5907" w:rsidRPr="00DF2D4E" w:rsidRDefault="00000000">
      <w:pPr>
        <w:pStyle w:val="Compact"/>
        <w:numPr>
          <w:ilvl w:val="1"/>
          <w:numId w:val="10"/>
        </w:numPr>
        <w:rPr>
          <w:rFonts w:asciiTheme="majorHAnsi" w:hAnsiTheme="majorHAnsi" w:cstheme="majorHAnsi"/>
          <w:lang w:val="pt-BR"/>
        </w:rPr>
      </w:pPr>
      <w:r w:rsidRPr="00DF2D4E">
        <w:rPr>
          <w:rFonts w:asciiTheme="majorHAnsi" w:hAnsiTheme="majorHAnsi" w:cstheme="majorHAnsi"/>
          <w:lang w:val="pt-BR"/>
        </w:rPr>
        <w:t>Matriz de coexistência: tributos vigentes por ano com alíquotas.</w:t>
      </w:r>
    </w:p>
    <w:p w14:paraId="618A994F" w14:textId="77777777" w:rsidR="00DC5907" w:rsidRPr="00DF2D4E" w:rsidRDefault="00000000">
      <w:pPr>
        <w:pStyle w:val="Compact"/>
        <w:numPr>
          <w:ilvl w:val="1"/>
          <w:numId w:val="10"/>
        </w:numPr>
        <w:rPr>
          <w:rFonts w:asciiTheme="majorHAnsi" w:hAnsiTheme="majorHAnsi" w:cstheme="majorHAnsi"/>
          <w:lang w:val="pt-BR"/>
        </w:rPr>
      </w:pPr>
      <w:r w:rsidRPr="00DF2D4E">
        <w:rPr>
          <w:rFonts w:asciiTheme="majorHAnsi" w:hAnsiTheme="majorHAnsi" w:cstheme="majorHAnsi"/>
          <w:lang w:val="pt-BR"/>
        </w:rPr>
        <w:t>Alertas de prazo: marcos, antecedência, destinatários.</w:t>
      </w:r>
    </w:p>
    <w:p w14:paraId="1D2867B5" w14:textId="77777777" w:rsidR="00DC5907" w:rsidRPr="00DF2D4E" w:rsidRDefault="00000000">
      <w:pPr>
        <w:pStyle w:val="Compact"/>
        <w:numPr>
          <w:ilvl w:val="0"/>
          <w:numId w:val="8"/>
        </w:numPr>
        <w:rPr>
          <w:rFonts w:asciiTheme="majorHAnsi" w:hAnsiTheme="majorHAnsi" w:cstheme="majorHAnsi"/>
          <w:lang w:val="pt-BR"/>
        </w:rPr>
      </w:pPr>
      <w:r w:rsidRPr="00DF2D4E">
        <w:rPr>
          <w:rFonts w:asciiTheme="majorHAnsi" w:hAnsiTheme="majorHAnsi" w:cstheme="majorHAnsi"/>
          <w:lang w:val="pt-BR"/>
        </w:rPr>
        <w:t>Domínio 3 — Tecnologia e Obrigações Digitais (CERCA IN/OUT OBRIGATÓRIA por item):</w:t>
      </w:r>
    </w:p>
    <w:p w14:paraId="321F55D5"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NF-e: diagnostica novos campos e prazos / NÃO emite, valida XML, transmite.</w:t>
      </w:r>
    </w:p>
    <w:p w14:paraId="772CA65D"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Split Payment: simula impacto financeiro, compara modalidades / NÃO retém tributo, processa pagamento.</w:t>
      </w:r>
    </w:p>
    <w:p w14:paraId="06F743C3"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NF-e Débito/Crédito: mapeia tipos aplicáveis, alerta condições / NÃO emite, transmite.</w:t>
      </w:r>
    </w:p>
    <w:p w14:paraId="56EF3A9F"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SPED: alerta novos campos e layouts / NÃO gera arquivo, transmite, valida.</w:t>
      </w:r>
    </w:p>
    <w:p w14:paraId="32A8DB1A"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Apuração Assistida: explica funcionamento, alerta impactos / NÃO executa apuração, calcula.</w:t>
      </w:r>
    </w:p>
    <w:p w14:paraId="12EA3928" w14:textId="77777777" w:rsidR="00DC5907" w:rsidRPr="00DF2D4E" w:rsidRDefault="00000000">
      <w:pPr>
        <w:pStyle w:val="Compact"/>
        <w:numPr>
          <w:ilvl w:val="1"/>
          <w:numId w:val="11"/>
        </w:numPr>
        <w:rPr>
          <w:rFonts w:asciiTheme="majorHAnsi" w:hAnsiTheme="majorHAnsi" w:cstheme="majorHAnsi"/>
          <w:lang w:val="pt-BR"/>
        </w:rPr>
      </w:pPr>
      <w:r w:rsidRPr="00DF2D4E">
        <w:rPr>
          <w:rFonts w:asciiTheme="majorHAnsi" w:hAnsiTheme="majorHAnsi" w:cstheme="majorHAnsi"/>
          <w:lang w:val="pt-BR"/>
        </w:rPr>
        <w:t>Checklist de conformidade tecnológica por obrigação.</w:t>
      </w:r>
    </w:p>
    <w:p w14:paraId="3E9F7CA9" w14:textId="77777777" w:rsidR="00DC5907" w:rsidRPr="00DF2D4E" w:rsidRDefault="00000000">
      <w:pPr>
        <w:pStyle w:val="Compact"/>
        <w:numPr>
          <w:ilvl w:val="0"/>
          <w:numId w:val="8"/>
        </w:numPr>
        <w:rPr>
          <w:rFonts w:asciiTheme="majorHAnsi" w:hAnsiTheme="majorHAnsi" w:cstheme="majorHAnsi"/>
          <w:lang w:val="pt-BR"/>
        </w:rPr>
      </w:pPr>
      <w:r w:rsidRPr="00DF2D4E">
        <w:rPr>
          <w:rFonts w:asciiTheme="majorHAnsi" w:hAnsiTheme="majorHAnsi" w:cstheme="majorHAnsi"/>
          <w:lang w:val="pt-BR"/>
        </w:rPr>
        <w:t>Métodos proprietários (5): Simulação de Carga RT, Monitor de Créditos IBS/CBS, Simulador de Reestruturação RT, Calculadora de Impacto IS, Simulador de Impacto Split Payment — inputs, cálculos, outputs.</w:t>
      </w:r>
    </w:p>
    <w:p w14:paraId="077E4407" w14:textId="77777777" w:rsidR="00DC5907" w:rsidRPr="00DF2D4E" w:rsidRDefault="00000000">
      <w:pPr>
        <w:pStyle w:val="Ttulo3"/>
        <w:rPr>
          <w:rFonts w:cstheme="majorHAnsi"/>
          <w:lang w:val="pt-BR"/>
        </w:rPr>
      </w:pPr>
      <w:bookmarkStart w:id="23" w:name="X49b3c93f5fd4df4b6402c8f851122c1890b34b5"/>
      <w:bookmarkEnd w:id="22"/>
      <w:r w:rsidRPr="00DF2D4E">
        <w:rPr>
          <w:rFonts w:cstheme="majorHAnsi"/>
          <w:lang w:val="pt-BR"/>
        </w:rPr>
        <w:t>Capítulos 2–7 (especificação de estrutura nesta fase):</w:t>
      </w:r>
    </w:p>
    <w:tbl>
      <w:tblPr>
        <w:tblStyle w:val="Table"/>
        <w:tblW w:w="5000" w:type="pct"/>
        <w:tblLook w:val="0020" w:firstRow="1" w:lastRow="0" w:firstColumn="0" w:lastColumn="0" w:noHBand="0" w:noVBand="0"/>
      </w:tblPr>
      <w:tblGrid>
        <w:gridCol w:w="646"/>
        <w:gridCol w:w="2101"/>
        <w:gridCol w:w="3468"/>
        <w:gridCol w:w="2839"/>
      </w:tblGrid>
      <w:tr w:rsidR="00DC5907" w:rsidRPr="00DF2D4E" w14:paraId="5B8CA427"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120471D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Cap.</w:t>
            </w:r>
          </w:p>
        </w:tc>
        <w:tc>
          <w:tcPr>
            <w:tcW w:w="0" w:type="auto"/>
          </w:tcPr>
          <w:p w14:paraId="4F90593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Tema</w:t>
            </w:r>
          </w:p>
        </w:tc>
        <w:tc>
          <w:tcPr>
            <w:tcW w:w="0" w:type="auto"/>
          </w:tcPr>
          <w:p w14:paraId="6FBC56F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Escopo</w:t>
            </w:r>
          </w:p>
        </w:tc>
        <w:tc>
          <w:tcPr>
            <w:tcW w:w="0" w:type="auto"/>
          </w:tcPr>
          <w:p w14:paraId="276151D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Legislação Principal</w:t>
            </w:r>
          </w:p>
        </w:tc>
      </w:tr>
      <w:tr w:rsidR="00DC5907" w:rsidRPr="00DF2D4E" w14:paraId="74A50C3C" w14:textId="77777777">
        <w:tc>
          <w:tcPr>
            <w:tcW w:w="0" w:type="auto"/>
          </w:tcPr>
          <w:p w14:paraId="3D82553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2</w:t>
            </w:r>
          </w:p>
        </w:tc>
        <w:tc>
          <w:tcPr>
            <w:tcW w:w="0" w:type="auto"/>
          </w:tcPr>
          <w:p w14:paraId="4C0C122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Tributação Direta</w:t>
            </w:r>
          </w:p>
        </w:tc>
        <w:tc>
          <w:tcPr>
            <w:tcW w:w="0" w:type="auto"/>
          </w:tcPr>
          <w:p w14:paraId="0620F64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IRPJ, CSLL — apuração, planejamento, transfer pricing</w:t>
            </w:r>
          </w:p>
        </w:tc>
        <w:tc>
          <w:tcPr>
            <w:tcW w:w="0" w:type="auto"/>
          </w:tcPr>
          <w:p w14:paraId="3993C2C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RIR/2018, IN RFB, Lei 9.430</w:t>
            </w:r>
          </w:p>
        </w:tc>
      </w:tr>
      <w:tr w:rsidR="00DC5907" w:rsidRPr="00DF2D4E" w14:paraId="66BF9241" w14:textId="77777777">
        <w:tc>
          <w:tcPr>
            <w:tcW w:w="0" w:type="auto"/>
          </w:tcPr>
          <w:p w14:paraId="7AD34AD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3</w:t>
            </w:r>
          </w:p>
        </w:tc>
        <w:tc>
          <w:tcPr>
            <w:tcW w:w="0" w:type="auto"/>
          </w:tcPr>
          <w:p w14:paraId="16EBDDE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Contribuições e Encargos</w:t>
            </w:r>
          </w:p>
        </w:tc>
        <w:tc>
          <w:tcPr>
            <w:tcW w:w="0" w:type="auto"/>
          </w:tcPr>
          <w:p w14:paraId="71AB88E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FGTS, contribuições previdenciárias, PIS/Cofins residual</w:t>
            </w:r>
          </w:p>
        </w:tc>
        <w:tc>
          <w:tcPr>
            <w:tcW w:w="0" w:type="auto"/>
          </w:tcPr>
          <w:p w14:paraId="5CAFFE6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Legislação específica por contribuição</w:t>
            </w:r>
          </w:p>
        </w:tc>
      </w:tr>
      <w:tr w:rsidR="00DC5907" w:rsidRPr="00DF2D4E" w14:paraId="1ABE815E" w14:textId="77777777">
        <w:tc>
          <w:tcPr>
            <w:tcW w:w="0" w:type="auto"/>
          </w:tcPr>
          <w:p w14:paraId="5E5AA37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4</w:t>
            </w:r>
          </w:p>
        </w:tc>
        <w:tc>
          <w:tcPr>
            <w:tcW w:w="0" w:type="auto"/>
          </w:tcPr>
          <w:p w14:paraId="563E4D5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Regimes Especiais</w:t>
            </w:r>
          </w:p>
        </w:tc>
        <w:tc>
          <w:tcPr>
            <w:tcW w:w="0" w:type="auto"/>
          </w:tcPr>
          <w:p w14:paraId="2F29200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Simples Nacional, ZFM, Drawback, REIDI, REPETRO</w:t>
            </w:r>
          </w:p>
        </w:tc>
        <w:tc>
          <w:tcPr>
            <w:tcW w:w="0" w:type="auto"/>
          </w:tcPr>
          <w:p w14:paraId="57BD785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LC 123/2006, legislação por regime</w:t>
            </w:r>
          </w:p>
        </w:tc>
      </w:tr>
      <w:tr w:rsidR="00DC5907" w:rsidRPr="00DF2D4E" w14:paraId="33669B27" w14:textId="77777777">
        <w:tc>
          <w:tcPr>
            <w:tcW w:w="0" w:type="auto"/>
          </w:tcPr>
          <w:p w14:paraId="1975ABD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5</w:t>
            </w:r>
          </w:p>
        </w:tc>
        <w:tc>
          <w:tcPr>
            <w:tcW w:w="0" w:type="auto"/>
          </w:tcPr>
          <w:p w14:paraId="524F50B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Impostos sobre Patrimônio</w:t>
            </w:r>
          </w:p>
        </w:tc>
        <w:tc>
          <w:tcPr>
            <w:tcW w:w="0" w:type="auto"/>
          </w:tcPr>
          <w:p w14:paraId="47D974D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IPTU, IPVA, ITBI, ITCMD</w:t>
            </w:r>
          </w:p>
        </w:tc>
        <w:tc>
          <w:tcPr>
            <w:tcW w:w="0" w:type="auto"/>
          </w:tcPr>
          <w:p w14:paraId="7C646AE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CTN, legislação estadual/municipal</w:t>
            </w:r>
          </w:p>
        </w:tc>
      </w:tr>
      <w:tr w:rsidR="00DC5907" w:rsidRPr="00DF2D4E" w14:paraId="108CE9C0" w14:textId="77777777">
        <w:tc>
          <w:tcPr>
            <w:tcW w:w="0" w:type="auto"/>
          </w:tcPr>
          <w:p w14:paraId="025B02A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6</w:t>
            </w:r>
          </w:p>
        </w:tc>
        <w:tc>
          <w:tcPr>
            <w:tcW w:w="0" w:type="auto"/>
          </w:tcPr>
          <w:p w14:paraId="7881B88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Contencioso Tributário</w:t>
            </w:r>
          </w:p>
        </w:tc>
        <w:tc>
          <w:tcPr>
            <w:tcW w:w="0" w:type="auto"/>
          </w:tcPr>
          <w:p w14:paraId="2391EB0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Processos administrativos e judiciais, CARF, jurisprudência</w:t>
            </w:r>
          </w:p>
        </w:tc>
        <w:tc>
          <w:tcPr>
            <w:tcW w:w="0" w:type="auto"/>
          </w:tcPr>
          <w:p w14:paraId="2FF2CC1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CPC, lei do CARF, regimentos</w:t>
            </w:r>
          </w:p>
        </w:tc>
      </w:tr>
      <w:tr w:rsidR="00DC5907" w:rsidRPr="00DF2D4E" w14:paraId="4A85E466" w14:textId="77777777">
        <w:tc>
          <w:tcPr>
            <w:tcW w:w="0" w:type="auto"/>
          </w:tcPr>
          <w:p w14:paraId="08F0183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7</w:t>
            </w:r>
          </w:p>
        </w:tc>
        <w:tc>
          <w:tcPr>
            <w:tcW w:w="0" w:type="auto"/>
          </w:tcPr>
          <w:p w14:paraId="7DDE731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Tributação Internacional</w:t>
            </w:r>
          </w:p>
        </w:tc>
        <w:tc>
          <w:tcPr>
            <w:tcW w:w="0" w:type="auto"/>
          </w:tcPr>
          <w:p w14:paraId="59F2032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Transfer pricing, tratados, CFC rules, BEPS</w:t>
            </w:r>
          </w:p>
        </w:tc>
        <w:tc>
          <w:tcPr>
            <w:tcW w:w="0" w:type="auto"/>
          </w:tcPr>
          <w:p w14:paraId="3470129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Lei 14.596/2023, tratados bilaterais</w:t>
            </w:r>
          </w:p>
        </w:tc>
      </w:tr>
    </w:tbl>
    <w:p w14:paraId="0D980A14"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Profundidade de implementação dos Caps. 2–7 sujeita ao gate pós-validação do Cap. 1 em produção (ver seção 1.2).</w:t>
      </w:r>
    </w:p>
    <w:p w14:paraId="1CC75FC2" w14:textId="77777777" w:rsidR="00DC5907" w:rsidRPr="00DF2D4E" w:rsidRDefault="00000000">
      <w:pPr>
        <w:pStyle w:val="Ttulo3"/>
        <w:rPr>
          <w:rFonts w:cstheme="majorHAnsi"/>
          <w:lang w:val="pt-BR"/>
        </w:rPr>
      </w:pPr>
      <w:bookmarkStart w:id="24" w:name="critérios-de-aceitação-2"/>
      <w:bookmarkEnd w:id="23"/>
      <w:r w:rsidRPr="00DF2D4E">
        <w:rPr>
          <w:rFonts w:cstheme="majorHAnsi"/>
          <w:lang w:val="pt-BR"/>
        </w:rPr>
        <w:lastRenderedPageBreak/>
        <w:t>Critérios de aceitação:</w:t>
      </w:r>
    </w:p>
    <w:p w14:paraId="27B15BB0" w14:textId="77777777" w:rsidR="00DC5907" w:rsidRPr="00DF2D4E" w:rsidRDefault="00000000">
      <w:pPr>
        <w:pStyle w:val="Compact"/>
        <w:numPr>
          <w:ilvl w:val="0"/>
          <w:numId w:val="12"/>
        </w:numPr>
        <w:rPr>
          <w:rFonts w:asciiTheme="majorHAnsi" w:hAnsiTheme="majorHAnsi" w:cstheme="majorHAnsi"/>
          <w:lang w:val="pt-BR"/>
        </w:rPr>
      </w:pPr>
      <w:r w:rsidRPr="00DF2D4E">
        <w:rPr>
          <w:rFonts w:asciiTheme="majorHAnsi" w:hAnsiTheme="majorHAnsi" w:cstheme="majorHAnsi"/>
          <w:lang w:val="pt-BR"/>
        </w:rPr>
        <w:t>Cap. 1: regras tributárias como regras computáveis (tabelas, fórmulas). Timeline como estrutura de dados. Cerca IN/OUT explícita para todo o Domínio 3.</w:t>
      </w:r>
    </w:p>
    <w:p w14:paraId="5A1729FB" w14:textId="77777777" w:rsidR="00DC5907" w:rsidRPr="00DF2D4E" w:rsidRDefault="00000000">
      <w:pPr>
        <w:pStyle w:val="Compact"/>
        <w:numPr>
          <w:ilvl w:val="0"/>
          <w:numId w:val="12"/>
        </w:numPr>
        <w:rPr>
          <w:rFonts w:asciiTheme="majorHAnsi" w:hAnsiTheme="majorHAnsi" w:cstheme="majorHAnsi"/>
          <w:lang w:val="pt-BR"/>
        </w:rPr>
      </w:pPr>
      <w:r w:rsidRPr="00DF2D4E">
        <w:rPr>
          <w:rFonts w:asciiTheme="majorHAnsi" w:hAnsiTheme="majorHAnsi" w:cstheme="majorHAnsi"/>
          <w:lang w:val="pt-BR"/>
        </w:rPr>
        <w:t>Caps. 2–7 fase atual: escopo, domínios e legislação de referência documentados.</w:t>
      </w:r>
    </w:p>
    <w:p w14:paraId="45B2611E" w14:textId="77777777" w:rsidR="00DC5907" w:rsidRPr="00DF2D4E" w:rsidRDefault="00000000">
      <w:pPr>
        <w:pStyle w:val="Compact"/>
        <w:numPr>
          <w:ilvl w:val="0"/>
          <w:numId w:val="12"/>
        </w:numPr>
        <w:rPr>
          <w:rFonts w:asciiTheme="majorHAnsi" w:hAnsiTheme="majorHAnsi" w:cstheme="majorHAnsi"/>
          <w:lang w:val="pt-BR"/>
        </w:rPr>
      </w:pPr>
      <w:r w:rsidRPr="00DF2D4E">
        <w:rPr>
          <w:rFonts w:asciiTheme="majorHAnsi" w:hAnsiTheme="majorHAnsi" w:cstheme="majorHAnsi"/>
          <w:lang w:val="pt-BR"/>
        </w:rPr>
        <w:t>Cap. 1 validado pelo especialista tributário com casos reais.</w:t>
      </w:r>
    </w:p>
    <w:p w14:paraId="67449B0E"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176D01AD">
          <v:rect id="_x0000_i1042" alt="" style="width:425.2pt;height:.05pt;mso-width-percent:0;mso-height-percent:0;mso-width-percent:0;mso-height-percent:0" o:hralign="center" o:hrstd="t" o:hr="t"/>
        </w:pict>
      </w:r>
    </w:p>
    <w:p w14:paraId="4DFD5C26" w14:textId="77777777" w:rsidR="00DC5907" w:rsidRPr="00DF2D4E" w:rsidRDefault="00000000">
      <w:pPr>
        <w:pStyle w:val="Ttulo2"/>
        <w:rPr>
          <w:rFonts w:cstheme="majorHAnsi"/>
          <w:lang w:val="pt-BR"/>
        </w:rPr>
      </w:pPr>
      <w:bookmarkStart w:id="25" w:name="X0fd8a457250dedaa8900406a1b2c39fb70eb577"/>
      <w:bookmarkEnd w:id="20"/>
      <w:bookmarkEnd w:id="24"/>
      <w:r w:rsidRPr="00DF2D4E">
        <w:rPr>
          <w:rFonts w:cstheme="majorHAnsi"/>
          <w:lang w:val="pt-BR"/>
        </w:rPr>
        <w:t>4.4 ESP-04 — Especificação Funcional: Saídas Acionáveis e Taxonomia de Outputs</w:t>
      </w:r>
    </w:p>
    <w:p w14:paraId="0BC50582"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EF-OUTPUT | Prioridade: Crítica</w:t>
      </w:r>
    </w:p>
    <w:p w14:paraId="20710EB1"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O Orbis.tax não apenas analisa — ele decompõe impacto, mapeia stakeholders, prioriza por materialidade e entrega visão por audiência. Esta é uma das propostas de valor centrais do produto e precisa de especificação própria.</w:t>
      </w:r>
    </w:p>
    <w:p w14:paraId="2C4D5433" w14:textId="77777777" w:rsidR="00DC5907" w:rsidRPr="00DF2D4E" w:rsidRDefault="00000000">
      <w:pPr>
        <w:pStyle w:val="Ttulo3"/>
        <w:rPr>
          <w:rFonts w:cstheme="majorHAnsi"/>
          <w:lang w:val="pt-BR"/>
        </w:rPr>
      </w:pPr>
      <w:bookmarkStart w:id="26" w:name="conteúdo-esperado-2"/>
      <w:r w:rsidRPr="00DF2D4E">
        <w:rPr>
          <w:rFonts w:cstheme="majorHAnsi"/>
          <w:lang w:val="pt-BR"/>
        </w:rPr>
        <w:t>Conteúdo esperado:</w:t>
      </w:r>
    </w:p>
    <w:p w14:paraId="2DA3EF56"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Taxonomia de 5 classes de output:</w:t>
      </w:r>
    </w:p>
    <w:p w14:paraId="052182AC" w14:textId="77777777" w:rsidR="00DC5907" w:rsidRPr="00DF2D4E" w:rsidRDefault="00000000">
      <w:pPr>
        <w:pStyle w:val="Compact"/>
        <w:numPr>
          <w:ilvl w:val="1"/>
          <w:numId w:val="14"/>
        </w:numPr>
        <w:rPr>
          <w:rFonts w:asciiTheme="majorHAnsi" w:hAnsiTheme="majorHAnsi" w:cstheme="majorHAnsi"/>
          <w:lang w:val="pt-BR"/>
        </w:rPr>
      </w:pPr>
      <w:r w:rsidRPr="00DF2D4E">
        <w:rPr>
          <w:rFonts w:asciiTheme="majorHAnsi" w:hAnsiTheme="majorHAnsi" w:cstheme="majorHAnsi"/>
          <w:lang w:val="pt-BR"/>
        </w:rPr>
        <w:t>Alerta: notificação breve. Conteúdo mínimo, formato, canais de entrega, regras de criticidade.</w:t>
      </w:r>
    </w:p>
    <w:p w14:paraId="719EBE73" w14:textId="77777777" w:rsidR="00DC5907" w:rsidRPr="00DF2D4E" w:rsidRDefault="00000000">
      <w:pPr>
        <w:pStyle w:val="Compact"/>
        <w:numPr>
          <w:ilvl w:val="1"/>
          <w:numId w:val="14"/>
        </w:numPr>
        <w:rPr>
          <w:rFonts w:asciiTheme="majorHAnsi" w:hAnsiTheme="majorHAnsi" w:cstheme="majorHAnsi"/>
          <w:lang w:val="pt-BR"/>
        </w:rPr>
      </w:pPr>
      <w:r w:rsidRPr="00DF2D4E">
        <w:rPr>
          <w:rFonts w:asciiTheme="majorHAnsi" w:hAnsiTheme="majorHAnsi" w:cstheme="majorHAnsi"/>
          <w:lang w:val="pt-BR"/>
        </w:rPr>
        <w:t>Nota de Trabalho: análise preliminar/exploratória. Estrutura, campos, quem pode gerar, ciclo de vida.</w:t>
      </w:r>
    </w:p>
    <w:p w14:paraId="71FD23EE" w14:textId="77777777" w:rsidR="00DC5907" w:rsidRPr="00DF2D4E" w:rsidRDefault="00000000">
      <w:pPr>
        <w:pStyle w:val="Compact"/>
        <w:numPr>
          <w:ilvl w:val="1"/>
          <w:numId w:val="14"/>
        </w:numPr>
        <w:rPr>
          <w:rFonts w:asciiTheme="majorHAnsi" w:hAnsiTheme="majorHAnsi" w:cstheme="majorHAnsi"/>
          <w:lang w:val="pt-BR"/>
        </w:rPr>
      </w:pPr>
      <w:r w:rsidRPr="00DF2D4E">
        <w:rPr>
          <w:rFonts w:asciiTheme="majorHAnsi" w:hAnsiTheme="majorHAnsi" w:cstheme="majorHAnsi"/>
          <w:lang w:val="pt-BR"/>
        </w:rPr>
        <w:t>Recomendação Formal: análise completa com aprovação. Estrutura, campos obrigatórios, fluxo de aprovação, rastreabilidade.</w:t>
      </w:r>
    </w:p>
    <w:p w14:paraId="17585FB8" w14:textId="77777777" w:rsidR="00DC5907" w:rsidRPr="00DF2D4E" w:rsidRDefault="00000000">
      <w:pPr>
        <w:pStyle w:val="Compact"/>
        <w:numPr>
          <w:ilvl w:val="1"/>
          <w:numId w:val="14"/>
        </w:numPr>
        <w:rPr>
          <w:rFonts w:asciiTheme="majorHAnsi" w:hAnsiTheme="majorHAnsi" w:cstheme="majorHAnsi"/>
          <w:lang w:val="pt-BR"/>
        </w:rPr>
      </w:pPr>
      <w:r w:rsidRPr="00DF2D4E">
        <w:rPr>
          <w:rFonts w:asciiTheme="majorHAnsi" w:hAnsiTheme="majorHAnsi" w:cstheme="majorHAnsi"/>
          <w:lang w:val="pt-BR"/>
        </w:rPr>
        <w:t>Dossiê de Decisão: compilação (recomendação + premissas + hipótese + decisão). Estrutura, geração automática, editabilidade.</w:t>
      </w:r>
    </w:p>
    <w:p w14:paraId="345CCBDE" w14:textId="77777777" w:rsidR="00DC5907" w:rsidRPr="00DF2D4E" w:rsidRDefault="00000000">
      <w:pPr>
        <w:pStyle w:val="Compact"/>
        <w:numPr>
          <w:ilvl w:val="1"/>
          <w:numId w:val="14"/>
        </w:numPr>
        <w:rPr>
          <w:rFonts w:asciiTheme="majorHAnsi" w:hAnsiTheme="majorHAnsi" w:cstheme="majorHAnsi"/>
          <w:lang w:val="pt-BR"/>
        </w:rPr>
      </w:pPr>
      <w:r w:rsidRPr="00DF2D4E">
        <w:rPr>
          <w:rFonts w:asciiTheme="majorHAnsi" w:hAnsiTheme="majorHAnsi" w:cstheme="majorHAnsi"/>
          <w:lang w:val="pt-BR"/>
        </w:rPr>
        <w:t>Material Compartilhável: output para terceiros. Aprovação adicional, sanitização de dados internos, watermark.</w:t>
      </w:r>
    </w:p>
    <w:p w14:paraId="6705DC10"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Decomposição por stakeholder:</w:t>
      </w:r>
    </w:p>
    <w:p w14:paraId="66D8388A" w14:textId="77777777" w:rsidR="00DC5907" w:rsidRPr="00DF2D4E" w:rsidRDefault="00000000">
      <w:pPr>
        <w:pStyle w:val="Compact"/>
        <w:numPr>
          <w:ilvl w:val="1"/>
          <w:numId w:val="15"/>
        </w:numPr>
        <w:rPr>
          <w:rFonts w:asciiTheme="majorHAnsi" w:hAnsiTheme="majorHAnsi" w:cstheme="majorHAnsi"/>
          <w:lang w:val="pt-BR"/>
        </w:rPr>
      </w:pPr>
      <w:r w:rsidRPr="00DF2D4E">
        <w:rPr>
          <w:rFonts w:asciiTheme="majorHAnsi" w:hAnsiTheme="majorHAnsi" w:cstheme="majorHAnsi"/>
          <w:lang w:val="pt-BR"/>
        </w:rPr>
        <w:t>Regras de mapeamento: como o sistema identifica stakeholders impactados por uma decisão/recomendação.</w:t>
      </w:r>
    </w:p>
    <w:p w14:paraId="0FFDE119" w14:textId="77777777" w:rsidR="00DC5907" w:rsidRPr="00DF2D4E" w:rsidRDefault="00000000">
      <w:pPr>
        <w:pStyle w:val="Compact"/>
        <w:numPr>
          <w:ilvl w:val="1"/>
          <w:numId w:val="15"/>
        </w:numPr>
        <w:rPr>
          <w:rFonts w:asciiTheme="majorHAnsi" w:hAnsiTheme="majorHAnsi" w:cstheme="majorHAnsi"/>
          <w:lang w:val="pt-BR"/>
        </w:rPr>
      </w:pPr>
      <w:r w:rsidRPr="00DF2D4E">
        <w:rPr>
          <w:rFonts w:asciiTheme="majorHAnsi" w:hAnsiTheme="majorHAnsi" w:cstheme="majorHAnsi"/>
          <w:lang w:val="pt-BR"/>
        </w:rPr>
        <w:t>Visão por audiência: o que o CFO vê vs. o que o jurídico vê vs. o que compras vê. Campos, nível de detalhe, linguagem.</w:t>
      </w:r>
    </w:p>
    <w:p w14:paraId="19B14331" w14:textId="77777777" w:rsidR="00DC5907" w:rsidRPr="00DF2D4E" w:rsidRDefault="00000000">
      <w:pPr>
        <w:pStyle w:val="Compact"/>
        <w:numPr>
          <w:ilvl w:val="1"/>
          <w:numId w:val="15"/>
        </w:numPr>
        <w:rPr>
          <w:rFonts w:asciiTheme="majorHAnsi" w:hAnsiTheme="majorHAnsi" w:cstheme="majorHAnsi"/>
          <w:lang w:val="pt-BR"/>
        </w:rPr>
      </w:pPr>
      <w:r w:rsidRPr="00DF2D4E">
        <w:rPr>
          <w:rFonts w:asciiTheme="majorHAnsi" w:hAnsiTheme="majorHAnsi" w:cstheme="majorHAnsi"/>
          <w:lang w:val="pt-BR"/>
        </w:rPr>
        <w:t>Resumo executivo por perfil: regras de geração, extensão, foco.</w:t>
      </w:r>
    </w:p>
    <w:p w14:paraId="406B70BD"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Priorização por materialidade:</w:t>
      </w:r>
    </w:p>
    <w:p w14:paraId="74D0D681" w14:textId="77777777" w:rsidR="00DC5907" w:rsidRPr="00DF2D4E" w:rsidRDefault="00000000">
      <w:pPr>
        <w:pStyle w:val="Compact"/>
        <w:numPr>
          <w:ilvl w:val="1"/>
          <w:numId w:val="16"/>
        </w:numPr>
        <w:rPr>
          <w:rFonts w:asciiTheme="majorHAnsi" w:hAnsiTheme="majorHAnsi" w:cstheme="majorHAnsi"/>
          <w:lang w:val="pt-BR"/>
        </w:rPr>
      </w:pPr>
      <w:r w:rsidRPr="00DF2D4E">
        <w:rPr>
          <w:rFonts w:asciiTheme="majorHAnsi" w:hAnsiTheme="majorHAnsi" w:cstheme="majorHAnsi"/>
          <w:lang w:val="pt-BR"/>
        </w:rPr>
        <w:t>Critérios de materialidade (valor financeiro, risco regulatório, prazo, abrangência).</w:t>
      </w:r>
    </w:p>
    <w:p w14:paraId="0AC1F685" w14:textId="77777777" w:rsidR="00DC5907" w:rsidRPr="00DF2D4E" w:rsidRDefault="00000000">
      <w:pPr>
        <w:pStyle w:val="Compact"/>
        <w:numPr>
          <w:ilvl w:val="1"/>
          <w:numId w:val="16"/>
        </w:numPr>
        <w:rPr>
          <w:rFonts w:asciiTheme="majorHAnsi" w:hAnsiTheme="majorHAnsi" w:cstheme="majorHAnsi"/>
          <w:lang w:val="pt-BR"/>
        </w:rPr>
      </w:pPr>
      <w:r w:rsidRPr="00DF2D4E">
        <w:rPr>
          <w:rFonts w:asciiTheme="majorHAnsi" w:hAnsiTheme="majorHAnsi" w:cstheme="majorHAnsi"/>
          <w:lang w:val="pt-BR"/>
        </w:rPr>
        <w:t>Como a materialidade ordena/filtra as saídas.</w:t>
      </w:r>
    </w:p>
    <w:p w14:paraId="4E1B161F"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Integração com o protocolo:</w:t>
      </w:r>
    </w:p>
    <w:p w14:paraId="002C79E2" w14:textId="77777777" w:rsidR="00DC5907" w:rsidRPr="00DF2D4E" w:rsidRDefault="00000000">
      <w:pPr>
        <w:pStyle w:val="Compact"/>
        <w:numPr>
          <w:ilvl w:val="1"/>
          <w:numId w:val="17"/>
        </w:numPr>
        <w:rPr>
          <w:rFonts w:asciiTheme="majorHAnsi" w:hAnsiTheme="majorHAnsi" w:cstheme="majorHAnsi"/>
          <w:lang w:val="pt-BR"/>
        </w:rPr>
      </w:pPr>
      <w:r w:rsidRPr="00DF2D4E">
        <w:rPr>
          <w:rFonts w:asciiTheme="majorHAnsi" w:hAnsiTheme="majorHAnsi" w:cstheme="majorHAnsi"/>
          <w:lang w:val="pt-BR"/>
        </w:rPr>
        <w:t>Em qual passo cada classe de output é gerada.</w:t>
      </w:r>
    </w:p>
    <w:p w14:paraId="454C85AE" w14:textId="77777777" w:rsidR="00DC5907" w:rsidRPr="00DF2D4E" w:rsidRDefault="00000000">
      <w:pPr>
        <w:pStyle w:val="Compact"/>
        <w:numPr>
          <w:ilvl w:val="1"/>
          <w:numId w:val="17"/>
        </w:numPr>
        <w:rPr>
          <w:rFonts w:asciiTheme="majorHAnsi" w:hAnsiTheme="majorHAnsi" w:cstheme="majorHAnsi"/>
          <w:lang w:val="pt-BR"/>
        </w:rPr>
      </w:pPr>
      <w:r w:rsidRPr="00DF2D4E">
        <w:rPr>
          <w:rFonts w:asciiTheme="majorHAnsi" w:hAnsiTheme="majorHAnsi" w:cstheme="majorHAnsi"/>
          <w:lang w:val="pt-BR"/>
        </w:rPr>
        <w:t>Quem pode gerar cada classe (RBAC).</w:t>
      </w:r>
    </w:p>
    <w:p w14:paraId="23B12EFE" w14:textId="77777777" w:rsidR="00DC5907" w:rsidRPr="00DF2D4E" w:rsidRDefault="00000000">
      <w:pPr>
        <w:pStyle w:val="Compact"/>
        <w:numPr>
          <w:ilvl w:val="1"/>
          <w:numId w:val="17"/>
        </w:numPr>
        <w:rPr>
          <w:rFonts w:asciiTheme="majorHAnsi" w:hAnsiTheme="majorHAnsi" w:cstheme="majorHAnsi"/>
          <w:lang w:val="pt-BR"/>
        </w:rPr>
      </w:pPr>
      <w:r w:rsidRPr="00DF2D4E">
        <w:rPr>
          <w:rFonts w:asciiTheme="majorHAnsi" w:hAnsiTheme="majorHAnsi" w:cstheme="majorHAnsi"/>
          <w:lang w:val="pt-BR"/>
        </w:rPr>
        <w:lastRenderedPageBreak/>
        <w:t>Versionamento: como outputs são vinculados à versão da análise e da base legislativa.</w:t>
      </w:r>
    </w:p>
    <w:p w14:paraId="5F6492C6"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Legal Hold e retenção por classe de output.</w:t>
      </w:r>
    </w:p>
    <w:p w14:paraId="305FA13A" w14:textId="77777777" w:rsidR="00DC5907" w:rsidRPr="00DF2D4E" w:rsidRDefault="00000000">
      <w:pPr>
        <w:pStyle w:val="Compact"/>
        <w:numPr>
          <w:ilvl w:val="0"/>
          <w:numId w:val="13"/>
        </w:numPr>
        <w:rPr>
          <w:rFonts w:asciiTheme="majorHAnsi" w:hAnsiTheme="majorHAnsi" w:cstheme="majorHAnsi"/>
          <w:lang w:val="pt-BR"/>
        </w:rPr>
      </w:pPr>
      <w:r w:rsidRPr="00DF2D4E">
        <w:rPr>
          <w:rFonts w:asciiTheme="majorHAnsi" w:hAnsiTheme="majorHAnsi" w:cstheme="majorHAnsi"/>
          <w:lang w:val="pt-BR"/>
        </w:rPr>
        <w:t>Disclaimer: posição, texto, regras de não-remoção, texto adicional para Exploration Mode.</w:t>
      </w:r>
    </w:p>
    <w:p w14:paraId="5FB90C1B" w14:textId="77777777" w:rsidR="00DC5907" w:rsidRPr="00DF2D4E" w:rsidRDefault="00000000">
      <w:pPr>
        <w:pStyle w:val="Ttulo3"/>
        <w:rPr>
          <w:rFonts w:cstheme="majorHAnsi"/>
          <w:lang w:val="pt-BR"/>
        </w:rPr>
      </w:pPr>
      <w:bookmarkStart w:id="27" w:name="critérios-de-aceitação-3"/>
      <w:bookmarkEnd w:id="26"/>
      <w:r w:rsidRPr="00DF2D4E">
        <w:rPr>
          <w:rFonts w:cstheme="majorHAnsi"/>
          <w:lang w:val="pt-BR"/>
        </w:rPr>
        <w:t>Critérios de aceitação:</w:t>
      </w:r>
    </w:p>
    <w:p w14:paraId="59124013" w14:textId="77777777" w:rsidR="00DC5907" w:rsidRPr="00DF2D4E" w:rsidRDefault="00000000">
      <w:pPr>
        <w:pStyle w:val="Compact"/>
        <w:numPr>
          <w:ilvl w:val="0"/>
          <w:numId w:val="18"/>
        </w:numPr>
        <w:rPr>
          <w:rFonts w:asciiTheme="majorHAnsi" w:hAnsiTheme="majorHAnsi" w:cstheme="majorHAnsi"/>
          <w:lang w:val="pt-BR"/>
        </w:rPr>
      </w:pPr>
      <w:r w:rsidRPr="00DF2D4E">
        <w:rPr>
          <w:rFonts w:asciiTheme="majorHAnsi" w:hAnsiTheme="majorHAnsi" w:cstheme="majorHAnsi"/>
          <w:lang w:val="pt-BR"/>
        </w:rPr>
        <w:t>Estrutura definida para cada uma das 5 classes de output.</w:t>
      </w:r>
    </w:p>
    <w:p w14:paraId="2C30F1B2" w14:textId="77777777" w:rsidR="00DC5907" w:rsidRPr="00DF2D4E" w:rsidRDefault="00000000">
      <w:pPr>
        <w:pStyle w:val="Compact"/>
        <w:numPr>
          <w:ilvl w:val="0"/>
          <w:numId w:val="18"/>
        </w:numPr>
        <w:rPr>
          <w:rFonts w:asciiTheme="majorHAnsi" w:hAnsiTheme="majorHAnsi" w:cstheme="majorHAnsi"/>
          <w:lang w:val="pt-BR"/>
        </w:rPr>
      </w:pPr>
      <w:r w:rsidRPr="00DF2D4E">
        <w:rPr>
          <w:rFonts w:asciiTheme="majorHAnsi" w:hAnsiTheme="majorHAnsi" w:cstheme="majorHAnsi"/>
          <w:lang w:val="pt-BR"/>
        </w:rPr>
        <w:t>Regras de decomposição por stakeholder com exemplos.</w:t>
      </w:r>
    </w:p>
    <w:p w14:paraId="6CB4F681" w14:textId="77777777" w:rsidR="00DC5907" w:rsidRPr="00DF2D4E" w:rsidRDefault="00000000">
      <w:pPr>
        <w:pStyle w:val="Compact"/>
        <w:numPr>
          <w:ilvl w:val="0"/>
          <w:numId w:val="18"/>
        </w:numPr>
        <w:rPr>
          <w:rFonts w:asciiTheme="majorHAnsi" w:hAnsiTheme="majorHAnsi" w:cstheme="majorHAnsi"/>
          <w:lang w:val="pt-BR"/>
        </w:rPr>
      </w:pPr>
      <w:r w:rsidRPr="00DF2D4E">
        <w:rPr>
          <w:rFonts w:asciiTheme="majorHAnsi" w:hAnsiTheme="majorHAnsi" w:cstheme="majorHAnsi"/>
          <w:lang w:val="pt-BR"/>
        </w:rPr>
        <w:t>Critérios de materialidade com pesos e exemplos.</w:t>
      </w:r>
    </w:p>
    <w:p w14:paraId="75619F95" w14:textId="77777777" w:rsidR="00DC5907" w:rsidRPr="00DF2D4E" w:rsidRDefault="00000000">
      <w:pPr>
        <w:pStyle w:val="Compact"/>
        <w:numPr>
          <w:ilvl w:val="0"/>
          <w:numId w:val="18"/>
        </w:numPr>
        <w:rPr>
          <w:rFonts w:asciiTheme="majorHAnsi" w:hAnsiTheme="majorHAnsi" w:cstheme="majorHAnsi"/>
          <w:lang w:val="pt-BR"/>
        </w:rPr>
      </w:pPr>
      <w:r w:rsidRPr="00DF2D4E">
        <w:rPr>
          <w:rFonts w:asciiTheme="majorHAnsi" w:hAnsiTheme="majorHAnsi" w:cstheme="majorHAnsi"/>
          <w:lang w:val="pt-BR"/>
        </w:rPr>
        <w:t>Mapeamento classe × passo do protocolo × RBAC.</w:t>
      </w:r>
    </w:p>
    <w:p w14:paraId="3D34068C" w14:textId="77777777" w:rsidR="00DC5907" w:rsidRPr="00DF2D4E" w:rsidRDefault="00000000">
      <w:pPr>
        <w:pStyle w:val="Compact"/>
        <w:numPr>
          <w:ilvl w:val="0"/>
          <w:numId w:val="18"/>
        </w:numPr>
        <w:rPr>
          <w:rFonts w:asciiTheme="majorHAnsi" w:hAnsiTheme="majorHAnsi" w:cstheme="majorHAnsi"/>
          <w:lang w:val="pt-BR"/>
        </w:rPr>
      </w:pPr>
      <w:r w:rsidRPr="00DF2D4E">
        <w:rPr>
          <w:rFonts w:asciiTheme="majorHAnsi" w:hAnsiTheme="majorHAnsi" w:cstheme="majorHAnsi"/>
          <w:lang w:val="pt-BR"/>
        </w:rPr>
        <w:t>Validado pelo especialista tributário e potenciais consumidores (CFO, jurídico).</w:t>
      </w:r>
    </w:p>
    <w:p w14:paraId="0FEC0699"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2E40291A">
          <v:rect id="_x0000_i1041" alt="" style="width:425.2pt;height:.05pt;mso-width-percent:0;mso-height-percent:0;mso-width-percent:0;mso-height-percent:0" o:hralign="center" o:hrstd="t" o:hr="t"/>
        </w:pict>
      </w:r>
    </w:p>
    <w:p w14:paraId="6CC5D7F9" w14:textId="77777777" w:rsidR="00DC5907" w:rsidRPr="00DF2D4E" w:rsidRDefault="00000000">
      <w:pPr>
        <w:pStyle w:val="Ttulo2"/>
        <w:rPr>
          <w:rFonts w:cstheme="majorHAnsi"/>
          <w:lang w:val="pt-BR"/>
        </w:rPr>
      </w:pPr>
      <w:bookmarkStart w:id="28" w:name="X901846d040e9dd5f66d3eb6a8b51b2cd16a12d2"/>
      <w:bookmarkEnd w:id="25"/>
      <w:bookmarkEnd w:id="27"/>
      <w:r w:rsidRPr="00DF2D4E">
        <w:rPr>
          <w:rFonts w:cstheme="majorHAnsi"/>
          <w:lang w:val="pt-BR"/>
        </w:rPr>
        <w:t>4.5 ESP-05 — Especificação Funcional: Mapeamento de Processos e Ontologia APQC</w:t>
      </w:r>
    </w:p>
    <w:p w14:paraId="7CFB54BA"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EF-PROCESSOS | Prioridade: Alta</w:t>
      </w:r>
    </w:p>
    <w:p w14:paraId="50EE6BB7" w14:textId="77777777" w:rsidR="00DC5907" w:rsidRPr="00DF2D4E" w:rsidRDefault="00000000">
      <w:pPr>
        <w:pStyle w:val="Ttulo3"/>
        <w:rPr>
          <w:rFonts w:cstheme="majorHAnsi"/>
          <w:lang w:val="pt-BR"/>
        </w:rPr>
      </w:pPr>
      <w:bookmarkStart w:id="29" w:name="conteúdo-esperado-3"/>
      <w:r w:rsidRPr="00DF2D4E">
        <w:rPr>
          <w:rFonts w:cstheme="majorHAnsi"/>
          <w:lang w:val="pt-BR"/>
        </w:rPr>
        <w:t>Conteúdo esperado:</w:t>
      </w:r>
    </w:p>
    <w:p w14:paraId="65A726F7"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Ontologia de processos: estrutura hierárquica APQC PCF adaptada ao contexto tributário brasileiro. Categorias, grupos, processos, atividades.</w:t>
      </w:r>
    </w:p>
    <w:p w14:paraId="588EC99D"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Escopo: 7 categorias APQC impactadas (9.0 Financial, 4.0 Supply Chain, 8.0 IT, 11.0 Risk &amp; Compliance, 3.0 Market &amp; Sell, 13.0 Capabilities, 10.0 Assets), ~133-166 processos.</w:t>
      </w:r>
    </w:p>
    <w:p w14:paraId="78D97DD9"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Faseamento da ontologia:</w:t>
      </w:r>
    </w:p>
    <w:p w14:paraId="4ABDEAAA" w14:textId="77777777" w:rsidR="00DC5907" w:rsidRPr="00DF2D4E" w:rsidRDefault="00000000">
      <w:pPr>
        <w:pStyle w:val="Compact"/>
        <w:numPr>
          <w:ilvl w:val="1"/>
          <w:numId w:val="20"/>
        </w:numPr>
        <w:rPr>
          <w:rFonts w:asciiTheme="majorHAnsi" w:hAnsiTheme="majorHAnsi" w:cstheme="majorHAnsi"/>
          <w:lang w:val="pt-BR"/>
        </w:rPr>
      </w:pPr>
      <w:r w:rsidRPr="00DF2D4E">
        <w:rPr>
          <w:rFonts w:asciiTheme="majorHAnsi" w:hAnsiTheme="majorHAnsi" w:cstheme="majorHAnsi"/>
          <w:lang w:val="pt-BR"/>
        </w:rPr>
        <w:t>Fase 1: Categorias 9.0 + 11.0 (~53-58 processos).</w:t>
      </w:r>
    </w:p>
    <w:p w14:paraId="72E046C2" w14:textId="77777777" w:rsidR="00DC5907" w:rsidRPr="00DF2D4E" w:rsidRDefault="00000000">
      <w:pPr>
        <w:pStyle w:val="Compact"/>
        <w:numPr>
          <w:ilvl w:val="1"/>
          <w:numId w:val="20"/>
        </w:numPr>
        <w:rPr>
          <w:rFonts w:asciiTheme="majorHAnsi" w:hAnsiTheme="majorHAnsi" w:cstheme="majorHAnsi"/>
          <w:lang w:val="pt-BR"/>
        </w:rPr>
      </w:pPr>
      <w:r w:rsidRPr="00DF2D4E">
        <w:rPr>
          <w:rFonts w:asciiTheme="majorHAnsi" w:hAnsiTheme="majorHAnsi" w:cstheme="majorHAnsi"/>
          <w:lang w:val="pt-BR"/>
        </w:rPr>
        <w:t>Fase 2: Categorias 4.0 + 8.0 (~50-65 processos).</w:t>
      </w:r>
    </w:p>
    <w:p w14:paraId="210779DD" w14:textId="77777777" w:rsidR="00DC5907" w:rsidRPr="00DF2D4E" w:rsidRDefault="00000000">
      <w:pPr>
        <w:pStyle w:val="Compact"/>
        <w:numPr>
          <w:ilvl w:val="1"/>
          <w:numId w:val="20"/>
        </w:numPr>
        <w:rPr>
          <w:rFonts w:asciiTheme="majorHAnsi" w:hAnsiTheme="majorHAnsi" w:cstheme="majorHAnsi"/>
          <w:lang w:val="pt-BR"/>
        </w:rPr>
      </w:pPr>
      <w:r w:rsidRPr="00DF2D4E">
        <w:rPr>
          <w:rFonts w:asciiTheme="majorHAnsi" w:hAnsiTheme="majorHAnsi" w:cstheme="majorHAnsi"/>
          <w:lang w:val="pt-BR"/>
        </w:rPr>
        <w:t>Fase 3: Categorias 3.0 + 13.0 + 10.0 (~30-43 processos).</w:t>
      </w:r>
    </w:p>
    <w:p w14:paraId="36DAD0A7"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Dois modos de input:</w:t>
      </w:r>
    </w:p>
    <w:p w14:paraId="03836772" w14:textId="77777777" w:rsidR="00DC5907" w:rsidRPr="00DF2D4E" w:rsidRDefault="00000000">
      <w:pPr>
        <w:pStyle w:val="Compact"/>
        <w:numPr>
          <w:ilvl w:val="1"/>
          <w:numId w:val="21"/>
        </w:numPr>
        <w:rPr>
          <w:rFonts w:asciiTheme="majorHAnsi" w:hAnsiTheme="majorHAnsi" w:cstheme="majorHAnsi"/>
          <w:lang w:val="pt-BR"/>
        </w:rPr>
      </w:pPr>
      <w:r w:rsidRPr="00DF2D4E">
        <w:rPr>
          <w:rFonts w:asciiTheme="majorHAnsi" w:hAnsiTheme="majorHAnsi" w:cstheme="majorHAnsi"/>
          <w:lang w:val="pt-BR"/>
        </w:rPr>
        <w:t>Texto livre com matching NLP: como o sistema mapeia uma descrição livre a processos APQC. Algoritmo, threshold de confiança, tratamento de ambiguidade.</w:t>
      </w:r>
    </w:p>
    <w:p w14:paraId="63242C8C" w14:textId="77777777" w:rsidR="00DC5907" w:rsidRPr="00DF2D4E" w:rsidRDefault="00000000">
      <w:pPr>
        <w:pStyle w:val="Compact"/>
        <w:numPr>
          <w:ilvl w:val="1"/>
          <w:numId w:val="21"/>
        </w:numPr>
        <w:rPr>
          <w:rFonts w:asciiTheme="majorHAnsi" w:hAnsiTheme="majorHAnsi" w:cstheme="majorHAnsi"/>
          <w:lang w:val="pt-BR"/>
        </w:rPr>
      </w:pPr>
      <w:r w:rsidRPr="00DF2D4E">
        <w:rPr>
          <w:rFonts w:asciiTheme="majorHAnsi" w:hAnsiTheme="majorHAnsi" w:cstheme="majorHAnsi"/>
          <w:lang w:val="pt-BR"/>
        </w:rPr>
        <w:t>Seleção guiada: navegação hierárquica pela taxonomia APQC.</w:t>
      </w:r>
    </w:p>
    <w:p w14:paraId="7DCDD02C"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Matriz RT × APQC: como cada mudança da RT impacta cada processo. Estrutura da matriz, granularidade (processo × domínio RT × tipo de impacto).</w:t>
      </w:r>
    </w:p>
    <w:p w14:paraId="5BB8159A"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Outputs por processo: diagnóstico de impacto, recomendações de adequação, stakeholders impactados, timeline de adequação.</w:t>
      </w:r>
    </w:p>
    <w:p w14:paraId="4021AB42"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lastRenderedPageBreak/>
        <w:t>Mapeamento de stakeholders por processo: quem é responsável, quem é impactado, quem precisa agir.</w:t>
      </w:r>
    </w:p>
    <w:p w14:paraId="66B3D58C"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Cerca IN/OUT: diagnostica impacto e recomenda adequações — NÃO redesenha processos (BPM) nem implementa mudanças operacionais.</w:t>
      </w:r>
    </w:p>
    <w:p w14:paraId="1C143C25" w14:textId="77777777" w:rsidR="00DC5907" w:rsidRPr="00DF2D4E" w:rsidRDefault="00000000">
      <w:pPr>
        <w:numPr>
          <w:ilvl w:val="0"/>
          <w:numId w:val="19"/>
        </w:numPr>
        <w:rPr>
          <w:rFonts w:asciiTheme="majorHAnsi" w:hAnsiTheme="majorHAnsi" w:cstheme="majorHAnsi"/>
          <w:lang w:val="pt-BR"/>
        </w:rPr>
      </w:pPr>
      <w:r w:rsidRPr="00DF2D4E">
        <w:rPr>
          <w:rFonts w:asciiTheme="majorHAnsi" w:hAnsiTheme="majorHAnsi" w:cstheme="majorHAnsi"/>
          <w:lang w:val="pt-BR"/>
        </w:rPr>
        <w:t>Arquitetura category-agnostic: a engine deve ser agnóstica à categoria APQC (mesma lógica para qualquer categoria).</w:t>
      </w:r>
    </w:p>
    <w:p w14:paraId="4F541A94" w14:textId="77777777" w:rsidR="00DC5907" w:rsidRPr="00DF2D4E" w:rsidRDefault="00000000">
      <w:pPr>
        <w:pStyle w:val="Ttulo3"/>
        <w:rPr>
          <w:rFonts w:cstheme="majorHAnsi"/>
          <w:lang w:val="pt-BR"/>
        </w:rPr>
      </w:pPr>
      <w:bookmarkStart w:id="30" w:name="critérios-de-aceitação-4"/>
      <w:bookmarkEnd w:id="29"/>
      <w:r w:rsidRPr="00DF2D4E">
        <w:rPr>
          <w:rFonts w:cstheme="majorHAnsi"/>
          <w:lang w:val="pt-BR"/>
        </w:rPr>
        <w:t>Critérios de aceitação:</w:t>
      </w:r>
    </w:p>
    <w:p w14:paraId="688C7003" w14:textId="77777777" w:rsidR="00DC5907" w:rsidRPr="00DF2D4E" w:rsidRDefault="00000000">
      <w:pPr>
        <w:pStyle w:val="Compact"/>
        <w:numPr>
          <w:ilvl w:val="0"/>
          <w:numId w:val="22"/>
        </w:numPr>
        <w:rPr>
          <w:rFonts w:asciiTheme="majorHAnsi" w:hAnsiTheme="majorHAnsi" w:cstheme="majorHAnsi"/>
          <w:lang w:val="pt-BR"/>
        </w:rPr>
      </w:pPr>
      <w:r w:rsidRPr="00DF2D4E">
        <w:rPr>
          <w:rFonts w:asciiTheme="majorHAnsi" w:hAnsiTheme="majorHAnsi" w:cstheme="majorHAnsi"/>
          <w:lang w:val="pt-BR"/>
        </w:rPr>
        <w:t>Ontologia APQC adaptada com pelo menos Fase 1 detalhada (Cat. 9.0 + 11.0).</w:t>
      </w:r>
    </w:p>
    <w:p w14:paraId="6EB21188" w14:textId="77777777" w:rsidR="00DC5907" w:rsidRPr="00DF2D4E" w:rsidRDefault="00000000">
      <w:pPr>
        <w:pStyle w:val="Compact"/>
        <w:numPr>
          <w:ilvl w:val="0"/>
          <w:numId w:val="22"/>
        </w:numPr>
        <w:rPr>
          <w:rFonts w:asciiTheme="majorHAnsi" w:hAnsiTheme="majorHAnsi" w:cstheme="majorHAnsi"/>
          <w:lang w:val="pt-BR"/>
        </w:rPr>
      </w:pPr>
      <w:r w:rsidRPr="00DF2D4E">
        <w:rPr>
          <w:rFonts w:asciiTheme="majorHAnsi" w:hAnsiTheme="majorHAnsi" w:cstheme="majorHAnsi"/>
          <w:lang w:val="pt-BR"/>
        </w:rPr>
        <w:t>Matriz RT × APQC para processos da Fase 1.</w:t>
      </w:r>
    </w:p>
    <w:p w14:paraId="40578492" w14:textId="77777777" w:rsidR="00DC5907" w:rsidRPr="00DF2D4E" w:rsidRDefault="00000000">
      <w:pPr>
        <w:pStyle w:val="Compact"/>
        <w:numPr>
          <w:ilvl w:val="0"/>
          <w:numId w:val="22"/>
        </w:numPr>
        <w:rPr>
          <w:rFonts w:asciiTheme="majorHAnsi" w:hAnsiTheme="majorHAnsi" w:cstheme="majorHAnsi"/>
          <w:lang w:val="pt-BR"/>
        </w:rPr>
      </w:pPr>
      <w:r w:rsidRPr="00DF2D4E">
        <w:rPr>
          <w:rFonts w:asciiTheme="majorHAnsi" w:hAnsiTheme="majorHAnsi" w:cstheme="majorHAnsi"/>
          <w:lang w:val="pt-BR"/>
        </w:rPr>
        <w:t>Algoritmo de matching NLP especificado.</w:t>
      </w:r>
    </w:p>
    <w:p w14:paraId="788599BF" w14:textId="77777777" w:rsidR="00DC5907" w:rsidRPr="00DF2D4E" w:rsidRDefault="00000000">
      <w:pPr>
        <w:pStyle w:val="Compact"/>
        <w:numPr>
          <w:ilvl w:val="0"/>
          <w:numId w:val="22"/>
        </w:numPr>
        <w:rPr>
          <w:rFonts w:asciiTheme="majorHAnsi" w:hAnsiTheme="majorHAnsi" w:cstheme="majorHAnsi"/>
          <w:lang w:val="pt-BR"/>
        </w:rPr>
      </w:pPr>
      <w:r w:rsidRPr="00DF2D4E">
        <w:rPr>
          <w:rFonts w:asciiTheme="majorHAnsi" w:hAnsiTheme="majorHAnsi" w:cstheme="majorHAnsi"/>
          <w:lang w:val="pt-BR"/>
        </w:rPr>
        <w:t>Cerca IN/OUT explícita.</w:t>
      </w:r>
    </w:p>
    <w:p w14:paraId="386823E1"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213E17B7">
          <v:rect id="_x0000_i1040" alt="" style="width:425.2pt;height:.05pt;mso-width-percent:0;mso-height-percent:0;mso-width-percent:0;mso-height-percent:0" o:hralign="center" o:hrstd="t" o:hr="t"/>
        </w:pict>
      </w:r>
    </w:p>
    <w:p w14:paraId="0E35535F" w14:textId="77777777" w:rsidR="00DC5907" w:rsidRPr="00DF2D4E" w:rsidRDefault="00000000">
      <w:pPr>
        <w:pStyle w:val="Ttulo2"/>
        <w:rPr>
          <w:rFonts w:cstheme="majorHAnsi"/>
          <w:lang w:val="pt-BR"/>
        </w:rPr>
      </w:pPr>
      <w:bookmarkStart w:id="31" w:name="X2a92c9888002bdd588e84ab2e5e994a6d5e20d8"/>
      <w:bookmarkEnd w:id="28"/>
      <w:bookmarkEnd w:id="30"/>
      <w:r w:rsidRPr="00DF2D4E">
        <w:rPr>
          <w:rFonts w:cstheme="majorHAnsi"/>
          <w:lang w:val="pt-BR"/>
        </w:rPr>
        <w:t>4.6 ESP-06 — Especificação de UX/UI (Wireframes e Fluxos)</w:t>
      </w:r>
    </w:p>
    <w:p w14:paraId="2ECC14D1"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EF-UX | Prioridade: Crítica</w:t>
      </w:r>
    </w:p>
    <w:p w14:paraId="66475D55" w14:textId="77777777" w:rsidR="00DC5907" w:rsidRPr="00DF2D4E" w:rsidRDefault="00000000">
      <w:pPr>
        <w:pStyle w:val="Ttulo3"/>
        <w:rPr>
          <w:rFonts w:cstheme="majorHAnsi"/>
          <w:lang w:val="pt-BR"/>
        </w:rPr>
      </w:pPr>
      <w:bookmarkStart w:id="32" w:name="conteúdo-esperado-4"/>
      <w:r w:rsidRPr="00DF2D4E">
        <w:rPr>
          <w:rFonts w:cstheme="majorHAnsi"/>
          <w:lang w:val="pt-BR"/>
        </w:rPr>
        <w:t>Conteúdo esperado:</w:t>
      </w:r>
    </w:p>
    <w:p w14:paraId="5AD463B0" w14:textId="77777777" w:rsidR="00DC5907" w:rsidRPr="00DF2D4E" w:rsidRDefault="00000000">
      <w:pPr>
        <w:numPr>
          <w:ilvl w:val="0"/>
          <w:numId w:val="23"/>
        </w:numPr>
        <w:rPr>
          <w:rFonts w:asciiTheme="majorHAnsi" w:hAnsiTheme="majorHAnsi" w:cstheme="majorHAnsi"/>
          <w:lang w:val="pt-BR"/>
        </w:rPr>
      </w:pPr>
      <w:r w:rsidRPr="00DF2D4E">
        <w:rPr>
          <w:rFonts w:asciiTheme="majorHAnsi" w:hAnsiTheme="majorHAnsi" w:cstheme="majorHAnsi"/>
          <w:lang w:val="pt-BR"/>
        </w:rPr>
        <w:t>User flows (fluxogramas de navegação): Protocolo de 6 Passos (P1→P6) (happy path + exceções), login via SSO + MFA, busca na base de conhecimento, geração e visualização de saídas acionáveis (5 classes), visualização de outputs por perfil, mapeamento de processos, monitoramento e alertas, Exploration Mode (ativação, disclaimers, saída), administração (tenant, usuários, perfis), curadoria da base de conhecimento.</w:t>
      </w:r>
    </w:p>
    <w:p w14:paraId="210140AA" w14:textId="77777777" w:rsidR="00DC5907" w:rsidRPr="00DF2D4E" w:rsidRDefault="00000000">
      <w:pPr>
        <w:numPr>
          <w:ilvl w:val="0"/>
          <w:numId w:val="23"/>
        </w:numPr>
        <w:rPr>
          <w:rFonts w:asciiTheme="majorHAnsi" w:hAnsiTheme="majorHAnsi" w:cstheme="majorHAnsi"/>
          <w:lang w:val="pt-BR"/>
        </w:rPr>
      </w:pPr>
      <w:r w:rsidRPr="00DF2D4E">
        <w:rPr>
          <w:rFonts w:asciiTheme="majorHAnsi" w:hAnsiTheme="majorHAnsi" w:cstheme="majorHAnsi"/>
          <w:lang w:val="pt-BR"/>
        </w:rPr>
        <w:t xml:space="preserve">Wireframes de média fidelidade: Login/SSO redirect, dashboard principal (casos, alertas, métricas), dashboard por perfil (CFO: materialidade e prazos; Auditor: compliance e rastreabilidade), listagem e filtro de casos, cada passo do protocolo (9 telas ou wizard), comparação lado a lado (hipótese × recomendação × alertas no Passo 6), Detector de Carimbo (modal ou inline com campo obrigatório de justificativa), saídas acionáveis (5 classes), visualização por stakeholder/audiência, busca legislativa com filtros, norma (metadados, texto, hierarquia, vigência), contra-tese, scoring de confiança e grounding, mapeamento de processos, monitoramento/alertas, revisão (resultados reais vs. projetados), disclaimer (posição, formato, não removível), admin (gestão de usuários, perfis, tenant), curadoria (fila de normas, revisão, publicação), </w:t>
      </w:r>
      <w:r w:rsidRPr="00DF2D4E">
        <w:rPr>
          <w:rFonts w:asciiTheme="majorHAnsi" w:hAnsiTheme="majorHAnsi" w:cstheme="majorHAnsi"/>
          <w:b/>
          <w:bCs/>
          <w:lang w:val="pt-BR"/>
        </w:rPr>
        <w:t>dashboard de observability de IA (métricas de qualidade, drift, latência, taxa de bloqueio por alucinação)</w:t>
      </w:r>
      <w:r w:rsidRPr="00DF2D4E">
        <w:rPr>
          <w:rFonts w:asciiTheme="majorHAnsi" w:hAnsiTheme="majorHAnsi" w:cstheme="majorHAnsi"/>
          <w:lang w:val="pt-BR"/>
        </w:rPr>
        <w:t>.</w:t>
      </w:r>
    </w:p>
    <w:p w14:paraId="481A788C" w14:textId="77777777" w:rsidR="00DC5907" w:rsidRPr="00DF2D4E" w:rsidRDefault="00000000">
      <w:pPr>
        <w:numPr>
          <w:ilvl w:val="0"/>
          <w:numId w:val="23"/>
        </w:numPr>
        <w:rPr>
          <w:rFonts w:asciiTheme="majorHAnsi" w:hAnsiTheme="majorHAnsi" w:cstheme="majorHAnsi"/>
          <w:lang w:val="pt-BR"/>
        </w:rPr>
      </w:pPr>
      <w:r w:rsidRPr="00DF2D4E">
        <w:rPr>
          <w:rFonts w:asciiTheme="majorHAnsi" w:hAnsiTheme="majorHAnsi" w:cstheme="majorHAnsi"/>
          <w:lang w:val="pt-BR"/>
        </w:rPr>
        <w:t>Componentes reutilizáveis (badge de criticidade, card de recomendação, timeline, semáforo de qualidade de dados, etc.).</w:t>
      </w:r>
    </w:p>
    <w:p w14:paraId="3A8F74F1" w14:textId="77777777" w:rsidR="00DC5907" w:rsidRPr="00DF2D4E" w:rsidRDefault="00000000">
      <w:pPr>
        <w:numPr>
          <w:ilvl w:val="0"/>
          <w:numId w:val="23"/>
        </w:numPr>
        <w:rPr>
          <w:rFonts w:asciiTheme="majorHAnsi" w:hAnsiTheme="majorHAnsi" w:cstheme="majorHAnsi"/>
          <w:lang w:val="pt-BR"/>
        </w:rPr>
      </w:pPr>
      <w:r w:rsidRPr="00DF2D4E">
        <w:rPr>
          <w:rFonts w:asciiTheme="majorHAnsi" w:hAnsiTheme="majorHAnsi" w:cstheme="majorHAnsi"/>
          <w:lang w:val="pt-BR"/>
        </w:rPr>
        <w:t>Responsividade e acessibilidade: breakpoints, contraste, navegação por teclado.</w:t>
      </w:r>
    </w:p>
    <w:p w14:paraId="2C86127A" w14:textId="77777777" w:rsidR="00DC5907" w:rsidRPr="00DF2D4E" w:rsidRDefault="00000000">
      <w:pPr>
        <w:pStyle w:val="Ttulo3"/>
        <w:rPr>
          <w:rFonts w:cstheme="majorHAnsi"/>
          <w:lang w:val="pt-BR"/>
        </w:rPr>
      </w:pPr>
      <w:bookmarkStart w:id="33" w:name="critérios-de-aceitação-5"/>
      <w:bookmarkEnd w:id="32"/>
      <w:r w:rsidRPr="00DF2D4E">
        <w:rPr>
          <w:rFonts w:cstheme="majorHAnsi"/>
          <w:lang w:val="pt-BR"/>
        </w:rPr>
        <w:lastRenderedPageBreak/>
        <w:t>Critérios de aceitação:</w:t>
      </w:r>
    </w:p>
    <w:p w14:paraId="2E7F8C64" w14:textId="77777777" w:rsidR="00DC5907" w:rsidRPr="00DF2D4E" w:rsidRDefault="00000000">
      <w:pPr>
        <w:pStyle w:val="Compact"/>
        <w:numPr>
          <w:ilvl w:val="0"/>
          <w:numId w:val="24"/>
        </w:numPr>
        <w:rPr>
          <w:rFonts w:asciiTheme="majorHAnsi" w:hAnsiTheme="majorHAnsi" w:cstheme="majorHAnsi"/>
          <w:lang w:val="pt-BR"/>
        </w:rPr>
      </w:pPr>
      <w:r w:rsidRPr="00DF2D4E">
        <w:rPr>
          <w:rFonts w:asciiTheme="majorHAnsi" w:hAnsiTheme="majorHAnsi" w:cstheme="majorHAnsi"/>
          <w:lang w:val="pt-BR"/>
        </w:rPr>
        <w:t>Wireframe para toda tela listada.</w:t>
      </w:r>
    </w:p>
    <w:p w14:paraId="6E39A966" w14:textId="77777777" w:rsidR="00DC5907" w:rsidRPr="00DF2D4E" w:rsidRDefault="00000000">
      <w:pPr>
        <w:pStyle w:val="Compact"/>
        <w:numPr>
          <w:ilvl w:val="0"/>
          <w:numId w:val="24"/>
        </w:numPr>
        <w:rPr>
          <w:rFonts w:asciiTheme="majorHAnsi" w:hAnsiTheme="majorHAnsi" w:cstheme="majorHAnsi"/>
          <w:lang w:val="pt-BR"/>
        </w:rPr>
      </w:pPr>
      <w:r w:rsidRPr="00DF2D4E">
        <w:rPr>
          <w:rFonts w:asciiTheme="majorHAnsi" w:hAnsiTheme="majorHAnsi" w:cstheme="majorHAnsi"/>
          <w:lang w:val="pt-BR"/>
        </w:rPr>
        <w:t>Fluxos cobrindo happy path e exceções.</w:t>
      </w:r>
    </w:p>
    <w:p w14:paraId="35249C6D" w14:textId="77777777" w:rsidR="00DC5907" w:rsidRPr="00DF2D4E" w:rsidRDefault="00000000">
      <w:pPr>
        <w:pStyle w:val="Compact"/>
        <w:numPr>
          <w:ilvl w:val="0"/>
          <w:numId w:val="24"/>
        </w:numPr>
        <w:rPr>
          <w:rFonts w:asciiTheme="majorHAnsi" w:hAnsiTheme="majorHAnsi" w:cstheme="majorHAnsi"/>
          <w:lang w:val="pt-BR"/>
        </w:rPr>
      </w:pPr>
      <w:r w:rsidRPr="00DF2D4E">
        <w:rPr>
          <w:rFonts w:asciiTheme="majorHAnsi" w:hAnsiTheme="majorHAnsi" w:cstheme="majorHAnsi"/>
          <w:lang w:val="pt-BR"/>
        </w:rPr>
        <w:t>Consistente com EF-PROTOCOLO, EF-OUTPUT e EF-PROCESSOS.</w:t>
      </w:r>
    </w:p>
    <w:p w14:paraId="5891CA80" w14:textId="77777777" w:rsidR="00DC5907" w:rsidRPr="00DF2D4E" w:rsidRDefault="00000000">
      <w:pPr>
        <w:pStyle w:val="Compact"/>
        <w:numPr>
          <w:ilvl w:val="0"/>
          <w:numId w:val="24"/>
        </w:numPr>
        <w:rPr>
          <w:rFonts w:asciiTheme="majorHAnsi" w:hAnsiTheme="majorHAnsi" w:cstheme="majorHAnsi"/>
          <w:lang w:val="pt-BR"/>
        </w:rPr>
      </w:pPr>
      <w:r w:rsidRPr="00DF2D4E">
        <w:rPr>
          <w:rFonts w:asciiTheme="majorHAnsi" w:hAnsiTheme="majorHAnsi" w:cstheme="majorHAnsi"/>
          <w:lang w:val="pt-BR"/>
        </w:rPr>
        <w:t>Validado pelo consultor fiscal.</w:t>
      </w:r>
    </w:p>
    <w:p w14:paraId="6C128696"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57754A10">
          <v:rect id="_x0000_i1039" alt="" style="width:425.2pt;height:.05pt;mso-width-percent:0;mso-height-percent:0;mso-width-percent:0;mso-height-percent:0" o:hralign="center" o:hrstd="t" o:hr="t"/>
        </w:pict>
      </w:r>
    </w:p>
    <w:p w14:paraId="1DC20C86" w14:textId="77777777" w:rsidR="00DC5907" w:rsidRPr="00DF2D4E" w:rsidRDefault="00000000">
      <w:pPr>
        <w:pStyle w:val="Ttulo2"/>
        <w:rPr>
          <w:rFonts w:cstheme="majorHAnsi"/>
          <w:lang w:val="pt-BR"/>
        </w:rPr>
      </w:pPr>
      <w:bookmarkStart w:id="34" w:name="X3c39c7571535f366237d1e3fd5d5582a140e926"/>
      <w:bookmarkEnd w:id="31"/>
      <w:bookmarkEnd w:id="33"/>
      <w:r w:rsidRPr="00DF2D4E">
        <w:rPr>
          <w:rFonts w:cstheme="majorHAnsi"/>
          <w:lang w:val="pt-BR"/>
        </w:rPr>
        <w:t>4.7 ESP-07 — Especificação de Modelo de Dados e Dicionário</w:t>
      </w:r>
    </w:p>
    <w:p w14:paraId="3867370A"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ET-DADOS | Prioridade: Crítica</w:t>
      </w:r>
    </w:p>
    <w:p w14:paraId="6AB7439C" w14:textId="77777777" w:rsidR="00DC5907" w:rsidRPr="00DF2D4E" w:rsidRDefault="00000000">
      <w:pPr>
        <w:pStyle w:val="Ttulo3"/>
        <w:rPr>
          <w:rFonts w:cstheme="majorHAnsi"/>
          <w:lang w:val="pt-BR"/>
        </w:rPr>
      </w:pPr>
      <w:bookmarkStart w:id="35" w:name="conteúdo-esperado-5"/>
      <w:r w:rsidRPr="00DF2D4E">
        <w:rPr>
          <w:rFonts w:cstheme="majorHAnsi"/>
          <w:lang w:val="pt-BR"/>
        </w:rPr>
        <w:t>Conteúdo esperado:</w:t>
      </w:r>
    </w:p>
    <w:p w14:paraId="13A9B4BB"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Diagrama ER completo com todas as entidades, relacionamentos e cardinalidades.</w:t>
      </w:r>
    </w:p>
    <w:p w14:paraId="7087237A"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Para cada entidade: tabela, schema, todos os atributos (nome, tipo PostgreSQL, nullable, default, constraints), tenant_id obrigatório, índices, RLS policy SQL.</w:t>
      </w:r>
    </w:p>
    <w:p w14:paraId="0B68EC58"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Entidades mínimas:</w:t>
      </w:r>
    </w:p>
    <w:p w14:paraId="533FAA88"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Identity &amp; Access: tenant, user, role, permission, session, mfa_config.</w:t>
      </w:r>
    </w:p>
    <w:p w14:paraId="4C7E16F2"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Knowledge Base: norm, norm_version, source, source_hierarchy, embedding, curation_task, curation_history.</w:t>
      </w:r>
    </w:p>
    <w:p w14:paraId="1C431F34"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Decision Protocol: case, case_state_history, premise, risk, hypothesis, analysis, recommendation, decision, decision_approval, review, learning, heuristic.</w:t>
      </w:r>
    </w:p>
    <w:p w14:paraId="5610C6D6"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Cognitive Engine: ai_interaction, prompt_version, confidence_score, grounding_ref, hallucination_check, counter_thesis.</w:t>
      </w:r>
    </w:p>
    <w:p w14:paraId="5CA8DB61"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Outputs: output, output_version, output_approval, stakeholder_view, disclaimer.</w:t>
      </w:r>
    </w:p>
    <w:p w14:paraId="54F4F7B2"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Processes: apqc_category, apqc_process, rt_impact, process_assessment, process_recommendation.</w:t>
      </w:r>
    </w:p>
    <w:p w14:paraId="54CF513D"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Data Quality: quality_check, quality_snapshot, validation_rule, quality_score.</w:t>
      </w:r>
    </w:p>
    <w:p w14:paraId="306C6861"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Audit &amp; Compliance: audit_entry, legal_hold, lgpd_request, data_retention_policy.</w:t>
      </w:r>
    </w:p>
    <w:p w14:paraId="49ED1533"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Monitoring: alert, norm_change, premise_impact, notification, notification_channel.</w:t>
      </w:r>
    </w:p>
    <w:p w14:paraId="275315B4"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Integrations: integration_config, webhook, event_log.</w:t>
      </w:r>
    </w:p>
    <w:p w14:paraId="39745B81"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lang w:val="pt-BR"/>
        </w:rPr>
        <w:t>Chapter-specific: tax_rate, transition_timeline, split_payment_rule, nfe_requirement (Cap. 1); estender para Caps. 2–7.</w:t>
      </w:r>
    </w:p>
    <w:p w14:paraId="3FE737C9" w14:textId="77777777" w:rsidR="00DC5907" w:rsidRPr="00DF2D4E" w:rsidRDefault="00000000">
      <w:pPr>
        <w:pStyle w:val="Compact"/>
        <w:numPr>
          <w:ilvl w:val="1"/>
          <w:numId w:val="26"/>
        </w:numPr>
        <w:rPr>
          <w:rFonts w:asciiTheme="majorHAnsi" w:hAnsiTheme="majorHAnsi" w:cstheme="majorHAnsi"/>
          <w:lang w:val="pt-BR"/>
        </w:rPr>
      </w:pPr>
      <w:r w:rsidRPr="00DF2D4E">
        <w:rPr>
          <w:rFonts w:asciiTheme="majorHAnsi" w:hAnsiTheme="majorHAnsi" w:cstheme="majorHAnsi"/>
          <w:b/>
          <w:bCs/>
          <w:lang w:val="pt-BR"/>
        </w:rPr>
        <w:t>AI Observability:</w:t>
      </w:r>
      <w:r w:rsidRPr="00DF2D4E">
        <w:rPr>
          <w:rFonts w:asciiTheme="majorHAnsi" w:hAnsiTheme="majorHAnsi" w:cstheme="majorHAnsi"/>
          <w:lang w:val="pt-BR"/>
        </w:rPr>
        <w:t xml:space="preserve"> ai_quality_snapshot, prompt_regression_result, model_drift_event, hallucination_rate_log.</w:t>
      </w:r>
    </w:p>
    <w:p w14:paraId="2453DE48"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Dicionário de dados: campo do banco → termo do glossário → campo da API → label da UI.</w:t>
      </w:r>
    </w:p>
    <w:p w14:paraId="408335D7"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lastRenderedPageBreak/>
        <w:t>Soft-delete vs. hard-delete por entidade (LGPD + Legal Hold).</w:t>
      </w:r>
    </w:p>
    <w:p w14:paraId="04B5501A"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Particionamento para tabelas de alto volume (audit_entry, ai_interaction, ai_quality_snapshot).</w:t>
      </w:r>
    </w:p>
    <w:p w14:paraId="3ACEA480" w14:textId="77777777" w:rsidR="00DC5907" w:rsidRPr="00DF2D4E" w:rsidRDefault="00000000">
      <w:pPr>
        <w:numPr>
          <w:ilvl w:val="0"/>
          <w:numId w:val="25"/>
        </w:numPr>
        <w:rPr>
          <w:rFonts w:asciiTheme="majorHAnsi" w:hAnsiTheme="majorHAnsi" w:cstheme="majorHAnsi"/>
          <w:lang w:val="pt-BR"/>
        </w:rPr>
      </w:pPr>
      <w:r w:rsidRPr="00DF2D4E">
        <w:rPr>
          <w:rFonts w:asciiTheme="majorHAnsi" w:hAnsiTheme="majorHAnsi" w:cstheme="majorHAnsi"/>
          <w:lang w:val="pt-BR"/>
        </w:rPr>
        <w:t>Campos com criptografia em nível de aplicação.</w:t>
      </w:r>
    </w:p>
    <w:p w14:paraId="24899F0A" w14:textId="77777777" w:rsidR="00DC5907" w:rsidRPr="00DF2D4E" w:rsidRDefault="00000000">
      <w:pPr>
        <w:pStyle w:val="Ttulo3"/>
        <w:rPr>
          <w:rFonts w:cstheme="majorHAnsi"/>
          <w:lang w:val="pt-BR"/>
        </w:rPr>
      </w:pPr>
      <w:bookmarkStart w:id="36" w:name="critérios-de-aceitação-6"/>
      <w:bookmarkEnd w:id="35"/>
      <w:r w:rsidRPr="00DF2D4E">
        <w:rPr>
          <w:rFonts w:cstheme="majorHAnsi"/>
          <w:lang w:val="pt-BR"/>
        </w:rPr>
        <w:t>Critérios de aceitação:</w:t>
      </w:r>
    </w:p>
    <w:p w14:paraId="4EA7029F" w14:textId="77777777" w:rsidR="00DC5907" w:rsidRPr="00DF2D4E" w:rsidRDefault="00000000">
      <w:pPr>
        <w:pStyle w:val="Compact"/>
        <w:numPr>
          <w:ilvl w:val="0"/>
          <w:numId w:val="27"/>
        </w:numPr>
        <w:rPr>
          <w:rFonts w:asciiTheme="majorHAnsi" w:hAnsiTheme="majorHAnsi" w:cstheme="majorHAnsi"/>
          <w:lang w:val="pt-BR"/>
        </w:rPr>
      </w:pPr>
      <w:r w:rsidRPr="00DF2D4E">
        <w:rPr>
          <w:rFonts w:asciiTheme="majorHAnsi" w:hAnsiTheme="majorHAnsi" w:cstheme="majorHAnsi"/>
          <w:lang w:val="pt-BR"/>
        </w:rPr>
        <w:t>Diagrama ER completo e revisado.</w:t>
      </w:r>
    </w:p>
    <w:p w14:paraId="781C6C3E" w14:textId="77777777" w:rsidR="00DC5907" w:rsidRPr="00DF2D4E" w:rsidRDefault="00000000">
      <w:pPr>
        <w:pStyle w:val="Compact"/>
        <w:numPr>
          <w:ilvl w:val="0"/>
          <w:numId w:val="27"/>
        </w:numPr>
        <w:rPr>
          <w:rFonts w:asciiTheme="majorHAnsi" w:hAnsiTheme="majorHAnsi" w:cstheme="majorHAnsi"/>
          <w:lang w:val="pt-BR"/>
        </w:rPr>
      </w:pPr>
      <w:r w:rsidRPr="00DF2D4E">
        <w:rPr>
          <w:rFonts w:asciiTheme="majorHAnsi" w:hAnsiTheme="majorHAnsi" w:cstheme="majorHAnsi"/>
          <w:lang w:val="pt-BR"/>
        </w:rPr>
        <w:t>Toda tabela com tenant_id e RLS policy.</w:t>
      </w:r>
    </w:p>
    <w:p w14:paraId="75718899" w14:textId="77777777" w:rsidR="00DC5907" w:rsidRPr="00DF2D4E" w:rsidRDefault="00000000">
      <w:pPr>
        <w:pStyle w:val="Compact"/>
        <w:numPr>
          <w:ilvl w:val="0"/>
          <w:numId w:val="27"/>
        </w:numPr>
        <w:rPr>
          <w:rFonts w:asciiTheme="majorHAnsi" w:hAnsiTheme="majorHAnsi" w:cstheme="majorHAnsi"/>
          <w:lang w:val="pt-BR"/>
        </w:rPr>
      </w:pPr>
      <w:r w:rsidRPr="00DF2D4E">
        <w:rPr>
          <w:rFonts w:asciiTheme="majorHAnsi" w:hAnsiTheme="majorHAnsi" w:cstheme="majorHAnsi"/>
          <w:lang w:val="pt-BR"/>
        </w:rPr>
        <w:t>Dicionário vinculando banco ↔ glossário ↔ API ↔ UI.</w:t>
      </w:r>
    </w:p>
    <w:p w14:paraId="1F923C03" w14:textId="77777777" w:rsidR="00DC5907" w:rsidRPr="00DF2D4E" w:rsidRDefault="00000000">
      <w:pPr>
        <w:pStyle w:val="Compact"/>
        <w:numPr>
          <w:ilvl w:val="0"/>
          <w:numId w:val="27"/>
        </w:numPr>
        <w:rPr>
          <w:rFonts w:asciiTheme="majorHAnsi" w:hAnsiTheme="majorHAnsi" w:cstheme="majorHAnsi"/>
          <w:lang w:val="pt-BR"/>
        </w:rPr>
      </w:pPr>
      <w:r w:rsidRPr="00DF2D4E">
        <w:rPr>
          <w:rFonts w:asciiTheme="majorHAnsi" w:hAnsiTheme="majorHAnsi" w:cstheme="majorHAnsi"/>
          <w:lang w:val="pt-BR"/>
        </w:rPr>
        <w:t>Migrations Alembic podem ser geradas.</w:t>
      </w:r>
    </w:p>
    <w:p w14:paraId="4814FE41"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7A0F2B1">
          <v:rect id="_x0000_i1038" alt="" style="width:425.2pt;height:.05pt;mso-width-percent:0;mso-height-percent:0;mso-width-percent:0;mso-height-percent:0" o:hralign="center" o:hrstd="t" o:hr="t"/>
        </w:pict>
      </w:r>
    </w:p>
    <w:p w14:paraId="686AE22C" w14:textId="77777777" w:rsidR="00DC5907" w:rsidRPr="00DF2D4E" w:rsidRDefault="00000000">
      <w:pPr>
        <w:pStyle w:val="Ttulo2"/>
        <w:rPr>
          <w:rFonts w:cstheme="majorHAnsi"/>
          <w:lang w:val="pt-BR"/>
        </w:rPr>
      </w:pPr>
      <w:bookmarkStart w:id="37" w:name="X2d5d9ff98ea6eaec36893e38b66e6524133f8b3"/>
      <w:bookmarkEnd w:id="34"/>
      <w:bookmarkEnd w:id="36"/>
      <w:r w:rsidRPr="00DF2D4E">
        <w:rPr>
          <w:rFonts w:cstheme="majorHAnsi"/>
          <w:lang w:val="pt-BR"/>
        </w:rPr>
        <w:t>4.8 ESP-08 — Especificação de APIs e Contratos de Integração</w:t>
      </w:r>
    </w:p>
    <w:p w14:paraId="677394AA"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ET-API | Prioridade: Crítica</w:t>
      </w:r>
    </w:p>
    <w:p w14:paraId="581B2010" w14:textId="77777777" w:rsidR="00DC5907" w:rsidRPr="00DF2D4E" w:rsidRDefault="00000000">
      <w:pPr>
        <w:pStyle w:val="Ttulo3"/>
        <w:rPr>
          <w:rFonts w:cstheme="majorHAnsi"/>
          <w:lang w:val="pt-BR"/>
        </w:rPr>
      </w:pPr>
      <w:bookmarkStart w:id="38" w:name="conteúdo-esperado-apis-internas"/>
      <w:r w:rsidRPr="00DF2D4E">
        <w:rPr>
          <w:rFonts w:cstheme="majorHAnsi"/>
          <w:lang w:val="pt-BR"/>
        </w:rPr>
        <w:t>Conteúdo esperado — APIs internas:</w:t>
      </w:r>
    </w:p>
    <w:p w14:paraId="23A9EBA4"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Hierarquia de recursos REST: /tenants, /cases, /norms, /users, /audit, /outputs, /processes, etc.</w:t>
      </w:r>
    </w:p>
    <w:p w14:paraId="48C1C6A6"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Para cada endpoint: método HTTP + path, descrição, request schema, response por status code, roles com acesso, rate limiting, exemplos.</w:t>
      </w:r>
    </w:p>
    <w:p w14:paraId="4CEEA080"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 xml:space="preserve">Grupos mínimos: Auth, Tenant, User, Case/Protocol, Knowledge Base, Analysis/Recommendation, Outputs, Processes, Audit, LGPD, Monitoring, </w:t>
      </w:r>
      <w:r w:rsidRPr="00DF2D4E">
        <w:rPr>
          <w:rFonts w:asciiTheme="majorHAnsi" w:hAnsiTheme="majorHAnsi" w:cstheme="majorHAnsi"/>
          <w:b/>
          <w:bCs/>
          <w:lang w:val="pt-BR"/>
        </w:rPr>
        <w:t>AI Observability</w:t>
      </w:r>
      <w:r w:rsidRPr="00DF2D4E">
        <w:rPr>
          <w:rFonts w:asciiTheme="majorHAnsi" w:hAnsiTheme="majorHAnsi" w:cstheme="majorHAnsi"/>
          <w:lang w:val="pt-BR"/>
        </w:rPr>
        <w:t>.</w:t>
      </w:r>
    </w:p>
    <w:p w14:paraId="7990324D"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Versionamento: estratégia (URL /v1/), deprecação.</w:t>
      </w:r>
    </w:p>
    <w:p w14:paraId="2BE6B214"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Paginação: cursor-based ou offset-based, limites.</w:t>
      </w:r>
    </w:p>
    <w:p w14:paraId="4C4A77B7"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Erros: estrutura padrão (code, message, details, request_id).</w:t>
      </w:r>
    </w:p>
    <w:p w14:paraId="5FDF8823" w14:textId="77777777" w:rsidR="00DC5907" w:rsidRPr="00DF2D4E" w:rsidRDefault="00000000">
      <w:pPr>
        <w:pStyle w:val="Compact"/>
        <w:numPr>
          <w:ilvl w:val="0"/>
          <w:numId w:val="28"/>
        </w:numPr>
        <w:rPr>
          <w:rFonts w:asciiTheme="majorHAnsi" w:hAnsiTheme="majorHAnsi" w:cstheme="majorHAnsi"/>
          <w:lang w:val="pt-BR"/>
        </w:rPr>
      </w:pPr>
      <w:r w:rsidRPr="00DF2D4E">
        <w:rPr>
          <w:rFonts w:asciiTheme="majorHAnsi" w:hAnsiTheme="majorHAnsi" w:cstheme="majorHAnsi"/>
          <w:lang w:val="pt-BR"/>
        </w:rPr>
        <w:t>OpenAPI 3.1 spec como artefato final.</w:t>
      </w:r>
    </w:p>
    <w:p w14:paraId="1D768CB2" w14:textId="77777777" w:rsidR="00DC5907" w:rsidRPr="00DF2D4E" w:rsidRDefault="00000000">
      <w:pPr>
        <w:pStyle w:val="Ttulo3"/>
        <w:rPr>
          <w:rFonts w:cstheme="majorHAnsi"/>
          <w:lang w:val="pt-BR"/>
        </w:rPr>
      </w:pPr>
      <w:bookmarkStart w:id="39" w:name="X792f87922911e522060a5c778f8d1b44b45ad3d"/>
      <w:bookmarkEnd w:id="38"/>
      <w:r w:rsidRPr="00DF2D4E">
        <w:rPr>
          <w:rFonts w:cstheme="majorHAnsi"/>
          <w:lang w:val="pt-BR"/>
        </w:rPr>
        <w:t>Conteúdo esperado — Contratos de integração:</w:t>
      </w:r>
    </w:p>
    <w:p w14:paraId="6800444E" w14:textId="77777777" w:rsidR="00DC5907" w:rsidRPr="00DF2D4E" w:rsidRDefault="00000000">
      <w:pPr>
        <w:numPr>
          <w:ilvl w:val="0"/>
          <w:numId w:val="29"/>
        </w:numPr>
        <w:rPr>
          <w:rFonts w:asciiTheme="majorHAnsi" w:hAnsiTheme="majorHAnsi" w:cstheme="majorHAnsi"/>
          <w:lang w:val="pt-BR"/>
        </w:rPr>
      </w:pPr>
      <w:r w:rsidRPr="00DF2D4E">
        <w:rPr>
          <w:rFonts w:asciiTheme="majorHAnsi" w:hAnsiTheme="majorHAnsi" w:cstheme="majorHAnsi"/>
          <w:lang w:val="pt-BR"/>
        </w:rPr>
        <w:t>Integrações inbound: ERP (dados fiscais, cadastro de operações, CSTs, NCMs — formato, frequência, validação), upload manual (CSV, planilhas — formato, validação, mapeamento), fontes legislativas (scraping, APIs governamentais, RSS/feeds).</w:t>
      </w:r>
    </w:p>
    <w:p w14:paraId="6D4954A7" w14:textId="77777777" w:rsidR="00DC5907" w:rsidRPr="00DF2D4E" w:rsidRDefault="00000000">
      <w:pPr>
        <w:numPr>
          <w:ilvl w:val="0"/>
          <w:numId w:val="29"/>
        </w:numPr>
        <w:rPr>
          <w:rFonts w:asciiTheme="majorHAnsi" w:hAnsiTheme="majorHAnsi" w:cstheme="majorHAnsi"/>
          <w:lang w:val="pt-BR"/>
        </w:rPr>
      </w:pPr>
      <w:r w:rsidRPr="00DF2D4E">
        <w:rPr>
          <w:rFonts w:asciiTheme="majorHAnsi" w:hAnsiTheme="majorHAnsi" w:cstheme="majorHAnsi"/>
          <w:lang w:val="pt-BR"/>
        </w:rPr>
        <w:t>Integrações outbound: Webhooks (eventos: nova norma, alerta de criticidade, decisão aprovada, premissa impactada — payload, retry, autenticação), e-mail (alertas, digests periódicos, notificações de prazo — templates, frequência configurável, opt-in/opt-out), canais de comunicação (Slack, Teams, WhatsApp via Z-API — eventos, formato, configuração), API de exportação (outputs para consumo por sistemas terceiros).</w:t>
      </w:r>
    </w:p>
    <w:p w14:paraId="31416F39" w14:textId="77777777" w:rsidR="00DC5907" w:rsidRPr="00DF2D4E" w:rsidRDefault="00000000">
      <w:pPr>
        <w:numPr>
          <w:ilvl w:val="0"/>
          <w:numId w:val="29"/>
        </w:numPr>
        <w:rPr>
          <w:rFonts w:asciiTheme="majorHAnsi" w:hAnsiTheme="majorHAnsi" w:cstheme="majorHAnsi"/>
          <w:lang w:val="pt-BR"/>
        </w:rPr>
      </w:pPr>
      <w:r w:rsidRPr="00DF2D4E">
        <w:rPr>
          <w:rFonts w:asciiTheme="majorHAnsi" w:hAnsiTheme="majorHAnsi" w:cstheme="majorHAnsi"/>
          <w:lang w:val="pt-BR"/>
        </w:rPr>
        <w:lastRenderedPageBreak/>
        <w:t>Governança de integrações: autenticação de webhooks (HMAC, mTLS), rate limiting por integração, logging de todos os eventos outbound, configuração por tenant, fallback (retry, fila, alerta ao admin).</w:t>
      </w:r>
    </w:p>
    <w:p w14:paraId="3654AE68" w14:textId="77777777" w:rsidR="00DC5907" w:rsidRPr="00DF2D4E" w:rsidRDefault="00000000">
      <w:pPr>
        <w:pStyle w:val="Ttulo3"/>
        <w:rPr>
          <w:rFonts w:cstheme="majorHAnsi"/>
          <w:lang w:val="pt-BR"/>
        </w:rPr>
      </w:pPr>
      <w:bookmarkStart w:id="40" w:name="critérios-de-aceitação-7"/>
      <w:bookmarkEnd w:id="39"/>
      <w:r w:rsidRPr="00DF2D4E">
        <w:rPr>
          <w:rFonts w:cstheme="majorHAnsi"/>
          <w:lang w:val="pt-BR"/>
        </w:rPr>
        <w:t>Critérios de aceitação:</w:t>
      </w:r>
    </w:p>
    <w:p w14:paraId="69B3974F" w14:textId="77777777" w:rsidR="00DC5907" w:rsidRPr="00DF2D4E" w:rsidRDefault="00000000">
      <w:pPr>
        <w:pStyle w:val="Compact"/>
        <w:numPr>
          <w:ilvl w:val="0"/>
          <w:numId w:val="30"/>
        </w:numPr>
        <w:rPr>
          <w:rFonts w:asciiTheme="majorHAnsi" w:hAnsiTheme="majorHAnsi" w:cstheme="majorHAnsi"/>
          <w:lang w:val="pt-BR"/>
        </w:rPr>
      </w:pPr>
      <w:r w:rsidRPr="00DF2D4E">
        <w:rPr>
          <w:rFonts w:asciiTheme="majorHAnsi" w:hAnsiTheme="majorHAnsi" w:cstheme="majorHAnsi"/>
          <w:lang w:val="pt-BR"/>
        </w:rPr>
        <w:t>OpenAPI 3.1 spec interna completa e validada.</w:t>
      </w:r>
    </w:p>
    <w:p w14:paraId="29C08F23" w14:textId="77777777" w:rsidR="00DC5907" w:rsidRPr="00DF2D4E" w:rsidRDefault="00000000">
      <w:pPr>
        <w:pStyle w:val="Compact"/>
        <w:numPr>
          <w:ilvl w:val="0"/>
          <w:numId w:val="30"/>
        </w:numPr>
        <w:rPr>
          <w:rFonts w:asciiTheme="majorHAnsi" w:hAnsiTheme="majorHAnsi" w:cstheme="majorHAnsi"/>
          <w:lang w:val="pt-BR"/>
        </w:rPr>
      </w:pPr>
      <w:r w:rsidRPr="00DF2D4E">
        <w:rPr>
          <w:rFonts w:asciiTheme="majorHAnsi" w:hAnsiTheme="majorHAnsi" w:cstheme="majorHAnsi"/>
          <w:lang w:val="pt-BR"/>
        </w:rPr>
        <w:t>Contratos de webhook com payload e exemplos.</w:t>
      </w:r>
    </w:p>
    <w:p w14:paraId="5B3FF898" w14:textId="77777777" w:rsidR="00DC5907" w:rsidRPr="00DF2D4E" w:rsidRDefault="00000000">
      <w:pPr>
        <w:pStyle w:val="Compact"/>
        <w:numPr>
          <w:ilvl w:val="0"/>
          <w:numId w:val="30"/>
        </w:numPr>
        <w:rPr>
          <w:rFonts w:asciiTheme="majorHAnsi" w:hAnsiTheme="majorHAnsi" w:cstheme="majorHAnsi"/>
          <w:lang w:val="pt-BR"/>
        </w:rPr>
      </w:pPr>
      <w:r w:rsidRPr="00DF2D4E">
        <w:rPr>
          <w:rFonts w:asciiTheme="majorHAnsi" w:hAnsiTheme="majorHAnsi" w:cstheme="majorHAnsi"/>
          <w:lang w:val="pt-BR"/>
        </w:rPr>
        <w:t>Pelo menos 3 integrações outbound especificadas (webhook, e-mail, API export).</w:t>
      </w:r>
    </w:p>
    <w:p w14:paraId="4030D8FA" w14:textId="77777777" w:rsidR="00DC5907" w:rsidRPr="00DF2D4E" w:rsidRDefault="00000000">
      <w:pPr>
        <w:pStyle w:val="Compact"/>
        <w:numPr>
          <w:ilvl w:val="0"/>
          <w:numId w:val="30"/>
        </w:numPr>
        <w:rPr>
          <w:rFonts w:asciiTheme="majorHAnsi" w:hAnsiTheme="majorHAnsi" w:cstheme="majorHAnsi"/>
          <w:lang w:val="pt-BR"/>
        </w:rPr>
      </w:pPr>
      <w:r w:rsidRPr="00DF2D4E">
        <w:rPr>
          <w:rFonts w:asciiTheme="majorHAnsi" w:hAnsiTheme="majorHAnsi" w:cstheme="majorHAnsi"/>
          <w:lang w:val="pt-BR"/>
        </w:rPr>
        <w:t>Governança de integrações documentada.</w:t>
      </w:r>
    </w:p>
    <w:p w14:paraId="2D00CF08"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8F0E514">
          <v:rect id="_x0000_i1037" alt="" style="width:425.2pt;height:.05pt;mso-width-percent:0;mso-height-percent:0;mso-width-percent:0;mso-height-percent:0" o:hralign="center" o:hrstd="t" o:hr="t"/>
        </w:pict>
      </w:r>
    </w:p>
    <w:p w14:paraId="13132214" w14:textId="77777777" w:rsidR="00DC5907" w:rsidRPr="00DF2D4E" w:rsidRDefault="00000000">
      <w:pPr>
        <w:pStyle w:val="Ttulo2"/>
        <w:rPr>
          <w:rFonts w:cstheme="majorHAnsi"/>
          <w:lang w:val="pt-BR"/>
        </w:rPr>
      </w:pPr>
      <w:bookmarkStart w:id="41" w:name="X0061394f5ddf26bcfed1f284d69d56cc565a55c"/>
      <w:bookmarkEnd w:id="37"/>
      <w:bookmarkEnd w:id="40"/>
      <w:r w:rsidRPr="00DF2D4E">
        <w:rPr>
          <w:rFonts w:cstheme="majorHAnsi"/>
          <w:lang w:val="pt-BR"/>
        </w:rPr>
        <w:t>4.9 ESP-09 — Especificação Técnica: Pipeline RAG e Engenharia de Prompts</w:t>
      </w:r>
    </w:p>
    <w:p w14:paraId="600F0745"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ET-RAG | Prioridade: Crítica</w:t>
      </w:r>
    </w:p>
    <w:p w14:paraId="3B96D023"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Este é o artefato mais crítico do produto. A qualidade das respostas do Orbis.tax — grounding legislativo, ausência de alucinações, geração de contra-tese, scoring de confiança — depende diretamente da qualidade desta especificação. Detalhamento abaixo é proporcional a esse risco.</w:t>
      </w:r>
    </w:p>
    <w:p w14:paraId="23BBA20A" w14:textId="77777777" w:rsidR="00DC5907" w:rsidRPr="00DF2D4E" w:rsidRDefault="00000000">
      <w:pPr>
        <w:pStyle w:val="Ttulo3"/>
        <w:rPr>
          <w:rFonts w:cstheme="majorHAnsi"/>
          <w:lang w:val="pt-BR"/>
        </w:rPr>
      </w:pPr>
      <w:bookmarkStart w:id="42" w:name="conteúdo-esperado-pipeline-rag"/>
      <w:r w:rsidRPr="00DF2D4E">
        <w:rPr>
          <w:rFonts w:cstheme="majorHAnsi"/>
          <w:lang w:val="pt-BR"/>
        </w:rPr>
        <w:t>Conteúdo esperado — Pipeline RAG:</w:t>
      </w:r>
    </w:p>
    <w:p w14:paraId="70440C82" w14:textId="77777777" w:rsidR="00DC5907" w:rsidRPr="00DF2D4E" w:rsidRDefault="00000000">
      <w:pPr>
        <w:pStyle w:val="Compact"/>
        <w:numPr>
          <w:ilvl w:val="0"/>
          <w:numId w:val="31"/>
        </w:numPr>
        <w:rPr>
          <w:rFonts w:asciiTheme="majorHAnsi" w:hAnsiTheme="majorHAnsi" w:cstheme="majorHAnsi"/>
          <w:lang w:val="pt-BR"/>
        </w:rPr>
      </w:pPr>
      <w:r w:rsidRPr="00DF2D4E">
        <w:rPr>
          <w:rFonts w:asciiTheme="majorHAnsi" w:hAnsiTheme="majorHAnsi" w:cstheme="majorHAnsi"/>
          <w:lang w:val="pt-BR"/>
        </w:rPr>
        <w:t>Estratégia de chunking: tamanho (tokens), overlap, granularidade (artigo, parágrafo, inciso), metadados por chunk, tratamento de tabelas/listas/anexos.</w:t>
      </w:r>
    </w:p>
    <w:p w14:paraId="7DA0BDE0" w14:textId="77777777" w:rsidR="00DC5907" w:rsidRPr="00DF2D4E" w:rsidRDefault="00000000">
      <w:pPr>
        <w:pStyle w:val="Compact"/>
        <w:numPr>
          <w:ilvl w:val="0"/>
          <w:numId w:val="31"/>
        </w:numPr>
        <w:rPr>
          <w:rFonts w:asciiTheme="majorHAnsi" w:hAnsiTheme="majorHAnsi" w:cstheme="majorHAnsi"/>
          <w:lang w:val="pt-BR"/>
        </w:rPr>
      </w:pPr>
      <w:r w:rsidRPr="00DF2D4E">
        <w:rPr>
          <w:rFonts w:asciiTheme="majorHAnsi" w:hAnsiTheme="majorHAnsi" w:cstheme="majorHAnsi"/>
          <w:lang w:val="pt-BR"/>
        </w:rPr>
        <w:t>Modelo de embedding: modelo selecionado (herdado de DEC-01), dimensionalidade, re-indexação quando modelo mudar.</w:t>
      </w:r>
    </w:p>
    <w:p w14:paraId="1AA134BC" w14:textId="77777777" w:rsidR="00DC5907" w:rsidRPr="00DF2D4E" w:rsidRDefault="00000000">
      <w:pPr>
        <w:pStyle w:val="Compact"/>
        <w:numPr>
          <w:ilvl w:val="0"/>
          <w:numId w:val="31"/>
        </w:numPr>
        <w:rPr>
          <w:rFonts w:asciiTheme="majorHAnsi" w:hAnsiTheme="majorHAnsi" w:cstheme="majorHAnsi"/>
          <w:lang w:val="pt-BR"/>
        </w:rPr>
      </w:pPr>
      <w:r w:rsidRPr="00DF2D4E">
        <w:rPr>
          <w:rFonts w:asciiTheme="majorHAnsi" w:hAnsiTheme="majorHAnsi" w:cstheme="majorHAnsi"/>
          <w:lang w:val="pt-BR"/>
        </w:rPr>
        <w:t>Busca vetorial: config pgvector (IVFFlat/HNSW), threshold de similaridade, top-k, re-ranking.</w:t>
      </w:r>
    </w:p>
    <w:p w14:paraId="3570DB9A" w14:textId="77777777" w:rsidR="00DC5907" w:rsidRPr="00DF2D4E" w:rsidRDefault="00000000">
      <w:pPr>
        <w:pStyle w:val="Compact"/>
        <w:numPr>
          <w:ilvl w:val="0"/>
          <w:numId w:val="31"/>
        </w:numPr>
        <w:rPr>
          <w:rFonts w:asciiTheme="majorHAnsi" w:hAnsiTheme="majorHAnsi" w:cstheme="majorHAnsi"/>
          <w:lang w:val="pt-BR"/>
        </w:rPr>
      </w:pPr>
      <w:r w:rsidRPr="00DF2D4E">
        <w:rPr>
          <w:rFonts w:asciiTheme="majorHAnsi" w:hAnsiTheme="majorHAnsi" w:cstheme="majorHAnsi"/>
          <w:lang w:val="pt-BR"/>
        </w:rPr>
        <w:t>Context window: budget de tokens (system prompt, legislação, contexto do caso, resposta), estratégia quando excede (truncamento, sumarização, priorização por hierarquia).</w:t>
      </w:r>
    </w:p>
    <w:p w14:paraId="45A56B7A" w14:textId="77777777" w:rsidR="00DC5907" w:rsidRPr="00DF2D4E" w:rsidRDefault="00000000">
      <w:pPr>
        <w:pStyle w:val="Ttulo3"/>
        <w:rPr>
          <w:rFonts w:cstheme="majorHAnsi"/>
          <w:lang w:val="pt-BR"/>
        </w:rPr>
      </w:pPr>
      <w:bookmarkStart w:id="43" w:name="X43430402adeeb23a0e0d2673825d7f1f102e491"/>
      <w:bookmarkEnd w:id="42"/>
      <w:r w:rsidRPr="00DF2D4E">
        <w:rPr>
          <w:rFonts w:cstheme="majorHAnsi"/>
          <w:lang w:val="pt-BR"/>
        </w:rPr>
        <w:t>Conteúdo esperado — Engenharia de Prompts (detalhamento obrigatório):</w:t>
      </w:r>
    </w:p>
    <w:p w14:paraId="7618FA90"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Arquitetura de prompt:</w:t>
      </w:r>
    </w:p>
    <w:p w14:paraId="37515EF3" w14:textId="77777777" w:rsidR="00DC5907" w:rsidRPr="00DF2D4E" w:rsidRDefault="00000000">
      <w:pPr>
        <w:pStyle w:val="Compact"/>
        <w:numPr>
          <w:ilvl w:val="0"/>
          <w:numId w:val="32"/>
        </w:numPr>
        <w:rPr>
          <w:rFonts w:asciiTheme="majorHAnsi" w:hAnsiTheme="majorHAnsi" w:cstheme="majorHAnsi"/>
          <w:lang w:val="pt-BR"/>
        </w:rPr>
      </w:pPr>
      <w:r w:rsidRPr="00DF2D4E">
        <w:rPr>
          <w:rFonts w:asciiTheme="majorHAnsi" w:hAnsiTheme="majorHAnsi" w:cstheme="majorHAnsi"/>
          <w:lang w:val="pt-BR"/>
        </w:rPr>
        <w:t>Separação explícita entre system prompt e user prompt. O system prompt é responsável por: identidade e papel do LLM (especialista em direito tributário brasileiro — sem persona humanizada, sem nome fictício), restrições absolutas (nunca afirmar sem fonte verificada, nunca emitir parecer jurídico formal, nunca recomendar ação sem grounding), formato de resposta obrigatório (JSON estruturado com campos: fundamento_legal, grau_consolidacao, contra_tese, scoring_confianca, disclaimer, acao_recomendada). O user prompt é responsável por: contexto do caso (premissas, dados do cliente, capítulo ativo), legislação recuperada pelo RAG (chunks ordenados por relevância e hierarquia de fontes), hipótese do gestor (quando Passo 5 concluído), método de análise ativo.</w:t>
      </w:r>
    </w:p>
    <w:p w14:paraId="47B454B0"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lastRenderedPageBreak/>
        <w:t>Estratégia de raciocínio:</w:t>
      </w:r>
    </w:p>
    <w:p w14:paraId="6C21B78E" w14:textId="77777777" w:rsidR="00DC5907" w:rsidRPr="00DF2D4E" w:rsidRDefault="00000000">
      <w:pPr>
        <w:pStyle w:val="Compact"/>
        <w:numPr>
          <w:ilvl w:val="0"/>
          <w:numId w:val="33"/>
        </w:numPr>
        <w:rPr>
          <w:rFonts w:asciiTheme="majorHAnsi" w:hAnsiTheme="majorHAnsi" w:cstheme="majorHAnsi"/>
          <w:lang w:val="pt-BR"/>
        </w:rPr>
      </w:pPr>
      <w:r w:rsidRPr="00DF2D4E">
        <w:rPr>
          <w:rFonts w:asciiTheme="majorHAnsi" w:hAnsiTheme="majorHAnsi" w:cstheme="majorHAnsi"/>
          <w:lang w:val="pt-BR"/>
        </w:rPr>
        <w:t>Usar chain-of-thought (CoT) obrigatório para análises que envolvam interpretação de normas conflitantes ou ambíguas, cálculo de impacto financeiro, geração de contra-tese, e scoring de confiança. O CoT deve ser encadeado internamente (não exposto ao usuário final, mas registrado no ai_interaction log para auditoria).</w:t>
      </w:r>
    </w:p>
    <w:p w14:paraId="648BB7B2" w14:textId="77777777" w:rsidR="00DC5907" w:rsidRPr="00DF2D4E" w:rsidRDefault="00000000">
      <w:pPr>
        <w:pStyle w:val="Compact"/>
        <w:numPr>
          <w:ilvl w:val="0"/>
          <w:numId w:val="33"/>
        </w:numPr>
        <w:rPr>
          <w:rFonts w:asciiTheme="majorHAnsi" w:hAnsiTheme="majorHAnsi" w:cstheme="majorHAnsi"/>
          <w:lang w:val="pt-BR"/>
        </w:rPr>
      </w:pPr>
      <w:r w:rsidRPr="00DF2D4E">
        <w:rPr>
          <w:rFonts w:asciiTheme="majorHAnsi" w:hAnsiTheme="majorHAnsi" w:cstheme="majorHAnsi"/>
          <w:lang w:val="pt-BR"/>
        </w:rPr>
        <w:t>Few-shot examples: incluir no mínimo 3 exemplos par (input tributário → output estruturado correto) no system prompt para cada Capítulo temático ativo, cobrindo: (a) caso com posição consolidada, (b) caso com posição divergente e contra-tese, (c) caso com dados insuficientes que aciona bloqueio (Vermelho no semáforo de qualidade). Os exemplos devem ser validados pelo especialista tributário antes de uso em produção.</w:t>
      </w:r>
    </w:p>
    <w:p w14:paraId="5F132445"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Controle de temperatura e amostragem:</w:t>
      </w:r>
    </w:p>
    <w:p w14:paraId="7C634786" w14:textId="77777777" w:rsidR="00DC5907" w:rsidRPr="00DF2D4E" w:rsidRDefault="00000000">
      <w:pPr>
        <w:pStyle w:val="Compact"/>
        <w:numPr>
          <w:ilvl w:val="0"/>
          <w:numId w:val="34"/>
        </w:numPr>
        <w:rPr>
          <w:rFonts w:asciiTheme="majorHAnsi" w:hAnsiTheme="majorHAnsi" w:cstheme="majorHAnsi"/>
          <w:lang w:val="pt-BR"/>
        </w:rPr>
      </w:pPr>
      <w:r w:rsidRPr="00DF2D4E">
        <w:rPr>
          <w:rFonts w:asciiTheme="majorHAnsi" w:hAnsiTheme="majorHAnsi" w:cstheme="majorHAnsi"/>
          <w:lang w:val="pt-BR"/>
        </w:rPr>
        <w:t>Temperatura = 0.0 para respostas determinísticas (alíquotas, prazos, vigências — roteadas para fallback determinístico antes do LLM).</w:t>
      </w:r>
    </w:p>
    <w:p w14:paraId="07BBE56E" w14:textId="77777777" w:rsidR="00DC5907" w:rsidRPr="00DF2D4E" w:rsidRDefault="00000000">
      <w:pPr>
        <w:pStyle w:val="Compact"/>
        <w:numPr>
          <w:ilvl w:val="0"/>
          <w:numId w:val="34"/>
        </w:numPr>
        <w:rPr>
          <w:rFonts w:asciiTheme="majorHAnsi" w:hAnsiTheme="majorHAnsi" w:cstheme="majorHAnsi"/>
          <w:lang w:val="pt-BR"/>
        </w:rPr>
      </w:pPr>
      <w:r w:rsidRPr="00DF2D4E">
        <w:rPr>
          <w:rFonts w:asciiTheme="majorHAnsi" w:hAnsiTheme="majorHAnsi" w:cstheme="majorHAnsi"/>
          <w:lang w:val="pt-BR"/>
        </w:rPr>
        <w:t>Temperatura = 0.1 a 0.2 para análises interpretativas (reduz variabilidade sem eliminar capacidade de raciocínio).</w:t>
      </w:r>
    </w:p>
    <w:p w14:paraId="4E5D6947" w14:textId="77777777" w:rsidR="00DC5907" w:rsidRPr="00DF2D4E" w:rsidRDefault="00000000">
      <w:pPr>
        <w:pStyle w:val="Compact"/>
        <w:numPr>
          <w:ilvl w:val="0"/>
          <w:numId w:val="34"/>
        </w:numPr>
        <w:rPr>
          <w:rFonts w:asciiTheme="majorHAnsi" w:hAnsiTheme="majorHAnsi" w:cstheme="majorHAnsi"/>
          <w:lang w:val="pt-BR"/>
        </w:rPr>
      </w:pPr>
      <w:r w:rsidRPr="00DF2D4E">
        <w:rPr>
          <w:rFonts w:asciiTheme="majorHAnsi" w:hAnsiTheme="majorHAnsi" w:cstheme="majorHAnsi"/>
          <w:lang w:val="pt-BR"/>
        </w:rPr>
        <w:t>Temperatura = 0.3 para geração de contra-tese (requer criatividade controlada para identificar interpretações alternativas).</w:t>
      </w:r>
    </w:p>
    <w:p w14:paraId="709CAB19" w14:textId="77777777" w:rsidR="00DC5907" w:rsidRPr="00DF2D4E" w:rsidRDefault="00000000">
      <w:pPr>
        <w:pStyle w:val="Compact"/>
        <w:numPr>
          <w:ilvl w:val="0"/>
          <w:numId w:val="34"/>
        </w:numPr>
        <w:rPr>
          <w:rFonts w:asciiTheme="majorHAnsi" w:hAnsiTheme="majorHAnsi" w:cstheme="majorHAnsi"/>
          <w:lang w:val="pt-BR"/>
        </w:rPr>
      </w:pPr>
      <w:r w:rsidRPr="00DF2D4E">
        <w:rPr>
          <w:rFonts w:asciiTheme="majorHAnsi" w:hAnsiTheme="majorHAnsi" w:cstheme="majorHAnsi"/>
          <w:lang w:val="pt-BR"/>
        </w:rPr>
        <w:t>Top-p = 0.9 em todos os casos probabilísticos. Top-k não recomendado — aumenta variabilidade sem ganho de qualidade para o domínio.</w:t>
      </w:r>
    </w:p>
    <w:p w14:paraId="455CC3E9"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Versionamento de prompts:</w:t>
      </w:r>
    </w:p>
    <w:p w14:paraId="12D495CB" w14:textId="77777777" w:rsidR="00DC5907" w:rsidRPr="00DF2D4E" w:rsidRDefault="00000000">
      <w:pPr>
        <w:pStyle w:val="Compact"/>
        <w:numPr>
          <w:ilvl w:val="0"/>
          <w:numId w:val="35"/>
        </w:numPr>
        <w:rPr>
          <w:rFonts w:asciiTheme="majorHAnsi" w:hAnsiTheme="majorHAnsi" w:cstheme="majorHAnsi"/>
          <w:lang w:val="pt-BR"/>
        </w:rPr>
      </w:pPr>
      <w:r w:rsidRPr="00DF2D4E">
        <w:rPr>
          <w:rFonts w:asciiTheme="majorHAnsi" w:hAnsiTheme="majorHAnsi" w:cstheme="majorHAnsi"/>
          <w:lang w:val="pt-BR"/>
        </w:rPr>
        <w:t>Cada prompt recebe prompt_version_id versionado semanticamente (ex.: v1.2.0-cap1-analise).</w:t>
      </w:r>
    </w:p>
    <w:p w14:paraId="00833F8D" w14:textId="77777777" w:rsidR="00DC5907" w:rsidRPr="00DF2D4E" w:rsidRDefault="00000000">
      <w:pPr>
        <w:pStyle w:val="Compact"/>
        <w:numPr>
          <w:ilvl w:val="0"/>
          <w:numId w:val="35"/>
        </w:numPr>
        <w:rPr>
          <w:rFonts w:asciiTheme="majorHAnsi" w:hAnsiTheme="majorHAnsi" w:cstheme="majorHAnsi"/>
          <w:lang w:val="pt-BR"/>
        </w:rPr>
      </w:pPr>
      <w:r w:rsidRPr="00DF2D4E">
        <w:rPr>
          <w:rFonts w:asciiTheme="majorHAnsi" w:hAnsiTheme="majorHAnsi" w:cstheme="majorHAnsi"/>
          <w:lang w:val="pt-BR"/>
        </w:rPr>
        <w:t>Changelog obrigatório por versão (o que mudou, por que, quem aprovou).</w:t>
      </w:r>
    </w:p>
    <w:p w14:paraId="4629BD8B" w14:textId="77777777" w:rsidR="00DC5907" w:rsidRPr="00DF2D4E" w:rsidRDefault="00000000">
      <w:pPr>
        <w:pStyle w:val="Compact"/>
        <w:numPr>
          <w:ilvl w:val="0"/>
          <w:numId w:val="35"/>
        </w:numPr>
        <w:rPr>
          <w:rFonts w:asciiTheme="majorHAnsi" w:hAnsiTheme="majorHAnsi" w:cstheme="majorHAnsi"/>
          <w:lang w:val="pt-BR"/>
        </w:rPr>
      </w:pPr>
      <w:r w:rsidRPr="00DF2D4E">
        <w:rPr>
          <w:rFonts w:asciiTheme="majorHAnsi" w:hAnsiTheme="majorHAnsi" w:cstheme="majorHAnsi"/>
          <w:lang w:val="pt-BR"/>
        </w:rPr>
        <w:t>Rollback disponível para versão anterior em caso de regressão detectada.</w:t>
      </w:r>
    </w:p>
    <w:p w14:paraId="4A59559D" w14:textId="77777777" w:rsidR="00DC5907" w:rsidRPr="00DF2D4E" w:rsidRDefault="00000000">
      <w:pPr>
        <w:pStyle w:val="Compact"/>
        <w:numPr>
          <w:ilvl w:val="0"/>
          <w:numId w:val="35"/>
        </w:numPr>
        <w:rPr>
          <w:rFonts w:asciiTheme="majorHAnsi" w:hAnsiTheme="majorHAnsi" w:cstheme="majorHAnsi"/>
          <w:lang w:val="pt-BR"/>
        </w:rPr>
      </w:pPr>
      <w:r w:rsidRPr="00DF2D4E">
        <w:rPr>
          <w:rFonts w:asciiTheme="majorHAnsi" w:hAnsiTheme="majorHAnsi" w:cstheme="majorHAnsi"/>
          <w:lang w:val="pt-BR"/>
        </w:rPr>
        <w:t>Qualquer alteração de prompt dispara pipeline de regression testing antes de deploy em produção (ver ET-TESTES e ET-OBSERV-IA).</w:t>
      </w:r>
    </w:p>
    <w:p w14:paraId="60363E5A" w14:textId="77777777" w:rsidR="00DC5907" w:rsidRPr="00DF2D4E" w:rsidRDefault="00000000">
      <w:pPr>
        <w:pStyle w:val="Ttulo3"/>
        <w:rPr>
          <w:rFonts w:cstheme="majorHAnsi"/>
          <w:lang w:val="pt-BR"/>
        </w:rPr>
      </w:pPr>
      <w:bookmarkStart w:id="44" w:name="X362f69fb2b33efe3813357f776061b5d4510f01"/>
      <w:bookmarkEnd w:id="43"/>
      <w:r w:rsidRPr="00DF2D4E">
        <w:rPr>
          <w:rFonts w:cstheme="majorHAnsi"/>
          <w:lang w:val="pt-BR"/>
        </w:rPr>
        <w:t>Conteúdo esperado — Anti-alucinação (4 mecanismos):</w:t>
      </w:r>
    </w:p>
    <w:p w14:paraId="1C02E621" w14:textId="77777777" w:rsidR="00DC5907" w:rsidRPr="00DF2D4E" w:rsidRDefault="00000000">
      <w:pPr>
        <w:pStyle w:val="Compact"/>
        <w:numPr>
          <w:ilvl w:val="0"/>
          <w:numId w:val="36"/>
        </w:numPr>
        <w:rPr>
          <w:rFonts w:asciiTheme="majorHAnsi" w:hAnsiTheme="majorHAnsi" w:cstheme="majorHAnsi"/>
          <w:lang w:val="pt-BR"/>
        </w:rPr>
      </w:pPr>
      <w:r w:rsidRPr="00DF2D4E">
        <w:rPr>
          <w:rFonts w:asciiTheme="majorHAnsi" w:hAnsiTheme="majorHAnsi" w:cstheme="majorHAnsi"/>
          <w:lang w:val="pt-BR"/>
        </w:rPr>
        <w:t>Existência: checar citações na base. Ação por falha: bloqueio da resposta.</w:t>
      </w:r>
    </w:p>
    <w:p w14:paraId="364334E3" w14:textId="77777777" w:rsidR="00DC5907" w:rsidRPr="00DF2D4E" w:rsidRDefault="00000000">
      <w:pPr>
        <w:pStyle w:val="Compact"/>
        <w:numPr>
          <w:ilvl w:val="0"/>
          <w:numId w:val="36"/>
        </w:numPr>
        <w:rPr>
          <w:rFonts w:asciiTheme="majorHAnsi" w:hAnsiTheme="majorHAnsi" w:cstheme="majorHAnsi"/>
          <w:lang w:val="pt-BR"/>
        </w:rPr>
      </w:pPr>
      <w:r w:rsidRPr="00DF2D4E">
        <w:rPr>
          <w:rFonts w:asciiTheme="majorHAnsi" w:hAnsiTheme="majorHAnsi" w:cstheme="majorHAnsi"/>
          <w:lang w:val="pt-BR"/>
        </w:rPr>
        <w:t>Validade: checar vigência da norma citada. Ação por falha: alerta obrigatório + flag na resposta.</w:t>
      </w:r>
    </w:p>
    <w:p w14:paraId="4B50CB72" w14:textId="77777777" w:rsidR="00DC5907" w:rsidRPr="00DF2D4E" w:rsidRDefault="00000000">
      <w:pPr>
        <w:pStyle w:val="Compact"/>
        <w:numPr>
          <w:ilvl w:val="0"/>
          <w:numId w:val="36"/>
        </w:numPr>
        <w:rPr>
          <w:rFonts w:asciiTheme="majorHAnsi" w:hAnsiTheme="majorHAnsi" w:cstheme="majorHAnsi"/>
          <w:lang w:val="pt-BR"/>
        </w:rPr>
      </w:pPr>
      <w:r w:rsidRPr="00DF2D4E">
        <w:rPr>
          <w:rFonts w:asciiTheme="majorHAnsi" w:hAnsiTheme="majorHAnsi" w:cstheme="majorHAnsi"/>
          <w:lang w:val="pt-BR"/>
        </w:rPr>
        <w:t>Pertinência: checar relevância para o caso específico. Ação por falha: flag na resposta.</w:t>
      </w:r>
    </w:p>
    <w:p w14:paraId="7599AC3A" w14:textId="77777777" w:rsidR="00DC5907" w:rsidRPr="00DF2D4E" w:rsidRDefault="00000000">
      <w:pPr>
        <w:pStyle w:val="Compact"/>
        <w:numPr>
          <w:ilvl w:val="0"/>
          <w:numId w:val="36"/>
        </w:numPr>
        <w:rPr>
          <w:rFonts w:asciiTheme="majorHAnsi" w:hAnsiTheme="majorHAnsi" w:cstheme="majorHAnsi"/>
          <w:lang w:val="pt-BR"/>
        </w:rPr>
      </w:pPr>
      <w:r w:rsidRPr="00DF2D4E">
        <w:rPr>
          <w:rFonts w:asciiTheme="majorHAnsi" w:hAnsiTheme="majorHAnsi" w:cstheme="majorHAnsi"/>
          <w:lang w:val="pt-BR"/>
        </w:rPr>
        <w:t>Consistência: checar contradições internas na resposta. Ação por falha: reprocessamento com instrução corretiva; se persistir, bloqueio.</w:t>
      </w:r>
    </w:p>
    <w:p w14:paraId="237128C7" w14:textId="77777777" w:rsidR="00DC5907" w:rsidRPr="00DF2D4E" w:rsidRDefault="00000000">
      <w:pPr>
        <w:pStyle w:val="Ttulo3"/>
        <w:rPr>
          <w:rFonts w:cstheme="majorHAnsi"/>
          <w:lang w:val="pt-BR"/>
        </w:rPr>
      </w:pPr>
      <w:bookmarkStart w:id="45" w:name="Xf441ff351583916261fe606e2325c03f8f100fb"/>
      <w:bookmarkEnd w:id="44"/>
      <w:r w:rsidRPr="00DF2D4E">
        <w:rPr>
          <w:rFonts w:cstheme="majorHAnsi"/>
          <w:lang w:val="pt-BR"/>
        </w:rPr>
        <w:t>Métricas de qualidade numéricas (obrigatórias):</w:t>
      </w:r>
    </w:p>
    <w:tbl>
      <w:tblPr>
        <w:tblStyle w:val="Table"/>
        <w:tblW w:w="5000" w:type="pct"/>
        <w:tblLook w:val="0020" w:firstRow="1" w:lastRow="0" w:firstColumn="0" w:lastColumn="0" w:noHBand="0" w:noVBand="0"/>
      </w:tblPr>
      <w:tblGrid>
        <w:gridCol w:w="4473"/>
        <w:gridCol w:w="845"/>
        <w:gridCol w:w="1432"/>
        <w:gridCol w:w="2304"/>
      </w:tblGrid>
      <w:tr w:rsidR="00DC5907" w:rsidRPr="00DF2D4E" w14:paraId="649F6FCA"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47362FF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Métrica</w:t>
            </w:r>
          </w:p>
        </w:tc>
        <w:tc>
          <w:tcPr>
            <w:tcW w:w="0" w:type="auto"/>
          </w:tcPr>
          <w:p w14:paraId="04D9D54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Target</w:t>
            </w:r>
          </w:p>
        </w:tc>
        <w:tc>
          <w:tcPr>
            <w:tcW w:w="0" w:type="auto"/>
          </w:tcPr>
          <w:p w14:paraId="33D76BB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Mínimo aceitável</w:t>
            </w:r>
          </w:p>
        </w:tc>
        <w:tc>
          <w:tcPr>
            <w:tcW w:w="0" w:type="auto"/>
          </w:tcPr>
          <w:p w14:paraId="6A4B44E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Ação se abaixo do mínimo</w:t>
            </w:r>
          </w:p>
        </w:tc>
      </w:tr>
      <w:tr w:rsidR="00DC5907" w:rsidRPr="00DF2D4E" w14:paraId="336B3EA8" w14:textId="77777777">
        <w:tc>
          <w:tcPr>
            <w:tcW w:w="0" w:type="auto"/>
          </w:tcPr>
          <w:p w14:paraId="53908DB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Precisão de citação legislativa (citação existe e é válida)</w:t>
            </w:r>
          </w:p>
        </w:tc>
        <w:tc>
          <w:tcPr>
            <w:tcW w:w="0" w:type="auto"/>
          </w:tcPr>
          <w:p w14:paraId="6B99B6E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95%</w:t>
            </w:r>
          </w:p>
        </w:tc>
        <w:tc>
          <w:tcPr>
            <w:tcW w:w="0" w:type="auto"/>
          </w:tcPr>
          <w:p w14:paraId="030B1E8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90%</w:t>
            </w:r>
          </w:p>
        </w:tc>
        <w:tc>
          <w:tcPr>
            <w:tcW w:w="0" w:type="auto"/>
          </w:tcPr>
          <w:p w14:paraId="5C9DF92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Bloqueio de deploy</w:t>
            </w:r>
          </w:p>
        </w:tc>
      </w:tr>
      <w:tr w:rsidR="00DC5907" w:rsidRPr="00DF2D4E" w14:paraId="5EA75B43" w14:textId="77777777">
        <w:tc>
          <w:tcPr>
            <w:tcW w:w="0" w:type="auto"/>
          </w:tcPr>
          <w:p w14:paraId="344F917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Taxa de alucinação (resposta com citação inexistente)</w:t>
            </w:r>
          </w:p>
        </w:tc>
        <w:tc>
          <w:tcPr>
            <w:tcW w:w="0" w:type="auto"/>
          </w:tcPr>
          <w:p w14:paraId="6B8B70C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2%</w:t>
            </w:r>
          </w:p>
        </w:tc>
        <w:tc>
          <w:tcPr>
            <w:tcW w:w="0" w:type="auto"/>
          </w:tcPr>
          <w:p w14:paraId="5F73064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5%</w:t>
            </w:r>
          </w:p>
        </w:tc>
        <w:tc>
          <w:tcPr>
            <w:tcW w:w="0" w:type="auto"/>
          </w:tcPr>
          <w:p w14:paraId="5AC5505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Bloqueio de deploy</w:t>
            </w:r>
          </w:p>
        </w:tc>
      </w:tr>
      <w:tr w:rsidR="00DC5907" w:rsidRPr="00DF2D4E" w14:paraId="5BCF3E90" w14:textId="77777777">
        <w:tc>
          <w:tcPr>
            <w:tcW w:w="0" w:type="auto"/>
          </w:tcPr>
          <w:p w14:paraId="556514B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Acurácia da recomendação vs. especialista tributário (dataset de avaliação)</w:t>
            </w:r>
          </w:p>
        </w:tc>
        <w:tc>
          <w:tcPr>
            <w:tcW w:w="0" w:type="auto"/>
          </w:tcPr>
          <w:p w14:paraId="21D9C37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85%</w:t>
            </w:r>
          </w:p>
        </w:tc>
        <w:tc>
          <w:tcPr>
            <w:tcW w:w="0" w:type="auto"/>
          </w:tcPr>
          <w:p w14:paraId="3A2BC10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80%</w:t>
            </w:r>
          </w:p>
        </w:tc>
        <w:tc>
          <w:tcPr>
            <w:tcW w:w="0" w:type="auto"/>
          </w:tcPr>
          <w:p w14:paraId="3B98465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Revisão do prompt antes de deploy</w:t>
            </w:r>
          </w:p>
        </w:tc>
      </w:tr>
      <w:tr w:rsidR="00DC5907" w:rsidRPr="00DF2D4E" w14:paraId="24EC371F" w14:textId="77777777">
        <w:tc>
          <w:tcPr>
            <w:tcW w:w="0" w:type="auto"/>
          </w:tcPr>
          <w:p w14:paraId="389FF4A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Latência p95 (tempo de resposta do pipeline RAG completo)</w:t>
            </w:r>
          </w:p>
        </w:tc>
        <w:tc>
          <w:tcPr>
            <w:tcW w:w="0" w:type="auto"/>
          </w:tcPr>
          <w:p w14:paraId="6B7A6CE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8s</w:t>
            </w:r>
          </w:p>
        </w:tc>
        <w:tc>
          <w:tcPr>
            <w:tcW w:w="0" w:type="auto"/>
          </w:tcPr>
          <w:p w14:paraId="52B1EFB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15s</w:t>
            </w:r>
          </w:p>
        </w:tc>
        <w:tc>
          <w:tcPr>
            <w:tcW w:w="0" w:type="auto"/>
          </w:tcPr>
          <w:p w14:paraId="0F46A9C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Alerta + otimização obrigatória</w:t>
            </w:r>
          </w:p>
        </w:tc>
      </w:tr>
      <w:tr w:rsidR="00DC5907" w:rsidRPr="00DF2D4E" w14:paraId="12222AEC" w14:textId="77777777">
        <w:tc>
          <w:tcPr>
            <w:tcW w:w="0" w:type="auto"/>
          </w:tcPr>
          <w:p w14:paraId="150B757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Latência p99</w:t>
            </w:r>
          </w:p>
        </w:tc>
        <w:tc>
          <w:tcPr>
            <w:tcW w:w="0" w:type="auto"/>
          </w:tcPr>
          <w:p w14:paraId="73A5D12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20s</w:t>
            </w:r>
          </w:p>
        </w:tc>
        <w:tc>
          <w:tcPr>
            <w:tcW w:w="0" w:type="auto"/>
          </w:tcPr>
          <w:p w14:paraId="3B54F81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30s</w:t>
            </w:r>
          </w:p>
        </w:tc>
        <w:tc>
          <w:tcPr>
            <w:tcW w:w="0" w:type="auto"/>
          </w:tcPr>
          <w:p w14:paraId="45BD819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Alerta crítico</w:t>
            </w:r>
          </w:p>
        </w:tc>
      </w:tr>
      <w:tr w:rsidR="00DC5907" w:rsidRPr="00DF2D4E" w14:paraId="2DAF9E0D" w14:textId="77777777">
        <w:tc>
          <w:tcPr>
            <w:tcW w:w="0" w:type="auto"/>
          </w:tcPr>
          <w:p w14:paraId="43D54CC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Cobertura de contra-tese (casos com posição divergente que geraram contra-tese)</w:t>
            </w:r>
          </w:p>
        </w:tc>
        <w:tc>
          <w:tcPr>
            <w:tcW w:w="0" w:type="auto"/>
          </w:tcPr>
          <w:p w14:paraId="68EEDB6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90%</w:t>
            </w:r>
          </w:p>
        </w:tc>
        <w:tc>
          <w:tcPr>
            <w:tcW w:w="0" w:type="auto"/>
          </w:tcPr>
          <w:p w14:paraId="2E642DA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80%</w:t>
            </w:r>
          </w:p>
        </w:tc>
        <w:tc>
          <w:tcPr>
            <w:tcW w:w="0" w:type="auto"/>
          </w:tcPr>
          <w:p w14:paraId="54391A3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Revisão do prompt de contra-tese</w:t>
            </w:r>
          </w:p>
        </w:tc>
      </w:tr>
      <w:tr w:rsidR="00DC5907" w:rsidRPr="00DF2D4E" w14:paraId="6CAB5528" w14:textId="77777777">
        <w:tc>
          <w:tcPr>
            <w:tcW w:w="0" w:type="auto"/>
          </w:tcPr>
          <w:p w14:paraId="454F2C0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Taxa de bloqueio por qualidade de dados (falsos positivos — bloqueios indevidos)</w:t>
            </w:r>
          </w:p>
        </w:tc>
        <w:tc>
          <w:tcPr>
            <w:tcW w:w="0" w:type="auto"/>
          </w:tcPr>
          <w:p w14:paraId="09597B3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5%</w:t>
            </w:r>
          </w:p>
        </w:tc>
        <w:tc>
          <w:tcPr>
            <w:tcW w:w="0" w:type="auto"/>
          </w:tcPr>
          <w:p w14:paraId="48D9937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10%</w:t>
            </w:r>
          </w:p>
        </w:tc>
        <w:tc>
          <w:tcPr>
            <w:tcW w:w="0" w:type="auto"/>
          </w:tcPr>
          <w:p w14:paraId="5DFA76C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Ajuste nas regras de bloqueio</w:t>
            </w:r>
          </w:p>
        </w:tc>
      </w:tr>
    </w:tbl>
    <w:p w14:paraId="03EEC776"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Estas métricas são monitoradas continuamente em produção via ET-OBSERV-IA (ESP-16).</w:t>
      </w:r>
    </w:p>
    <w:p w14:paraId="7A66AAF1" w14:textId="77777777" w:rsidR="00DC5907" w:rsidRPr="00DF2D4E" w:rsidRDefault="00000000">
      <w:pPr>
        <w:pStyle w:val="Ttulo3"/>
        <w:rPr>
          <w:rFonts w:cstheme="majorHAnsi"/>
          <w:lang w:val="pt-BR"/>
        </w:rPr>
      </w:pPr>
      <w:bookmarkStart w:id="46" w:name="logging"/>
      <w:bookmarkEnd w:id="45"/>
      <w:r w:rsidRPr="00DF2D4E">
        <w:rPr>
          <w:rFonts w:cstheme="majorHAnsi"/>
          <w:lang w:val="pt-BR"/>
        </w:rPr>
        <w:t>Logging:</w:t>
      </w:r>
    </w:p>
    <w:p w14:paraId="4FB8DEC7" w14:textId="77777777" w:rsidR="00DC5907" w:rsidRPr="00DF2D4E" w:rsidRDefault="00000000">
      <w:pPr>
        <w:pStyle w:val="Compact"/>
        <w:numPr>
          <w:ilvl w:val="0"/>
          <w:numId w:val="37"/>
        </w:numPr>
        <w:rPr>
          <w:rFonts w:asciiTheme="majorHAnsi" w:hAnsiTheme="majorHAnsi" w:cstheme="majorHAnsi"/>
          <w:lang w:val="pt-BR"/>
        </w:rPr>
      </w:pPr>
      <w:r w:rsidRPr="00DF2D4E">
        <w:rPr>
          <w:rFonts w:asciiTheme="majorHAnsi" w:hAnsiTheme="majorHAnsi" w:cstheme="majorHAnsi"/>
          <w:lang w:val="pt-BR"/>
        </w:rPr>
        <w:t>Schema do registro: prompt, resposta, chunks recuperados, scores de similaridade, model_id, prompt_version, base_version, tenant_id, timestamp, latência, resultado dos 4 mecanismos anti-alucinação, métricas de qualidade calculadas.</w:t>
      </w:r>
    </w:p>
    <w:p w14:paraId="02476278" w14:textId="77777777" w:rsidR="00DC5907" w:rsidRPr="00DF2D4E" w:rsidRDefault="00000000">
      <w:pPr>
        <w:pStyle w:val="Ttulo3"/>
        <w:rPr>
          <w:rFonts w:cstheme="majorHAnsi"/>
          <w:lang w:val="pt-BR"/>
        </w:rPr>
      </w:pPr>
      <w:bookmarkStart w:id="47" w:name="critérios-de-aceitação-8"/>
      <w:bookmarkEnd w:id="46"/>
      <w:r w:rsidRPr="00DF2D4E">
        <w:rPr>
          <w:rFonts w:cstheme="majorHAnsi"/>
          <w:lang w:val="pt-BR"/>
        </w:rPr>
        <w:t>Critérios de aceitação:</w:t>
      </w:r>
    </w:p>
    <w:p w14:paraId="079957D6"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Arquitetura de prompt (system/user) documentada com campos e responsabilidades.</w:t>
      </w:r>
    </w:p>
    <w:p w14:paraId="20CB4FBD"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Estratégia CoT + few-shot com exemplos por capítulo (mín. 3 por capítulo ativo).</w:t>
      </w:r>
    </w:p>
    <w:p w14:paraId="32BEC976"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Parâmetros de temperatura e top-p definidos e justificados por tipo de tarefa.</w:t>
      </w:r>
    </w:p>
    <w:p w14:paraId="5C438D38"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Versionamento de prompts com processo de aprovação e rollback.</w:t>
      </w:r>
    </w:p>
    <w:p w14:paraId="268D7B45"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4 mecanismos anti-alucinação com implementação técnica e ação por tipo de falha.</w:t>
      </w:r>
    </w:p>
    <w:p w14:paraId="1CBEC0BD"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Métricas numéricas de qualidade com targets, mínimos e ações corretivas.</w:t>
      </w:r>
    </w:p>
    <w:p w14:paraId="5CF4CEC0"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Budget de context window calculado com exemplos reais.</w:t>
      </w:r>
    </w:p>
    <w:p w14:paraId="36AC8F84" w14:textId="77777777" w:rsidR="00DC5907" w:rsidRPr="00DF2D4E" w:rsidRDefault="00000000">
      <w:pPr>
        <w:pStyle w:val="Compact"/>
        <w:numPr>
          <w:ilvl w:val="0"/>
          <w:numId w:val="38"/>
        </w:numPr>
        <w:rPr>
          <w:rFonts w:asciiTheme="majorHAnsi" w:hAnsiTheme="majorHAnsi" w:cstheme="majorHAnsi"/>
          <w:lang w:val="pt-BR"/>
        </w:rPr>
      </w:pPr>
      <w:r w:rsidRPr="00DF2D4E">
        <w:rPr>
          <w:rFonts w:asciiTheme="majorHAnsi" w:hAnsiTheme="majorHAnsi" w:cstheme="majorHAnsi"/>
          <w:lang w:val="pt-BR"/>
        </w:rPr>
        <w:t>Chunking validado com legislação real.</w:t>
      </w:r>
    </w:p>
    <w:p w14:paraId="150A86C9"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02E3FFF">
          <v:rect id="_x0000_i1036" alt="" style="width:425.2pt;height:.05pt;mso-width-percent:0;mso-height-percent:0;mso-width-percent:0;mso-height-percent:0" o:hralign="center" o:hrstd="t" o:hr="t"/>
        </w:pict>
      </w:r>
    </w:p>
    <w:p w14:paraId="4FE1799A" w14:textId="77777777" w:rsidR="00DC5907" w:rsidRPr="00DF2D4E" w:rsidRDefault="00000000">
      <w:pPr>
        <w:pStyle w:val="Ttulo2"/>
        <w:rPr>
          <w:rFonts w:cstheme="majorHAnsi"/>
          <w:lang w:val="pt-BR"/>
        </w:rPr>
      </w:pPr>
      <w:bookmarkStart w:id="48" w:name="Xa9585979e181f52d9b431e313b44a18a359eed6"/>
      <w:bookmarkEnd w:id="41"/>
      <w:bookmarkEnd w:id="47"/>
      <w:r w:rsidRPr="00DF2D4E">
        <w:rPr>
          <w:rFonts w:cstheme="majorHAnsi"/>
          <w:lang w:val="pt-BR"/>
        </w:rPr>
        <w:t>4.10 ESP-10 — Especificação Técnica: Pipeline de Ingestão</w:t>
      </w:r>
    </w:p>
    <w:p w14:paraId="1802E5B6"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ET-INGESTAO | Prioridade: Alta</w:t>
      </w:r>
    </w:p>
    <w:p w14:paraId="423325A6" w14:textId="77777777" w:rsidR="00DC5907" w:rsidRPr="00DF2D4E" w:rsidRDefault="00000000">
      <w:pPr>
        <w:pStyle w:val="Ttulo3"/>
        <w:rPr>
          <w:rFonts w:cstheme="majorHAnsi"/>
          <w:lang w:val="pt-BR"/>
        </w:rPr>
      </w:pPr>
      <w:bookmarkStart w:id="49" w:name="conteúdo-esperado-6"/>
      <w:r w:rsidRPr="00DF2D4E">
        <w:rPr>
          <w:rFonts w:cstheme="majorHAnsi"/>
          <w:lang w:val="pt-BR"/>
        </w:rPr>
        <w:lastRenderedPageBreak/>
        <w:t>Conteúdo esperado:</w:t>
      </w:r>
    </w:p>
    <w:p w14:paraId="3F38236D"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Fontes de captura: URLs oficiais por tipo (DOU, Planalto, CONFAZ, CGIBS, etc.), formato (HTML, PDF, XML), frequência.</w:t>
      </w:r>
    </w:p>
    <w:p w14:paraId="67B3E96F"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Parsers por tipo de norma: extração de metadados, tratamento de anexos/tabelas/remissões.</w:t>
      </w:r>
    </w:p>
    <w:p w14:paraId="7C0F232F"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Pipeline de 7 etapas (técnica): Captura, Triagem, Validação, Classificação, Resolução de Conflitos, Publicação, Versionamento — mecanismo, retry, error handling por etapa.</w:t>
      </w:r>
    </w:p>
    <w:p w14:paraId="6BC5B66F"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Dois fluxos de curadoria: automático (complementares) e humano obrigatório (alteram posicionamento). Critérios de roteamento.</w:t>
      </w:r>
    </w:p>
    <w:p w14:paraId="1AF4C3FA"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Monitoramento de cobertura: % de normas monitoradas vs. total.</w:t>
      </w:r>
    </w:p>
    <w:p w14:paraId="3B0F06D7"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SLAs de ingestão: tempo entre publicação oficial e disponibilidade na base.</w:t>
      </w:r>
    </w:p>
    <w:p w14:paraId="4A8648B6" w14:textId="77777777" w:rsidR="00DC5907" w:rsidRPr="00DF2D4E" w:rsidRDefault="00000000">
      <w:pPr>
        <w:pStyle w:val="Compact"/>
        <w:numPr>
          <w:ilvl w:val="0"/>
          <w:numId w:val="39"/>
        </w:numPr>
        <w:rPr>
          <w:rFonts w:asciiTheme="majorHAnsi" w:hAnsiTheme="majorHAnsi" w:cstheme="majorHAnsi"/>
          <w:lang w:val="pt-BR"/>
        </w:rPr>
      </w:pPr>
      <w:r w:rsidRPr="00DF2D4E">
        <w:rPr>
          <w:rFonts w:asciiTheme="majorHAnsi" w:hAnsiTheme="majorHAnsi" w:cstheme="majorHAnsi"/>
          <w:lang w:val="pt-BR"/>
        </w:rPr>
        <w:t>Error handling e alertas: captura falha, parser quebra, duplicata.</w:t>
      </w:r>
    </w:p>
    <w:p w14:paraId="1CA04975" w14:textId="77777777" w:rsidR="00DC5907" w:rsidRPr="00DF2D4E" w:rsidRDefault="00000000">
      <w:pPr>
        <w:pStyle w:val="Ttulo3"/>
        <w:rPr>
          <w:rFonts w:cstheme="majorHAnsi"/>
          <w:lang w:val="pt-BR"/>
        </w:rPr>
      </w:pPr>
      <w:bookmarkStart w:id="50" w:name="critérios-de-aceitação-9"/>
      <w:bookmarkEnd w:id="49"/>
      <w:r w:rsidRPr="00DF2D4E">
        <w:rPr>
          <w:rFonts w:cstheme="majorHAnsi"/>
          <w:lang w:val="pt-BR"/>
        </w:rPr>
        <w:t>Critérios de aceitação:</w:t>
      </w:r>
    </w:p>
    <w:p w14:paraId="4C2ED117" w14:textId="77777777" w:rsidR="00DC5907" w:rsidRPr="00DF2D4E" w:rsidRDefault="00000000">
      <w:pPr>
        <w:pStyle w:val="Compact"/>
        <w:numPr>
          <w:ilvl w:val="0"/>
          <w:numId w:val="40"/>
        </w:numPr>
        <w:rPr>
          <w:rFonts w:asciiTheme="majorHAnsi" w:hAnsiTheme="majorHAnsi" w:cstheme="majorHAnsi"/>
          <w:lang w:val="pt-BR"/>
        </w:rPr>
      </w:pPr>
      <w:r w:rsidRPr="00DF2D4E">
        <w:rPr>
          <w:rFonts w:asciiTheme="majorHAnsi" w:hAnsiTheme="majorHAnsi" w:cstheme="majorHAnsi"/>
          <w:lang w:val="pt-BR"/>
        </w:rPr>
        <w:t>Fontes listadas com URLs e formatos.</w:t>
      </w:r>
    </w:p>
    <w:p w14:paraId="3B18330D" w14:textId="77777777" w:rsidR="00DC5907" w:rsidRPr="00DF2D4E" w:rsidRDefault="00000000">
      <w:pPr>
        <w:pStyle w:val="Compact"/>
        <w:numPr>
          <w:ilvl w:val="0"/>
          <w:numId w:val="40"/>
        </w:numPr>
        <w:rPr>
          <w:rFonts w:asciiTheme="majorHAnsi" w:hAnsiTheme="majorHAnsi" w:cstheme="majorHAnsi"/>
          <w:lang w:val="pt-BR"/>
        </w:rPr>
      </w:pPr>
      <w:r w:rsidRPr="00DF2D4E">
        <w:rPr>
          <w:rFonts w:asciiTheme="majorHAnsi" w:hAnsiTheme="majorHAnsi" w:cstheme="majorHAnsi"/>
          <w:lang w:val="pt-BR"/>
        </w:rPr>
        <w:t>Parser funcional para LC, Decreto, IN.</w:t>
      </w:r>
    </w:p>
    <w:p w14:paraId="2A6B4F71" w14:textId="77777777" w:rsidR="00DC5907" w:rsidRPr="00DF2D4E" w:rsidRDefault="00000000">
      <w:pPr>
        <w:pStyle w:val="Compact"/>
        <w:numPr>
          <w:ilvl w:val="0"/>
          <w:numId w:val="40"/>
        </w:numPr>
        <w:rPr>
          <w:rFonts w:asciiTheme="majorHAnsi" w:hAnsiTheme="majorHAnsi" w:cstheme="majorHAnsi"/>
          <w:lang w:val="pt-BR"/>
        </w:rPr>
      </w:pPr>
      <w:r w:rsidRPr="00DF2D4E">
        <w:rPr>
          <w:rFonts w:asciiTheme="majorHAnsi" w:hAnsiTheme="majorHAnsi" w:cstheme="majorHAnsi"/>
          <w:lang w:val="pt-BR"/>
        </w:rPr>
        <w:t>Critérios de roteamento entre fluxos documentados.</w:t>
      </w:r>
    </w:p>
    <w:p w14:paraId="71D37418" w14:textId="77777777" w:rsidR="00DC5907" w:rsidRPr="00DF2D4E" w:rsidRDefault="00000000">
      <w:pPr>
        <w:pStyle w:val="Compact"/>
        <w:numPr>
          <w:ilvl w:val="0"/>
          <w:numId w:val="40"/>
        </w:numPr>
        <w:rPr>
          <w:rFonts w:asciiTheme="majorHAnsi" w:hAnsiTheme="majorHAnsi" w:cstheme="majorHAnsi"/>
          <w:lang w:val="pt-BR"/>
        </w:rPr>
      </w:pPr>
      <w:r w:rsidRPr="00DF2D4E">
        <w:rPr>
          <w:rFonts w:asciiTheme="majorHAnsi" w:hAnsiTheme="majorHAnsi" w:cstheme="majorHAnsi"/>
          <w:lang w:val="pt-BR"/>
        </w:rPr>
        <w:t>SLAs definidos.</w:t>
      </w:r>
    </w:p>
    <w:p w14:paraId="5819B8F3"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0F37BF5F">
          <v:rect id="_x0000_i1035" alt="" style="width:425.2pt;height:.05pt;mso-width-percent:0;mso-height-percent:0;mso-width-percent:0;mso-height-percent:0" o:hralign="center" o:hrstd="t" o:hr="t"/>
        </w:pict>
      </w:r>
    </w:p>
    <w:p w14:paraId="6DD92242" w14:textId="77777777" w:rsidR="00DC5907" w:rsidRPr="00DF2D4E" w:rsidRDefault="00000000">
      <w:pPr>
        <w:pStyle w:val="Ttulo2"/>
        <w:rPr>
          <w:rFonts w:cstheme="majorHAnsi"/>
          <w:lang w:val="pt-BR"/>
        </w:rPr>
      </w:pPr>
      <w:bookmarkStart w:id="51" w:name="X60981a0ce4db77b32f37d7c45a2fd37bcd2f9b4"/>
      <w:bookmarkEnd w:id="48"/>
      <w:bookmarkEnd w:id="50"/>
      <w:r w:rsidRPr="00DF2D4E">
        <w:rPr>
          <w:rFonts w:cstheme="majorHAnsi"/>
          <w:lang w:val="pt-BR"/>
        </w:rPr>
        <w:t>4.11 ESP-11 — Especificação Técnica: Motor de Qualidade de Dados</w:t>
      </w:r>
    </w:p>
    <w:p w14:paraId="3E0431F7"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ET-QUALIDADE | Prioridade: Alta</w:t>
      </w:r>
    </w:p>
    <w:p w14:paraId="41FDB177" w14:textId="77777777" w:rsidR="00DC5907" w:rsidRPr="00DF2D4E" w:rsidRDefault="00000000">
      <w:pPr>
        <w:pStyle w:val="Ttulo3"/>
        <w:rPr>
          <w:rFonts w:cstheme="majorHAnsi"/>
          <w:lang w:val="pt-BR"/>
        </w:rPr>
      </w:pPr>
      <w:bookmarkStart w:id="52" w:name="conteúdo-esperado-7"/>
      <w:r w:rsidRPr="00DF2D4E">
        <w:rPr>
          <w:rFonts w:cstheme="majorHAnsi"/>
          <w:lang w:val="pt-BR"/>
        </w:rPr>
        <w:t>Conteúdo esperado:</w:t>
      </w:r>
    </w:p>
    <w:p w14:paraId="3C8DE8D0"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Dimensões de qualidade: padronização (NCM, CFOP, CST), consistência temporal, completude, rastreabilidade.</w:t>
      </w:r>
    </w:p>
    <w:p w14:paraId="2B295173"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Regras de validação por dimensão: para cada tipo de dado (operação fiscal, cadastro, crédito, etc.) — regras de validação, formato esperado, transformações aceitas. Validação de NCM, CFOP, CST contra tabelas oficiais. Consistência temporal: data do dado vs. período da análise.</w:t>
      </w:r>
    </w:p>
    <w:p w14:paraId="6B26731B"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Semáforo de qualidade (3 níveis):</w:t>
      </w:r>
    </w:p>
    <w:p w14:paraId="3D1AB3D7" w14:textId="77777777" w:rsidR="00DC5907" w:rsidRPr="00DF2D4E" w:rsidRDefault="00000000">
      <w:pPr>
        <w:pStyle w:val="Compact"/>
        <w:numPr>
          <w:ilvl w:val="1"/>
          <w:numId w:val="42"/>
        </w:numPr>
        <w:rPr>
          <w:rFonts w:asciiTheme="majorHAnsi" w:hAnsiTheme="majorHAnsi" w:cstheme="majorHAnsi"/>
          <w:lang w:val="pt-BR"/>
        </w:rPr>
      </w:pPr>
      <w:r w:rsidRPr="00DF2D4E">
        <w:rPr>
          <w:rFonts w:asciiTheme="majorHAnsi" w:hAnsiTheme="majorHAnsi" w:cstheme="majorHAnsi"/>
          <w:lang w:val="pt-BR"/>
        </w:rPr>
        <w:t>Verde: dados completos e consistentes — análise pode prosseguir sem ressalva.</w:t>
      </w:r>
    </w:p>
    <w:p w14:paraId="447221A3" w14:textId="77777777" w:rsidR="00DC5907" w:rsidRPr="00DF2D4E" w:rsidRDefault="00000000">
      <w:pPr>
        <w:pStyle w:val="Compact"/>
        <w:numPr>
          <w:ilvl w:val="1"/>
          <w:numId w:val="42"/>
        </w:numPr>
        <w:rPr>
          <w:rFonts w:asciiTheme="majorHAnsi" w:hAnsiTheme="majorHAnsi" w:cstheme="majorHAnsi"/>
          <w:lang w:val="pt-BR"/>
        </w:rPr>
      </w:pPr>
      <w:r w:rsidRPr="00DF2D4E">
        <w:rPr>
          <w:rFonts w:asciiTheme="majorHAnsi" w:hAnsiTheme="majorHAnsi" w:cstheme="majorHAnsi"/>
          <w:lang w:val="pt-BR"/>
        </w:rPr>
        <w:t>Amarelo: dados parcialmente completos ou com inconsistências menores — análise prossegue com ressalva explícita na saída.</w:t>
      </w:r>
    </w:p>
    <w:p w14:paraId="69813E95" w14:textId="77777777" w:rsidR="00DC5907" w:rsidRPr="00DF2D4E" w:rsidRDefault="00000000">
      <w:pPr>
        <w:pStyle w:val="Compact"/>
        <w:numPr>
          <w:ilvl w:val="1"/>
          <w:numId w:val="42"/>
        </w:numPr>
        <w:rPr>
          <w:rFonts w:asciiTheme="majorHAnsi" w:hAnsiTheme="majorHAnsi" w:cstheme="majorHAnsi"/>
          <w:lang w:val="pt-BR"/>
        </w:rPr>
      </w:pPr>
      <w:r w:rsidRPr="00DF2D4E">
        <w:rPr>
          <w:rFonts w:asciiTheme="majorHAnsi" w:hAnsiTheme="majorHAnsi" w:cstheme="majorHAnsi"/>
          <w:lang w:val="pt-BR"/>
        </w:rPr>
        <w:t>Vermelho: dados insuficientes ou com inconsistências graves — análise BLOQUEADA. Sistema exibe quais dados faltam/conflitam.</w:t>
      </w:r>
    </w:p>
    <w:p w14:paraId="1E4AC833"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Regras de bloqueio: condições específicas que impedem uma análise de prosseguir (ex.: CNPJ ausente, regime tributário indefinido, período fiscal inconsistente).</w:t>
      </w:r>
    </w:p>
    <w:p w14:paraId="35EF1FD9"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lastRenderedPageBreak/>
        <w:t>Regras de ressalva: condições que permitem análise mas exigem disclaimer específico na saída.</w:t>
      </w:r>
    </w:p>
    <w:p w14:paraId="31A5A113"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Snapshot de dados: como o sistema persiste o snapshot dos dados do cliente usado em cada análise. Vinculação snapshot → análise → recomendação.</w:t>
      </w:r>
    </w:p>
    <w:p w14:paraId="3A211631"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Revalidação: quando dados do cliente mudam, quais análises anteriores devem ser sinalizadas para revisão.</w:t>
      </w:r>
    </w:p>
    <w:p w14:paraId="225D29CC"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Integração com o protocolo: em qual passo a qualidade é verificada (Passo 3 — Estruturar), como o semáforo aparece na UI, como o bloqueio impede avanço.</w:t>
      </w:r>
    </w:p>
    <w:p w14:paraId="6B194256" w14:textId="77777777" w:rsidR="00DC5907" w:rsidRPr="00DF2D4E" w:rsidRDefault="00000000">
      <w:pPr>
        <w:numPr>
          <w:ilvl w:val="0"/>
          <w:numId w:val="41"/>
        </w:numPr>
        <w:rPr>
          <w:rFonts w:asciiTheme="majorHAnsi" w:hAnsiTheme="majorHAnsi" w:cstheme="majorHAnsi"/>
          <w:lang w:val="pt-BR"/>
        </w:rPr>
      </w:pPr>
      <w:r w:rsidRPr="00DF2D4E">
        <w:rPr>
          <w:rFonts w:asciiTheme="majorHAnsi" w:hAnsiTheme="majorHAnsi" w:cstheme="majorHAnsi"/>
          <w:lang w:val="pt-BR"/>
        </w:rPr>
        <w:t>Integração com o motor cognitivo: dados de qualidade informados ao LLM no contexto do prompt para calibrar a confiança da resposta.</w:t>
      </w:r>
    </w:p>
    <w:p w14:paraId="4312C52B" w14:textId="77777777" w:rsidR="00DC5907" w:rsidRPr="00DF2D4E" w:rsidRDefault="00000000">
      <w:pPr>
        <w:pStyle w:val="Ttulo3"/>
        <w:rPr>
          <w:rFonts w:cstheme="majorHAnsi"/>
          <w:lang w:val="pt-BR"/>
        </w:rPr>
      </w:pPr>
      <w:bookmarkStart w:id="53" w:name="critérios-de-aceitação-10"/>
      <w:bookmarkEnd w:id="52"/>
      <w:r w:rsidRPr="00DF2D4E">
        <w:rPr>
          <w:rFonts w:cstheme="majorHAnsi"/>
          <w:lang w:val="pt-BR"/>
        </w:rPr>
        <w:t>Critérios de aceitação:</w:t>
      </w:r>
    </w:p>
    <w:p w14:paraId="4222DA10" w14:textId="77777777" w:rsidR="00DC5907" w:rsidRPr="00DF2D4E" w:rsidRDefault="00000000">
      <w:pPr>
        <w:pStyle w:val="Compact"/>
        <w:numPr>
          <w:ilvl w:val="0"/>
          <w:numId w:val="43"/>
        </w:numPr>
        <w:rPr>
          <w:rFonts w:asciiTheme="majorHAnsi" w:hAnsiTheme="majorHAnsi" w:cstheme="majorHAnsi"/>
          <w:lang w:val="pt-BR"/>
        </w:rPr>
      </w:pPr>
      <w:r w:rsidRPr="00DF2D4E">
        <w:rPr>
          <w:rFonts w:asciiTheme="majorHAnsi" w:hAnsiTheme="majorHAnsi" w:cstheme="majorHAnsi"/>
          <w:lang w:val="pt-BR"/>
        </w:rPr>
        <w:t>Regras de validação por tipo de dado documentadas.</w:t>
      </w:r>
    </w:p>
    <w:p w14:paraId="4E1470AD" w14:textId="77777777" w:rsidR="00DC5907" w:rsidRPr="00DF2D4E" w:rsidRDefault="00000000">
      <w:pPr>
        <w:pStyle w:val="Compact"/>
        <w:numPr>
          <w:ilvl w:val="0"/>
          <w:numId w:val="43"/>
        </w:numPr>
        <w:rPr>
          <w:rFonts w:asciiTheme="majorHAnsi" w:hAnsiTheme="majorHAnsi" w:cstheme="majorHAnsi"/>
          <w:lang w:val="pt-BR"/>
        </w:rPr>
      </w:pPr>
      <w:r w:rsidRPr="00DF2D4E">
        <w:rPr>
          <w:rFonts w:asciiTheme="majorHAnsi" w:hAnsiTheme="majorHAnsi" w:cstheme="majorHAnsi"/>
          <w:lang w:val="pt-BR"/>
        </w:rPr>
        <w:t>Condições de bloqueio (vermelho) listadas.</w:t>
      </w:r>
    </w:p>
    <w:p w14:paraId="01338706" w14:textId="77777777" w:rsidR="00DC5907" w:rsidRPr="00DF2D4E" w:rsidRDefault="00000000">
      <w:pPr>
        <w:pStyle w:val="Compact"/>
        <w:numPr>
          <w:ilvl w:val="0"/>
          <w:numId w:val="43"/>
        </w:numPr>
        <w:rPr>
          <w:rFonts w:asciiTheme="majorHAnsi" w:hAnsiTheme="majorHAnsi" w:cstheme="majorHAnsi"/>
          <w:lang w:val="pt-BR"/>
        </w:rPr>
      </w:pPr>
      <w:r w:rsidRPr="00DF2D4E">
        <w:rPr>
          <w:rFonts w:asciiTheme="majorHAnsi" w:hAnsiTheme="majorHAnsi" w:cstheme="majorHAnsi"/>
          <w:lang w:val="pt-BR"/>
        </w:rPr>
        <w:t>Condições de ressalva (amarelo) listadas com texto do disclaimer.</w:t>
      </w:r>
    </w:p>
    <w:p w14:paraId="30CFB36B" w14:textId="77777777" w:rsidR="00DC5907" w:rsidRPr="00DF2D4E" w:rsidRDefault="00000000">
      <w:pPr>
        <w:pStyle w:val="Compact"/>
        <w:numPr>
          <w:ilvl w:val="0"/>
          <w:numId w:val="43"/>
        </w:numPr>
        <w:rPr>
          <w:rFonts w:asciiTheme="majorHAnsi" w:hAnsiTheme="majorHAnsi" w:cstheme="majorHAnsi"/>
          <w:lang w:val="pt-BR"/>
        </w:rPr>
      </w:pPr>
      <w:r w:rsidRPr="00DF2D4E">
        <w:rPr>
          <w:rFonts w:asciiTheme="majorHAnsi" w:hAnsiTheme="majorHAnsi" w:cstheme="majorHAnsi"/>
          <w:lang w:val="pt-BR"/>
        </w:rPr>
        <w:t>Mecanismo de snapshot especificado.</w:t>
      </w:r>
    </w:p>
    <w:p w14:paraId="2B22D93B" w14:textId="77777777" w:rsidR="00DC5907" w:rsidRPr="00DF2D4E" w:rsidRDefault="00000000">
      <w:pPr>
        <w:pStyle w:val="Compact"/>
        <w:numPr>
          <w:ilvl w:val="0"/>
          <w:numId w:val="43"/>
        </w:numPr>
        <w:rPr>
          <w:rFonts w:asciiTheme="majorHAnsi" w:hAnsiTheme="majorHAnsi" w:cstheme="majorHAnsi"/>
          <w:lang w:val="pt-BR"/>
        </w:rPr>
      </w:pPr>
      <w:r w:rsidRPr="00DF2D4E">
        <w:rPr>
          <w:rFonts w:asciiTheme="majorHAnsi" w:hAnsiTheme="majorHAnsi" w:cstheme="majorHAnsi"/>
          <w:lang w:val="pt-BR"/>
        </w:rPr>
        <w:t>Integração com protocolo e motor cognitivo documentada.</w:t>
      </w:r>
    </w:p>
    <w:p w14:paraId="72F464BD"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67F5601A">
          <v:rect id="_x0000_i1034" alt="" style="width:425.2pt;height:.05pt;mso-width-percent:0;mso-height-percent:0;mso-width-percent:0;mso-height-percent:0" o:hralign="center" o:hrstd="t" o:hr="t"/>
        </w:pict>
      </w:r>
    </w:p>
    <w:p w14:paraId="24C9A6FA" w14:textId="77777777" w:rsidR="00DC5907" w:rsidRPr="00DF2D4E" w:rsidRDefault="00000000">
      <w:pPr>
        <w:pStyle w:val="Ttulo2"/>
        <w:rPr>
          <w:rFonts w:cstheme="majorHAnsi"/>
          <w:lang w:val="pt-BR"/>
        </w:rPr>
      </w:pPr>
      <w:bookmarkStart w:id="54" w:name="Xf876053d45d28ed2e8d9270c81ba10a8820b90c"/>
      <w:bookmarkEnd w:id="51"/>
      <w:bookmarkEnd w:id="53"/>
      <w:r w:rsidRPr="00DF2D4E">
        <w:rPr>
          <w:rFonts w:cstheme="majorHAnsi"/>
          <w:lang w:val="pt-BR"/>
        </w:rPr>
        <w:t>4.12 ESP-12 — Especificação Técnica: Segurança, Multi-Tenancy e LGPD</w:t>
      </w:r>
    </w:p>
    <w:p w14:paraId="67178DB9"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ET-SEC | Prioridade: Crítica</w:t>
      </w:r>
    </w:p>
    <w:p w14:paraId="0DA4E84C" w14:textId="77777777" w:rsidR="00DC5907" w:rsidRPr="00DF2D4E" w:rsidRDefault="00000000">
      <w:pPr>
        <w:pStyle w:val="Ttulo3"/>
        <w:rPr>
          <w:rFonts w:cstheme="majorHAnsi"/>
          <w:lang w:val="pt-BR"/>
        </w:rPr>
      </w:pPr>
      <w:bookmarkStart w:id="55" w:name="conteúdo-esperado-8"/>
      <w:r w:rsidRPr="00DF2D4E">
        <w:rPr>
          <w:rFonts w:cstheme="majorHAnsi"/>
          <w:lang w:val="pt-BR"/>
        </w:rPr>
        <w:t>Conteúdo esperado:</w:t>
      </w:r>
    </w:p>
    <w:p w14:paraId="0A706947"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Multi-tenancy: SQL das RLS policies por tabela, middleware de extração tenant_id do JWT, padrão de chaves Redis, testes de cross-tenant.</w:t>
      </w:r>
    </w:p>
    <w:p w14:paraId="15838F14"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Autenticação: fluxo OIDC/SAML (sequence diagram), JWT claims, refresh token rotation, MFA enrollment, lockout progressivo.</w:t>
      </w:r>
    </w:p>
    <w:p w14:paraId="7314B446"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RBAC: schema de roles/permissions, middleware de autorização, 7 regras de SoD implementadas.</w:t>
      </w:r>
    </w:p>
    <w:p w14:paraId="7C54E29A"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Criptografia: campos com criptografia de aplicação, TDE PostgreSQL, S3 encryption, rotação de chaves 90 dias.</w:t>
      </w:r>
    </w:p>
    <w:p w14:paraId="5F8633D7"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Audit log: schema da tabela, append-only mechanism, particionamento, SIEM export.</w:t>
      </w:r>
    </w:p>
    <w:p w14:paraId="3A7FAFB9"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LGPD: endpoints de direitos do titular, anonimização, retenção/expurgo, consentimento, Legal Hold.</w:t>
      </w:r>
    </w:p>
    <w:p w14:paraId="4F852645" w14:textId="77777777" w:rsidR="00DC5907" w:rsidRPr="00DF2D4E" w:rsidRDefault="00000000">
      <w:pPr>
        <w:pStyle w:val="Compact"/>
        <w:numPr>
          <w:ilvl w:val="0"/>
          <w:numId w:val="44"/>
        </w:numPr>
        <w:rPr>
          <w:rFonts w:asciiTheme="majorHAnsi" w:hAnsiTheme="majorHAnsi" w:cstheme="majorHAnsi"/>
          <w:lang w:val="pt-BR"/>
        </w:rPr>
      </w:pPr>
      <w:r w:rsidRPr="00DF2D4E">
        <w:rPr>
          <w:rFonts w:asciiTheme="majorHAnsi" w:hAnsiTheme="majorHAnsi" w:cstheme="majorHAnsi"/>
          <w:lang w:val="pt-BR"/>
        </w:rPr>
        <w:t>Proteção contra ameaças: WAF rules, anti-CSRF, CSP, rate limiting, prompt injection.</w:t>
      </w:r>
    </w:p>
    <w:p w14:paraId="421A0BA5" w14:textId="77777777" w:rsidR="00DC5907" w:rsidRPr="00DF2D4E" w:rsidRDefault="00000000">
      <w:pPr>
        <w:pStyle w:val="Ttulo3"/>
        <w:rPr>
          <w:rFonts w:cstheme="majorHAnsi"/>
          <w:lang w:val="pt-BR"/>
        </w:rPr>
      </w:pPr>
      <w:bookmarkStart w:id="56" w:name="critérios-de-aceitação-11"/>
      <w:bookmarkEnd w:id="55"/>
      <w:r w:rsidRPr="00DF2D4E">
        <w:rPr>
          <w:rFonts w:cstheme="majorHAnsi"/>
          <w:lang w:val="pt-BR"/>
        </w:rPr>
        <w:t>Critérios de aceitação:</w:t>
      </w:r>
    </w:p>
    <w:p w14:paraId="7C3D85F7" w14:textId="77777777" w:rsidR="00DC5907" w:rsidRPr="00DF2D4E" w:rsidRDefault="00000000">
      <w:pPr>
        <w:pStyle w:val="Compact"/>
        <w:numPr>
          <w:ilvl w:val="0"/>
          <w:numId w:val="45"/>
        </w:numPr>
        <w:rPr>
          <w:rFonts w:asciiTheme="majorHAnsi" w:hAnsiTheme="majorHAnsi" w:cstheme="majorHAnsi"/>
          <w:lang w:val="pt-BR"/>
        </w:rPr>
      </w:pPr>
      <w:r w:rsidRPr="00DF2D4E">
        <w:rPr>
          <w:rFonts w:asciiTheme="majorHAnsi" w:hAnsiTheme="majorHAnsi" w:cstheme="majorHAnsi"/>
          <w:lang w:val="pt-BR"/>
        </w:rPr>
        <w:t>SQL das RLS policies para todas as tabelas.</w:t>
      </w:r>
    </w:p>
    <w:p w14:paraId="5F494A71" w14:textId="77777777" w:rsidR="00DC5907" w:rsidRPr="00DF2D4E" w:rsidRDefault="00000000">
      <w:pPr>
        <w:pStyle w:val="Compact"/>
        <w:numPr>
          <w:ilvl w:val="0"/>
          <w:numId w:val="45"/>
        </w:numPr>
        <w:rPr>
          <w:rFonts w:asciiTheme="majorHAnsi" w:hAnsiTheme="majorHAnsi" w:cstheme="majorHAnsi"/>
          <w:lang w:val="pt-BR"/>
        </w:rPr>
      </w:pPr>
      <w:r w:rsidRPr="00DF2D4E">
        <w:rPr>
          <w:rFonts w:asciiTheme="majorHAnsi" w:hAnsiTheme="majorHAnsi" w:cstheme="majorHAnsi"/>
          <w:lang w:val="pt-BR"/>
        </w:rPr>
        <w:lastRenderedPageBreak/>
        <w:t>Sequence diagram de autenticação.</w:t>
      </w:r>
    </w:p>
    <w:p w14:paraId="19B9B8AE" w14:textId="77777777" w:rsidR="00DC5907" w:rsidRPr="00DF2D4E" w:rsidRDefault="00000000">
      <w:pPr>
        <w:pStyle w:val="Compact"/>
        <w:numPr>
          <w:ilvl w:val="0"/>
          <w:numId w:val="45"/>
        </w:numPr>
        <w:rPr>
          <w:rFonts w:asciiTheme="majorHAnsi" w:hAnsiTheme="majorHAnsi" w:cstheme="majorHAnsi"/>
          <w:lang w:val="pt-BR"/>
        </w:rPr>
      </w:pPr>
      <w:r w:rsidRPr="00DF2D4E">
        <w:rPr>
          <w:rFonts w:asciiTheme="majorHAnsi" w:hAnsiTheme="majorHAnsi" w:cstheme="majorHAnsi"/>
          <w:lang w:val="pt-BR"/>
        </w:rPr>
        <w:t>Cenários de cross-tenant documentados.</w:t>
      </w:r>
    </w:p>
    <w:p w14:paraId="04EEA6B5" w14:textId="77777777" w:rsidR="00DC5907" w:rsidRPr="00DF2D4E" w:rsidRDefault="00000000">
      <w:pPr>
        <w:pStyle w:val="Compact"/>
        <w:numPr>
          <w:ilvl w:val="0"/>
          <w:numId w:val="45"/>
        </w:numPr>
        <w:rPr>
          <w:rFonts w:asciiTheme="majorHAnsi" w:hAnsiTheme="majorHAnsi" w:cstheme="majorHAnsi"/>
          <w:lang w:val="pt-BR"/>
        </w:rPr>
      </w:pPr>
      <w:r w:rsidRPr="00DF2D4E">
        <w:rPr>
          <w:rFonts w:asciiTheme="majorHAnsi" w:hAnsiTheme="majorHAnsi" w:cstheme="majorHAnsi"/>
          <w:lang w:val="pt-BR"/>
        </w:rPr>
        <w:t>Endpoints LGPD com request/response.</w:t>
      </w:r>
    </w:p>
    <w:p w14:paraId="527E29C5"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0F888A9D">
          <v:rect id="_x0000_i1033" alt="" style="width:425.2pt;height:.05pt;mso-width-percent:0;mso-height-percent:0;mso-width-percent:0;mso-height-percent:0" o:hralign="center" o:hrstd="t" o:hr="t"/>
        </w:pict>
      </w:r>
    </w:p>
    <w:p w14:paraId="4D15575D" w14:textId="77777777" w:rsidR="00DC5907" w:rsidRPr="00DF2D4E" w:rsidRDefault="00000000">
      <w:pPr>
        <w:pStyle w:val="Ttulo2"/>
        <w:rPr>
          <w:rFonts w:cstheme="majorHAnsi"/>
          <w:lang w:val="pt-BR"/>
        </w:rPr>
      </w:pPr>
      <w:bookmarkStart w:id="57" w:name="Xa3b2439f48246b7fe1f60db3c5546af81bc19bf"/>
      <w:bookmarkEnd w:id="54"/>
      <w:bookmarkEnd w:id="56"/>
      <w:r w:rsidRPr="00DF2D4E">
        <w:rPr>
          <w:rFonts w:cstheme="majorHAnsi"/>
          <w:lang w:val="pt-BR"/>
        </w:rPr>
        <w:t>4.13 ESP-13 — Especificação Técnica: Infraestrutura e DevOps</w:t>
      </w:r>
    </w:p>
    <w:p w14:paraId="46C55ABC"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ET-INFRA | Prioridade: Alta</w:t>
      </w:r>
    </w:p>
    <w:p w14:paraId="1C36B0DF" w14:textId="77777777" w:rsidR="00DC5907" w:rsidRPr="00DF2D4E" w:rsidRDefault="00000000">
      <w:pPr>
        <w:pStyle w:val="Ttulo3"/>
        <w:rPr>
          <w:rFonts w:cstheme="majorHAnsi"/>
          <w:lang w:val="pt-BR"/>
        </w:rPr>
      </w:pPr>
      <w:bookmarkStart w:id="58" w:name="conteúdo-esperado-9"/>
      <w:r w:rsidRPr="00DF2D4E">
        <w:rPr>
          <w:rFonts w:cstheme="majorHAnsi"/>
          <w:lang w:val="pt-BR"/>
        </w:rPr>
        <w:t>Conteúdo esperado:</w:t>
      </w:r>
    </w:p>
    <w:p w14:paraId="792C14EE"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Arquitetura de ambientes: topologia dev/staging/prod, networking, DNS, CDN, load balancing.</w:t>
      </w:r>
    </w:p>
    <w:p w14:paraId="2B2BD7F6"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Performance: SLAs por operação (busca, análise IA, CRUD, auditoria). Tempos p50/p95/p99.</w:t>
      </w:r>
    </w:p>
    <w:p w14:paraId="4C08C89D"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CI/CD: stages (lint → testes → SAST → build → deploy staging → E2E → aprovação → prod), gates (incluindo gate de métricas de qualidade de IA — ver ET-OBSERV-IA), rollback.</w:t>
      </w:r>
    </w:p>
    <w:p w14:paraId="08051D7C"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Containerização: Dockerfiles, multi-stage, scanning.</w:t>
      </w:r>
    </w:p>
    <w:p w14:paraId="4748C77B"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Kubernetes: namespaces, resource limits, HPA, health checks.</w:t>
      </w:r>
    </w:p>
    <w:p w14:paraId="4E19A4AE"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 xml:space="preserve">Monitoramento: métricas operacionais, dashboards Grafana, regras de alerta. </w:t>
      </w:r>
      <w:r w:rsidRPr="00DF2D4E">
        <w:rPr>
          <w:rFonts w:asciiTheme="majorHAnsi" w:hAnsiTheme="majorHAnsi" w:cstheme="majorHAnsi"/>
          <w:i/>
          <w:iCs/>
          <w:lang w:val="pt-BR"/>
        </w:rPr>
        <w:t>Monitoramento de IA especificado em ET-OBSERV-IA (ESP-16).</w:t>
      </w:r>
    </w:p>
    <w:p w14:paraId="48CF8FBC"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Logging: formato JSON, campos obrigatórios, retenção 5–7 anos, SIEM shipping.</w:t>
      </w:r>
    </w:p>
    <w:p w14:paraId="5DCA080C"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Backup/recovery: RPO/RTO, PostgreSQL WAL + snapshots, restore testado.</w:t>
      </w:r>
    </w:p>
    <w:p w14:paraId="2AA38BA7"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Disaster recovery: cenários, failover, testes periódicos.</w:t>
      </w:r>
    </w:p>
    <w:p w14:paraId="5F315098"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Secrets: integração Vault/SM, quais secrets, rotação.</w:t>
      </w:r>
    </w:p>
    <w:p w14:paraId="01EDC9A3" w14:textId="77777777" w:rsidR="00DC5907" w:rsidRPr="00DF2D4E" w:rsidRDefault="00000000">
      <w:pPr>
        <w:pStyle w:val="Compact"/>
        <w:numPr>
          <w:ilvl w:val="0"/>
          <w:numId w:val="46"/>
        </w:numPr>
        <w:rPr>
          <w:rFonts w:asciiTheme="majorHAnsi" w:hAnsiTheme="majorHAnsi" w:cstheme="majorHAnsi"/>
          <w:lang w:val="pt-BR"/>
        </w:rPr>
      </w:pPr>
      <w:r w:rsidRPr="00DF2D4E">
        <w:rPr>
          <w:rFonts w:asciiTheme="majorHAnsi" w:hAnsiTheme="majorHAnsi" w:cstheme="majorHAnsi"/>
          <w:lang w:val="pt-BR"/>
        </w:rPr>
        <w:t>Custos: projeção 12 meses (compute, banco, storage, LLM, monitoramento).</w:t>
      </w:r>
    </w:p>
    <w:p w14:paraId="1A5D33B4" w14:textId="77777777" w:rsidR="00DC5907" w:rsidRPr="00DF2D4E" w:rsidRDefault="00000000">
      <w:pPr>
        <w:pStyle w:val="Ttulo3"/>
        <w:rPr>
          <w:rFonts w:cstheme="majorHAnsi"/>
          <w:lang w:val="pt-BR"/>
        </w:rPr>
      </w:pPr>
      <w:bookmarkStart w:id="59" w:name="critérios-de-aceitação-12"/>
      <w:bookmarkEnd w:id="58"/>
      <w:r w:rsidRPr="00DF2D4E">
        <w:rPr>
          <w:rFonts w:cstheme="majorHAnsi"/>
          <w:lang w:val="pt-BR"/>
        </w:rPr>
        <w:t>Critérios de aceitação:</w:t>
      </w:r>
    </w:p>
    <w:p w14:paraId="049550CC" w14:textId="77777777" w:rsidR="00DC5907" w:rsidRPr="00DF2D4E" w:rsidRDefault="00000000">
      <w:pPr>
        <w:pStyle w:val="Compact"/>
        <w:numPr>
          <w:ilvl w:val="0"/>
          <w:numId w:val="47"/>
        </w:numPr>
        <w:rPr>
          <w:rFonts w:asciiTheme="majorHAnsi" w:hAnsiTheme="majorHAnsi" w:cstheme="majorHAnsi"/>
          <w:lang w:val="pt-BR"/>
        </w:rPr>
      </w:pPr>
      <w:r w:rsidRPr="00DF2D4E">
        <w:rPr>
          <w:rFonts w:asciiTheme="majorHAnsi" w:hAnsiTheme="majorHAnsi" w:cstheme="majorHAnsi"/>
          <w:lang w:val="pt-BR"/>
        </w:rPr>
        <w:t>Diagrama de ambientes.</w:t>
      </w:r>
    </w:p>
    <w:p w14:paraId="6F494267" w14:textId="77777777" w:rsidR="00DC5907" w:rsidRPr="00DF2D4E" w:rsidRDefault="00000000">
      <w:pPr>
        <w:pStyle w:val="Compact"/>
        <w:numPr>
          <w:ilvl w:val="0"/>
          <w:numId w:val="47"/>
        </w:numPr>
        <w:rPr>
          <w:rFonts w:asciiTheme="majorHAnsi" w:hAnsiTheme="majorHAnsi" w:cstheme="majorHAnsi"/>
          <w:lang w:val="pt-BR"/>
        </w:rPr>
      </w:pPr>
      <w:r w:rsidRPr="00DF2D4E">
        <w:rPr>
          <w:rFonts w:asciiTheme="majorHAnsi" w:hAnsiTheme="majorHAnsi" w:cstheme="majorHAnsi"/>
          <w:lang w:val="pt-BR"/>
        </w:rPr>
        <w:t>SLAs por operação.</w:t>
      </w:r>
    </w:p>
    <w:p w14:paraId="68854E45" w14:textId="77777777" w:rsidR="00DC5907" w:rsidRPr="00DF2D4E" w:rsidRDefault="00000000">
      <w:pPr>
        <w:pStyle w:val="Compact"/>
        <w:numPr>
          <w:ilvl w:val="0"/>
          <w:numId w:val="47"/>
        </w:numPr>
        <w:rPr>
          <w:rFonts w:asciiTheme="majorHAnsi" w:hAnsiTheme="majorHAnsi" w:cstheme="majorHAnsi"/>
          <w:lang w:val="pt-BR"/>
        </w:rPr>
      </w:pPr>
      <w:r w:rsidRPr="00DF2D4E">
        <w:rPr>
          <w:rFonts w:asciiTheme="majorHAnsi" w:hAnsiTheme="majorHAnsi" w:cstheme="majorHAnsi"/>
          <w:lang w:val="pt-BR"/>
        </w:rPr>
        <w:t>Pipeline CI/CD com stages, gates e gate de qualidade de IA.</w:t>
      </w:r>
    </w:p>
    <w:p w14:paraId="5D1899A3" w14:textId="77777777" w:rsidR="00DC5907" w:rsidRPr="00DF2D4E" w:rsidRDefault="00000000">
      <w:pPr>
        <w:pStyle w:val="Compact"/>
        <w:numPr>
          <w:ilvl w:val="0"/>
          <w:numId w:val="47"/>
        </w:numPr>
        <w:rPr>
          <w:rFonts w:asciiTheme="majorHAnsi" w:hAnsiTheme="majorHAnsi" w:cstheme="majorHAnsi"/>
          <w:lang w:val="pt-BR"/>
        </w:rPr>
      </w:pPr>
      <w:r w:rsidRPr="00DF2D4E">
        <w:rPr>
          <w:rFonts w:asciiTheme="majorHAnsi" w:hAnsiTheme="majorHAnsi" w:cstheme="majorHAnsi"/>
          <w:lang w:val="pt-BR"/>
        </w:rPr>
        <w:t>RPO/RTO definidos.</w:t>
      </w:r>
    </w:p>
    <w:p w14:paraId="13CAE3A0" w14:textId="77777777" w:rsidR="00DC5907" w:rsidRPr="00DF2D4E" w:rsidRDefault="00000000">
      <w:pPr>
        <w:pStyle w:val="Compact"/>
        <w:numPr>
          <w:ilvl w:val="0"/>
          <w:numId w:val="47"/>
        </w:numPr>
        <w:rPr>
          <w:rFonts w:asciiTheme="majorHAnsi" w:hAnsiTheme="majorHAnsi" w:cstheme="majorHAnsi"/>
          <w:lang w:val="pt-BR"/>
        </w:rPr>
      </w:pPr>
      <w:r w:rsidRPr="00DF2D4E">
        <w:rPr>
          <w:rFonts w:asciiTheme="majorHAnsi" w:hAnsiTheme="majorHAnsi" w:cstheme="majorHAnsi"/>
          <w:lang w:val="pt-BR"/>
        </w:rPr>
        <w:t>Projeção de custo 12 meses.</w:t>
      </w:r>
    </w:p>
    <w:p w14:paraId="698B29B2"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64E65D4">
          <v:rect id="_x0000_i1032" alt="" style="width:425.2pt;height:.05pt;mso-width-percent:0;mso-height-percent:0;mso-width-percent:0;mso-height-percent:0" o:hralign="center" o:hrstd="t" o:hr="t"/>
        </w:pict>
      </w:r>
    </w:p>
    <w:p w14:paraId="1ACB70D3" w14:textId="77777777" w:rsidR="00DC5907" w:rsidRPr="00DF2D4E" w:rsidRDefault="00000000">
      <w:pPr>
        <w:pStyle w:val="Ttulo2"/>
        <w:rPr>
          <w:rFonts w:cstheme="majorHAnsi"/>
          <w:lang w:val="pt-BR"/>
        </w:rPr>
      </w:pPr>
      <w:bookmarkStart w:id="60" w:name="esp-14-especificação-de-testes"/>
      <w:bookmarkEnd w:id="57"/>
      <w:bookmarkEnd w:id="59"/>
      <w:r w:rsidRPr="00DF2D4E">
        <w:rPr>
          <w:rFonts w:cstheme="majorHAnsi"/>
          <w:lang w:val="pt-BR"/>
        </w:rPr>
        <w:t>4.14 ESP-14 — Especificação de Testes</w:t>
      </w:r>
    </w:p>
    <w:p w14:paraId="09B41C5B"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ET-TESTES | Prioridade: Alta</w:t>
      </w:r>
    </w:p>
    <w:p w14:paraId="5DB09065"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Nota v2.1: A estratégia de testes de IA (seção abaixo) deve ser projetada em paralelo com ET-RAG na Onda 3 — não sequencialmente após. Testes adversariais e regression testing de prompts são pré-requisito de qualidade do núcleo de IA, não uma atividade de consolidação.</w:t>
      </w:r>
    </w:p>
    <w:p w14:paraId="59A05B84" w14:textId="77777777" w:rsidR="00DC5907" w:rsidRPr="00DF2D4E" w:rsidRDefault="00000000">
      <w:pPr>
        <w:pStyle w:val="Ttulo3"/>
        <w:rPr>
          <w:rFonts w:cstheme="majorHAnsi"/>
          <w:lang w:val="pt-BR"/>
        </w:rPr>
      </w:pPr>
      <w:bookmarkStart w:id="61" w:name="conteúdo-esperado-10"/>
      <w:r w:rsidRPr="00DF2D4E">
        <w:rPr>
          <w:rFonts w:cstheme="majorHAnsi"/>
          <w:lang w:val="pt-BR"/>
        </w:rPr>
        <w:lastRenderedPageBreak/>
        <w:t>Conteúdo esperado:</w:t>
      </w:r>
    </w:p>
    <w:p w14:paraId="77E3B536"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Testes funcionais e de sistema:</w:t>
      </w:r>
    </w:p>
    <w:p w14:paraId="75ABC5C9"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Estratégia geral: pirâmide (unitários &gt; integração &gt; E2E), quando cada tipo roda.</w:t>
      </w:r>
    </w:p>
    <w:p w14:paraId="59CFA2E2"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Unitários: cobertura mínima 80%, convenções.</w:t>
      </w:r>
    </w:p>
    <w:p w14:paraId="0DA8A37A"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Integração: multi-tenancy (cross-tenant), SoD (7 regras), RLS (TestContainers), qualidade de dados (bloqueio/ressalva).</w:t>
      </w:r>
    </w:p>
    <w:p w14:paraId="19943DF7"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E2E: protocolo completo, login SSO+MFA, feedback, busca, outputs acionáveis, processos.</w:t>
      </w:r>
    </w:p>
    <w:p w14:paraId="6719DA82"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Segurança: SAST (Bandit + ESLint), DAST (ZAP + OWASP Top 10), pentest, prompt injection.</w:t>
      </w:r>
    </w:p>
    <w:p w14:paraId="65E0ACC1"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Performance: cenários (N tenants, N consultas), ferramentas (k6/Locust), thresholds.</w:t>
      </w:r>
    </w:p>
    <w:p w14:paraId="775047CB" w14:textId="77777777" w:rsidR="00DC5907" w:rsidRPr="00DF2D4E" w:rsidRDefault="00000000">
      <w:pPr>
        <w:pStyle w:val="Compact"/>
        <w:numPr>
          <w:ilvl w:val="0"/>
          <w:numId w:val="48"/>
        </w:numPr>
        <w:rPr>
          <w:rFonts w:asciiTheme="majorHAnsi" w:hAnsiTheme="majorHAnsi" w:cstheme="majorHAnsi"/>
          <w:lang w:val="pt-BR"/>
        </w:rPr>
      </w:pPr>
      <w:r w:rsidRPr="00DF2D4E">
        <w:rPr>
          <w:rFonts w:asciiTheme="majorHAnsi" w:hAnsiTheme="majorHAnsi" w:cstheme="majorHAnsi"/>
          <w:lang w:val="pt-BR"/>
        </w:rPr>
        <w:t>Ambiente: factories, fixtures, isolamento, cleanup.</w:t>
      </w:r>
    </w:p>
    <w:p w14:paraId="5DDF3539"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Testes de IA (projetados em paralelo com ET-RAG — Onda 3):</w:t>
      </w:r>
    </w:p>
    <w:p w14:paraId="5709BCEC"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Dataset de avaliação: construir e manter dataset com pelo menos 100 casos tributários reais por Capítulo ativo, com resposta de referência validada por especialista tributário. O dataset é o ground truth para todas as métricas de qualidade.</w:t>
      </w:r>
    </w:p>
    <w:p w14:paraId="2BA1952F"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Métricas target: precisão de citação ≥ 95%, taxa de alucinação ≤ 2%, acurácia de recomendação ≥ 85% (conforme tabela em ET-RAG).</w:t>
      </w:r>
    </w:p>
    <w:p w14:paraId="70E4F1AE"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Regression testing de prompts: toda alteração de prompt deve ser avaliada contra o dataset completo antes de deploy. Degradação &gt; 2% em qualquer métrica bloqueia o deploy.</w:t>
      </w:r>
    </w:p>
    <w:p w14:paraId="1A18969A"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Testes adversariais: casos deliberadamente ambíguos, normas revogadas apresentadas como vigentes, dados inconsistentes, tentativas de prompt injection via campos de entrada do usuário. Critério de aceitação: o sistema deve bloquear ou sinalizar corretamente em 100% dos casos de segurança e em ≥ 95% dos casos de qualidade.</w:t>
      </w:r>
    </w:p>
    <w:p w14:paraId="3C56451F"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Testes de Detector de Carimbo: validar que o threshold semântico de 0,70 gera taxa aceitável de falsos positivos (&lt; 10%) e falsos negativos (&lt; 5%) contra dataset de pares decisão/recomendação com e sem terceirização cognitiva real.</w:t>
      </w:r>
    </w:p>
    <w:p w14:paraId="54A6926C" w14:textId="77777777" w:rsidR="00DC5907" w:rsidRPr="00DF2D4E" w:rsidRDefault="00000000">
      <w:pPr>
        <w:pStyle w:val="Compact"/>
        <w:numPr>
          <w:ilvl w:val="0"/>
          <w:numId w:val="49"/>
        </w:numPr>
        <w:rPr>
          <w:rFonts w:asciiTheme="majorHAnsi" w:hAnsiTheme="majorHAnsi" w:cstheme="majorHAnsi"/>
          <w:lang w:val="pt-BR"/>
        </w:rPr>
      </w:pPr>
      <w:r w:rsidRPr="00DF2D4E">
        <w:rPr>
          <w:rFonts w:asciiTheme="majorHAnsi" w:hAnsiTheme="majorHAnsi" w:cstheme="majorHAnsi"/>
          <w:lang w:val="pt-BR"/>
        </w:rPr>
        <w:t>Testes de Motor de Aprendizado: validar pipeline de clustering, geração de heurísticas e expiração com dados sintéticos antes de produção.</w:t>
      </w:r>
    </w:p>
    <w:p w14:paraId="154C231C" w14:textId="77777777" w:rsidR="00DC5907" w:rsidRPr="00DF2D4E" w:rsidRDefault="00000000">
      <w:pPr>
        <w:pStyle w:val="Ttulo3"/>
        <w:rPr>
          <w:rFonts w:cstheme="majorHAnsi"/>
          <w:lang w:val="pt-BR"/>
        </w:rPr>
      </w:pPr>
      <w:bookmarkStart w:id="62" w:name="critérios-de-aceitação-13"/>
      <w:bookmarkEnd w:id="61"/>
      <w:r w:rsidRPr="00DF2D4E">
        <w:rPr>
          <w:rFonts w:cstheme="majorHAnsi"/>
          <w:lang w:val="pt-BR"/>
        </w:rPr>
        <w:t>Critérios de aceitação:</w:t>
      </w:r>
    </w:p>
    <w:p w14:paraId="24EBB5E7"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t>Estratégia documentada com cobertura por tipo.</w:t>
      </w:r>
    </w:p>
    <w:p w14:paraId="01AE1266"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t>Dataset de IA por Capítulo ativo com ≥ 100 casos validados.</w:t>
      </w:r>
    </w:p>
    <w:p w14:paraId="0E047E5E"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t>Cenários de multi-tenancy e SoD listados.</w:t>
      </w:r>
    </w:p>
    <w:p w14:paraId="5D708F2D"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t>Testes adversariais cobertos com critérios de aceitação numéricos.</w:t>
      </w:r>
    </w:p>
    <w:p w14:paraId="42319693"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t>Regression testing de prompts integrado ao CI/CD.</w:t>
      </w:r>
    </w:p>
    <w:p w14:paraId="036A6E75" w14:textId="77777777" w:rsidR="00DC5907" w:rsidRPr="00DF2D4E" w:rsidRDefault="00000000">
      <w:pPr>
        <w:pStyle w:val="Compact"/>
        <w:numPr>
          <w:ilvl w:val="0"/>
          <w:numId w:val="50"/>
        </w:numPr>
        <w:rPr>
          <w:rFonts w:asciiTheme="majorHAnsi" w:hAnsiTheme="majorHAnsi" w:cstheme="majorHAnsi"/>
          <w:lang w:val="pt-BR"/>
        </w:rPr>
      </w:pPr>
      <w:r w:rsidRPr="00DF2D4E">
        <w:rPr>
          <w:rFonts w:asciiTheme="majorHAnsi" w:hAnsiTheme="majorHAnsi" w:cstheme="majorHAnsi"/>
          <w:lang w:val="pt-BR"/>
        </w:rPr>
        <w:lastRenderedPageBreak/>
        <w:t>Cenários de pentest e DAST.</w:t>
      </w:r>
    </w:p>
    <w:p w14:paraId="251C24F2"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57BE884">
          <v:rect id="_x0000_i1031" alt="" style="width:425.2pt;height:.05pt;mso-width-percent:0;mso-height-percent:0;mso-width-percent:0;mso-height-percent:0" o:hralign="center" o:hrstd="t" o:hr="t"/>
        </w:pict>
      </w:r>
    </w:p>
    <w:p w14:paraId="43C2125C" w14:textId="77777777" w:rsidR="00DC5907" w:rsidRPr="00DF2D4E" w:rsidRDefault="00000000">
      <w:pPr>
        <w:pStyle w:val="Ttulo2"/>
        <w:rPr>
          <w:rFonts w:cstheme="majorHAnsi"/>
          <w:lang w:val="pt-BR"/>
        </w:rPr>
      </w:pPr>
      <w:bookmarkStart w:id="63" w:name="esp-15-decisões-técnicas-resolvidas"/>
      <w:bookmarkEnd w:id="60"/>
      <w:bookmarkEnd w:id="62"/>
      <w:r w:rsidRPr="00DF2D4E">
        <w:rPr>
          <w:rFonts w:cstheme="majorHAnsi"/>
          <w:lang w:val="pt-BR"/>
        </w:rPr>
        <w:t>4.15 ESP-15 — Decisões Técnicas Resolvidas</w:t>
      </w:r>
    </w:p>
    <w:p w14:paraId="074720FA"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DT-DECISOES | Prioridade: BLOQUEANTE</w:t>
      </w:r>
    </w:p>
    <w:p w14:paraId="4EC8CA38"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Este artefato é pré-requisito duro para as demais especificações técnicas. Enquanto as 8 decisões não estiverem resolvidas, ET-RAG, ET-SEC e ET-INFRA permanecem parcialmente abstratos e não podem ser finalizados.</w:t>
      </w:r>
    </w:p>
    <w:p w14:paraId="0802B76A"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lang w:val="pt-BR"/>
        </w:rPr>
        <w:t>Para cada decisão (DEC-01 a DEC-08), o artefato deve estruturar:</w:t>
      </w:r>
    </w:p>
    <w:p w14:paraId="6B4314A7"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Contexto: por que a decisão é necessária.</w:t>
      </w:r>
    </w:p>
    <w:p w14:paraId="077C3EE3"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Opções avaliadas: prós e contras de cada.</w:t>
      </w:r>
    </w:p>
    <w:p w14:paraId="44853373"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b/>
          <w:bCs/>
          <w:lang w:val="pt-BR"/>
        </w:rPr>
        <w:t>Critérios de decisão com pesos:</w:t>
      </w:r>
      <w:r w:rsidRPr="00DF2D4E">
        <w:rPr>
          <w:rFonts w:asciiTheme="majorHAnsi" w:hAnsiTheme="majorHAnsi" w:cstheme="majorHAnsi"/>
          <w:lang w:val="pt-BR"/>
        </w:rPr>
        <w:t xml:space="preserve"> para cada decisão, definir os critérios relevantes (ex.: custo, latência, compliance LGPD, maturidade no ecossistema Python/React, lock-in, suporte a SoC 2, etc.) com peso relativo (1–5). Avaliar cada opção contra cada critério. A decisão deve ser justificada pelos scores, não por preferência não documentada.</w:t>
      </w:r>
    </w:p>
    <w:p w14:paraId="4513AA54"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Decisão tomada: opção com justificativa referenciando os scores.</w:t>
      </w:r>
    </w:p>
    <w:p w14:paraId="1E7A3368"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Implicações: impacto nas demais especificações.</w:t>
      </w:r>
    </w:p>
    <w:p w14:paraId="5112DCEB"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Riscos residuais aceitos.</w:t>
      </w:r>
    </w:p>
    <w:p w14:paraId="5BB20FCA" w14:textId="77777777" w:rsidR="00DC5907" w:rsidRPr="00DF2D4E" w:rsidRDefault="00000000">
      <w:pPr>
        <w:pStyle w:val="Compact"/>
        <w:numPr>
          <w:ilvl w:val="0"/>
          <w:numId w:val="51"/>
        </w:numPr>
        <w:rPr>
          <w:rFonts w:asciiTheme="majorHAnsi" w:hAnsiTheme="majorHAnsi" w:cstheme="majorHAnsi"/>
          <w:lang w:val="pt-BR"/>
        </w:rPr>
      </w:pPr>
      <w:r w:rsidRPr="00DF2D4E">
        <w:rPr>
          <w:rFonts w:asciiTheme="majorHAnsi" w:hAnsiTheme="majorHAnsi" w:cstheme="majorHAnsi"/>
          <w:lang w:val="pt-BR"/>
        </w:rPr>
        <w:t>Plano de reversão: caminho se a decisão precisar ser revertida (custo estimado de reversão deve ser parte da avaliação).</w:t>
      </w:r>
    </w:p>
    <w:tbl>
      <w:tblPr>
        <w:tblStyle w:val="Table"/>
        <w:tblW w:w="5000" w:type="pct"/>
        <w:tblLook w:val="0020" w:firstRow="1" w:lastRow="0" w:firstColumn="0" w:lastColumn="0" w:noHBand="0" w:noVBand="0"/>
      </w:tblPr>
      <w:tblGrid>
        <w:gridCol w:w="700"/>
        <w:gridCol w:w="1659"/>
        <w:gridCol w:w="2256"/>
        <w:gridCol w:w="2999"/>
        <w:gridCol w:w="1440"/>
      </w:tblGrid>
      <w:tr w:rsidR="00DC5907" w:rsidRPr="00DF2D4E" w14:paraId="0F18C8D4"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5914B23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w:t>
            </w:r>
          </w:p>
        </w:tc>
        <w:tc>
          <w:tcPr>
            <w:tcW w:w="0" w:type="auto"/>
          </w:tcPr>
          <w:p w14:paraId="0A05CF2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Decisão</w:t>
            </w:r>
          </w:p>
        </w:tc>
        <w:tc>
          <w:tcPr>
            <w:tcW w:w="0" w:type="auto"/>
          </w:tcPr>
          <w:p w14:paraId="1BE90FF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Opções Candidatas</w:t>
            </w:r>
          </w:p>
        </w:tc>
        <w:tc>
          <w:tcPr>
            <w:tcW w:w="0" w:type="auto"/>
          </w:tcPr>
          <w:p w14:paraId="5715654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Critérios Relevantes</w:t>
            </w:r>
          </w:p>
        </w:tc>
        <w:tc>
          <w:tcPr>
            <w:tcW w:w="0" w:type="auto"/>
          </w:tcPr>
          <w:p w14:paraId="6ADBD8C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Bloqueia</w:t>
            </w:r>
          </w:p>
        </w:tc>
      </w:tr>
      <w:tr w:rsidR="00DC5907" w:rsidRPr="00DF2D4E" w14:paraId="1B0AAFDD" w14:textId="77777777">
        <w:tc>
          <w:tcPr>
            <w:tcW w:w="0" w:type="auto"/>
          </w:tcPr>
          <w:p w14:paraId="44DD21D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DEC-01</w:t>
            </w:r>
          </w:p>
        </w:tc>
        <w:tc>
          <w:tcPr>
            <w:tcW w:w="0" w:type="auto"/>
          </w:tcPr>
          <w:p w14:paraId="7268111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Provedor de LLM</w:t>
            </w:r>
          </w:p>
        </w:tc>
        <w:tc>
          <w:tcPr>
            <w:tcW w:w="0" w:type="auto"/>
          </w:tcPr>
          <w:p w14:paraId="1D6587D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Claude API (Anthropic), GPT-4o (OpenAI), Gemini Pro (Google)</w:t>
            </w:r>
          </w:p>
        </w:tc>
        <w:tc>
          <w:tcPr>
            <w:tcW w:w="0" w:type="auto"/>
          </w:tcPr>
          <w:p w14:paraId="5B18F1C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Qualidade em português jurídico, latência, custo por token, privacidade/LGPD (residência de dados), suporte a context window longo, grounding legislativo nativo</w:t>
            </w:r>
          </w:p>
        </w:tc>
        <w:tc>
          <w:tcPr>
            <w:tcW w:w="0" w:type="auto"/>
          </w:tcPr>
          <w:p w14:paraId="67008C1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 ET-INFRA, custos, DET-CARIMBO</w:t>
            </w:r>
          </w:p>
        </w:tc>
      </w:tr>
      <w:tr w:rsidR="00DC5907" w:rsidRPr="00DF2D4E" w14:paraId="765F1D11" w14:textId="77777777">
        <w:tc>
          <w:tcPr>
            <w:tcW w:w="0" w:type="auto"/>
          </w:tcPr>
          <w:p w14:paraId="0409678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DEC-02</w:t>
            </w:r>
          </w:p>
        </w:tc>
        <w:tc>
          <w:tcPr>
            <w:tcW w:w="0" w:type="auto"/>
          </w:tcPr>
          <w:p w14:paraId="77D5B9B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Cloud Provider</w:t>
            </w:r>
          </w:p>
        </w:tc>
        <w:tc>
          <w:tcPr>
            <w:tcW w:w="0" w:type="auto"/>
          </w:tcPr>
          <w:p w14:paraId="5D42EEE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AWS, GCP, Azure</w:t>
            </w:r>
          </w:p>
        </w:tc>
        <w:tc>
          <w:tcPr>
            <w:tcW w:w="0" w:type="auto"/>
          </w:tcPr>
          <w:p w14:paraId="6BD522E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Custo, presença de região no Brasil (LGPD), serviços managed (Kubernetes, PostgreSQL, KMS), SLA, suporte enterprise, compliance SOC 2</w:t>
            </w:r>
          </w:p>
        </w:tc>
        <w:tc>
          <w:tcPr>
            <w:tcW w:w="0" w:type="auto"/>
          </w:tcPr>
          <w:p w14:paraId="6AA9278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 ET-SEC, custos</w:t>
            </w:r>
          </w:p>
        </w:tc>
      </w:tr>
      <w:tr w:rsidR="00DC5907" w:rsidRPr="00DF2D4E" w14:paraId="5EA0AD46" w14:textId="77777777">
        <w:tc>
          <w:tcPr>
            <w:tcW w:w="0" w:type="auto"/>
          </w:tcPr>
          <w:p w14:paraId="39EB150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DEC-03</w:t>
            </w:r>
          </w:p>
        </w:tc>
        <w:tc>
          <w:tcPr>
            <w:tcW w:w="0" w:type="auto"/>
          </w:tcPr>
          <w:p w14:paraId="0A919C8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Framework de orquestração de IA</w:t>
            </w:r>
          </w:p>
        </w:tc>
        <w:tc>
          <w:tcPr>
            <w:tcW w:w="0" w:type="auto"/>
          </w:tcPr>
          <w:p w14:paraId="0F2FE19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LangChain, LlamaIndex, implementação própria</w:t>
            </w:r>
          </w:p>
        </w:tc>
        <w:tc>
          <w:tcPr>
            <w:tcW w:w="0" w:type="auto"/>
          </w:tcPr>
          <w:p w14:paraId="3AEDDD7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xml:space="preserve">Maturidade, suporte a RAG avançado, manutenibilidade, lock-in, overhead de abstração, curva de aprendizado do </w:t>
            </w:r>
            <w:r w:rsidRPr="00DF2D4E">
              <w:rPr>
                <w:rFonts w:asciiTheme="majorHAnsi" w:hAnsiTheme="majorHAnsi" w:cstheme="majorHAnsi"/>
                <w:lang w:val="pt-BR"/>
              </w:rPr>
              <w:lastRenderedPageBreak/>
              <w:t>time</w:t>
            </w:r>
          </w:p>
        </w:tc>
        <w:tc>
          <w:tcPr>
            <w:tcW w:w="0" w:type="auto"/>
          </w:tcPr>
          <w:p w14:paraId="5256950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ET-RAG, ET-INGESTAO</w:t>
            </w:r>
          </w:p>
        </w:tc>
      </w:tr>
      <w:tr w:rsidR="00DC5907" w:rsidRPr="00DF2D4E" w14:paraId="52D336C8" w14:textId="77777777">
        <w:tc>
          <w:tcPr>
            <w:tcW w:w="0" w:type="auto"/>
          </w:tcPr>
          <w:p w14:paraId="55242DF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DEC-04</w:t>
            </w:r>
          </w:p>
        </w:tc>
        <w:tc>
          <w:tcPr>
            <w:tcW w:w="0" w:type="auto"/>
          </w:tcPr>
          <w:p w14:paraId="68037CB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IdP Externo</w:t>
            </w:r>
          </w:p>
        </w:tc>
        <w:tc>
          <w:tcPr>
            <w:tcW w:w="0" w:type="auto"/>
          </w:tcPr>
          <w:p w14:paraId="68D5917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Auth0, Keycloak (self-hosted), Azure AD, Google Identity</w:t>
            </w:r>
          </w:p>
        </w:tc>
        <w:tc>
          <w:tcPr>
            <w:tcW w:w="0" w:type="auto"/>
          </w:tcPr>
          <w:p w14:paraId="64395EA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Suporte SAML/OIDC, MFA nativo, custo por MAU, controle de dados (LGPD), SLA, suporte a RBAC granular</w:t>
            </w:r>
          </w:p>
        </w:tc>
        <w:tc>
          <w:tcPr>
            <w:tcW w:w="0" w:type="auto"/>
          </w:tcPr>
          <w:p w14:paraId="07F1659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ET-SEC, ET-API</w:t>
            </w:r>
          </w:p>
        </w:tc>
      </w:tr>
      <w:tr w:rsidR="00DC5907" w:rsidRPr="00DF2D4E" w14:paraId="096C037E" w14:textId="77777777">
        <w:tc>
          <w:tcPr>
            <w:tcW w:w="0" w:type="auto"/>
          </w:tcPr>
          <w:p w14:paraId="0BE98A3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DEC-05</w:t>
            </w:r>
          </w:p>
        </w:tc>
        <w:tc>
          <w:tcPr>
            <w:tcW w:w="0" w:type="auto"/>
          </w:tcPr>
          <w:p w14:paraId="19677D7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Logging / SIEM</w:t>
            </w:r>
          </w:p>
        </w:tc>
        <w:tc>
          <w:tcPr>
            <w:tcW w:w="0" w:type="auto"/>
          </w:tcPr>
          <w:p w14:paraId="3244841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ELK Stack, Datadog, Grafana Loki + Tempo</w:t>
            </w:r>
          </w:p>
        </w:tc>
        <w:tc>
          <w:tcPr>
            <w:tcW w:w="0" w:type="auto"/>
          </w:tcPr>
          <w:p w14:paraId="098C1BA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Custo, retenção configurável (5–7 anos), SIEM export, correlação de eventos, alertas em tempo real, SaaS vs. self-hosted</w:t>
            </w:r>
          </w:p>
        </w:tc>
        <w:tc>
          <w:tcPr>
            <w:tcW w:w="0" w:type="auto"/>
          </w:tcPr>
          <w:p w14:paraId="5F0CCEF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 ET-SEC</w:t>
            </w:r>
          </w:p>
        </w:tc>
      </w:tr>
      <w:tr w:rsidR="00DC5907" w:rsidRPr="00DF2D4E" w14:paraId="33B54688" w14:textId="77777777">
        <w:tc>
          <w:tcPr>
            <w:tcW w:w="0" w:type="auto"/>
          </w:tcPr>
          <w:p w14:paraId="0FCEA9A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DEC-06</w:t>
            </w:r>
          </w:p>
        </w:tc>
        <w:tc>
          <w:tcPr>
            <w:tcW w:w="0" w:type="auto"/>
          </w:tcPr>
          <w:p w14:paraId="064E497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Gestão de secrets</w:t>
            </w:r>
          </w:p>
        </w:tc>
        <w:tc>
          <w:tcPr>
            <w:tcW w:w="0" w:type="auto"/>
          </w:tcPr>
          <w:p w14:paraId="046490F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HashiCorp Vault, AWS Secrets Manager, GCP Secret Manager</w:t>
            </w:r>
          </w:p>
        </w:tc>
        <w:tc>
          <w:tcPr>
            <w:tcW w:w="0" w:type="auto"/>
          </w:tcPr>
          <w:p w14:paraId="2119A1C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Custo, rotação automática, integração com Kubernetes, audit trail, suporte a múltiplos ambientes</w:t>
            </w:r>
          </w:p>
        </w:tc>
        <w:tc>
          <w:tcPr>
            <w:tcW w:w="0" w:type="auto"/>
          </w:tcPr>
          <w:p w14:paraId="6F5F3D0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ET-INFRA, ET-SEC</w:t>
            </w:r>
          </w:p>
        </w:tc>
      </w:tr>
      <w:tr w:rsidR="00DC5907" w:rsidRPr="00DF2D4E" w14:paraId="0EF9DD68" w14:textId="77777777">
        <w:tc>
          <w:tcPr>
            <w:tcW w:w="0" w:type="auto"/>
          </w:tcPr>
          <w:p w14:paraId="4C5F952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DEC-07</w:t>
            </w:r>
          </w:p>
        </w:tc>
        <w:tc>
          <w:tcPr>
            <w:tcW w:w="0" w:type="auto"/>
          </w:tcPr>
          <w:p w14:paraId="09EA4A3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State management (frontend)</w:t>
            </w:r>
          </w:p>
        </w:tc>
        <w:tc>
          <w:tcPr>
            <w:tcW w:w="0" w:type="auto"/>
          </w:tcPr>
          <w:p w14:paraId="7C2E17A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Zustand, TanStack Query, Redux Toolkit</w:t>
            </w:r>
          </w:p>
        </w:tc>
        <w:tc>
          <w:tcPr>
            <w:tcW w:w="0" w:type="auto"/>
          </w:tcPr>
          <w:p w14:paraId="0F4DCB7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Tamanho do bundle, curva de aprendizado, suporte a server state vs. client state, manutenibilidade</w:t>
            </w:r>
          </w:p>
        </w:tc>
        <w:tc>
          <w:tcPr>
            <w:tcW w:w="0" w:type="auto"/>
          </w:tcPr>
          <w:p w14:paraId="36845D3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EF-UX</w:t>
            </w:r>
          </w:p>
        </w:tc>
      </w:tr>
      <w:tr w:rsidR="00DC5907" w:rsidRPr="00DF2D4E" w14:paraId="3823E581" w14:textId="77777777">
        <w:tc>
          <w:tcPr>
            <w:tcW w:w="0" w:type="auto"/>
          </w:tcPr>
          <w:p w14:paraId="22AF960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DEC-08</w:t>
            </w:r>
          </w:p>
        </w:tc>
        <w:tc>
          <w:tcPr>
            <w:tcW w:w="0" w:type="auto"/>
          </w:tcPr>
          <w:p w14:paraId="451A792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Modelo de monetização</w:t>
            </w:r>
          </w:p>
        </w:tc>
        <w:tc>
          <w:tcPr>
            <w:tcW w:w="0" w:type="auto"/>
          </w:tcPr>
          <w:p w14:paraId="23A7CB3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Fixo por tenant, por usuário ativo (MAU), por volume de casos, híbrido (plataforma + uso)</w:t>
            </w:r>
          </w:p>
        </w:tc>
        <w:tc>
          <w:tcPr>
            <w:tcW w:w="0" w:type="auto"/>
          </w:tcPr>
          <w:p w14:paraId="772C510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Alinhamento com proposta de valor, previsibilidade de receita, viabilidade para PME vs. enterprise, impacto no churn</w:t>
            </w:r>
          </w:p>
        </w:tc>
        <w:tc>
          <w:tcPr>
            <w:tcW w:w="0" w:type="auto"/>
          </w:tcPr>
          <w:p w14:paraId="7A2D550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estratégia comercial</w:t>
            </w:r>
          </w:p>
        </w:tc>
      </w:tr>
    </w:tbl>
    <w:p w14:paraId="5428585C"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b/>
          <w:bCs/>
          <w:lang w:val="pt-BR"/>
        </w:rPr>
        <w:t>Recomendação: resolver DEC-01 a DEC-06 no início da Onda 1. DEC-07 e DEC-08 podem ser resolvidas em paralelo com Onda 2. Nenhuma DEC deve ser resolvida sem o template de avaliação preenchido — decisões não documentadas geram débito técnico imediato.</w:t>
      </w:r>
    </w:p>
    <w:p w14:paraId="2AD29ABD"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64AB802B">
          <v:rect id="_x0000_i1030" alt="" style="width:425.2pt;height:.05pt;mso-width-percent:0;mso-height-percent:0;mso-width-percent:0;mso-height-percent:0" o:hralign="center" o:hrstd="t" o:hr="t"/>
        </w:pict>
      </w:r>
    </w:p>
    <w:p w14:paraId="6C870BEA" w14:textId="77777777" w:rsidR="00DC5907" w:rsidRPr="00DF2D4E" w:rsidRDefault="00000000">
      <w:pPr>
        <w:pStyle w:val="Ttulo2"/>
        <w:rPr>
          <w:rFonts w:cstheme="majorHAnsi"/>
          <w:lang w:val="pt-BR"/>
        </w:rPr>
      </w:pPr>
      <w:bookmarkStart w:id="64" w:name="X231fe3178d24b2ea65da3c17d72455a0ec35c02"/>
      <w:bookmarkEnd w:id="63"/>
      <w:r w:rsidRPr="00DF2D4E">
        <w:rPr>
          <w:rFonts w:cstheme="majorHAnsi"/>
          <w:lang w:val="pt-BR"/>
        </w:rPr>
        <w:t>4.16 ESP-16 — Especificação Técnica: Observability de IA em Produção</w:t>
      </w:r>
    </w:p>
    <w:p w14:paraId="13E1063F"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Sigla: ET-OBSERV-IA | Prioridade: Alta</w:t>
      </w:r>
    </w:p>
    <w:p w14:paraId="3AB96A7D"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Artefato novo introduzido na v2.1. Ausência de observability de IA em produção é risco operacional não mitigado para um produto que apoia decisões tributárias com impacto fiscal real. Este artefato especifica como detectar degradação de qualidade do LLM, drift de comportamento e anomalias antes que afetem decisões dos usuários.</w:t>
      </w:r>
    </w:p>
    <w:p w14:paraId="763721D0" w14:textId="77777777" w:rsidR="00DC5907" w:rsidRPr="00DF2D4E" w:rsidRDefault="00000000">
      <w:pPr>
        <w:pStyle w:val="Ttulo3"/>
        <w:rPr>
          <w:rFonts w:cstheme="majorHAnsi"/>
          <w:lang w:val="pt-BR"/>
        </w:rPr>
      </w:pPr>
      <w:bookmarkStart w:id="65" w:name="conteúdo-esperado-11"/>
      <w:r w:rsidRPr="00DF2D4E">
        <w:rPr>
          <w:rFonts w:cstheme="majorHAnsi"/>
          <w:lang w:val="pt-BR"/>
        </w:rPr>
        <w:t>Conteúdo esperado:</w:t>
      </w:r>
    </w:p>
    <w:p w14:paraId="3C1911B0"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Métricas de qualidade contínua (calculadas em produção):</w:t>
      </w:r>
    </w:p>
    <w:p w14:paraId="28C860C9" w14:textId="77777777" w:rsidR="00DC5907" w:rsidRPr="00DF2D4E" w:rsidRDefault="00000000">
      <w:pPr>
        <w:pStyle w:val="Compact"/>
        <w:numPr>
          <w:ilvl w:val="0"/>
          <w:numId w:val="52"/>
        </w:numPr>
        <w:rPr>
          <w:rFonts w:asciiTheme="majorHAnsi" w:hAnsiTheme="majorHAnsi" w:cstheme="majorHAnsi"/>
          <w:lang w:val="pt-BR"/>
        </w:rPr>
      </w:pPr>
      <w:r w:rsidRPr="00DF2D4E">
        <w:rPr>
          <w:rFonts w:asciiTheme="majorHAnsi" w:hAnsiTheme="majorHAnsi" w:cstheme="majorHAnsi"/>
          <w:lang w:val="pt-BR"/>
        </w:rPr>
        <w:lastRenderedPageBreak/>
        <w:t>Taxa de alucinação por janela de tempo (diária, semanal): % de respostas com citação não verificável na base de conhecimento. Alerta se ultrapassar 5%, bloqueio de novos deploys se ultrapassar 10%.</w:t>
      </w:r>
    </w:p>
    <w:p w14:paraId="2A35BC50" w14:textId="77777777" w:rsidR="00DC5907" w:rsidRPr="00DF2D4E" w:rsidRDefault="00000000">
      <w:pPr>
        <w:pStyle w:val="Compact"/>
        <w:numPr>
          <w:ilvl w:val="0"/>
          <w:numId w:val="52"/>
        </w:numPr>
        <w:rPr>
          <w:rFonts w:asciiTheme="majorHAnsi" w:hAnsiTheme="majorHAnsi" w:cstheme="majorHAnsi"/>
          <w:lang w:val="pt-BR"/>
        </w:rPr>
      </w:pPr>
      <w:r w:rsidRPr="00DF2D4E">
        <w:rPr>
          <w:rFonts w:asciiTheme="majorHAnsi" w:hAnsiTheme="majorHAnsi" w:cstheme="majorHAnsi"/>
          <w:lang w:val="pt-BR"/>
        </w:rPr>
        <w:t>Acurácia de recomendação (sample periódico): amostra aleatória de 5% das recomendações geradas é enviada para revisão por especialista tributário assíncrona. Resultado alimenta dashboard de qualidade.</w:t>
      </w:r>
    </w:p>
    <w:p w14:paraId="6A8612DD" w14:textId="77777777" w:rsidR="00DC5907" w:rsidRPr="00DF2D4E" w:rsidRDefault="00000000">
      <w:pPr>
        <w:pStyle w:val="Compact"/>
        <w:numPr>
          <w:ilvl w:val="0"/>
          <w:numId w:val="52"/>
        </w:numPr>
        <w:rPr>
          <w:rFonts w:asciiTheme="majorHAnsi" w:hAnsiTheme="majorHAnsi" w:cstheme="majorHAnsi"/>
          <w:lang w:val="pt-BR"/>
        </w:rPr>
      </w:pPr>
      <w:r w:rsidRPr="00DF2D4E">
        <w:rPr>
          <w:rFonts w:asciiTheme="majorHAnsi" w:hAnsiTheme="majorHAnsi" w:cstheme="majorHAnsi"/>
          <w:lang w:val="pt-BR"/>
        </w:rPr>
        <w:t>Distribuição de scoring de confiança: monitorar deriva na distribuição (ex.: aumento anormal de respostas com scoring “Alto” sem justificativa — pode indicar alucinação confiante).</w:t>
      </w:r>
    </w:p>
    <w:p w14:paraId="348EA544" w14:textId="77777777" w:rsidR="00DC5907" w:rsidRPr="00DF2D4E" w:rsidRDefault="00000000">
      <w:pPr>
        <w:pStyle w:val="Compact"/>
        <w:numPr>
          <w:ilvl w:val="0"/>
          <w:numId w:val="52"/>
        </w:numPr>
        <w:rPr>
          <w:rFonts w:asciiTheme="majorHAnsi" w:hAnsiTheme="majorHAnsi" w:cstheme="majorHAnsi"/>
          <w:lang w:val="pt-BR"/>
        </w:rPr>
      </w:pPr>
      <w:r w:rsidRPr="00DF2D4E">
        <w:rPr>
          <w:rFonts w:asciiTheme="majorHAnsi" w:hAnsiTheme="majorHAnsi" w:cstheme="majorHAnsi"/>
          <w:lang w:val="pt-BR"/>
        </w:rPr>
        <w:t>Cobertura de grounding: % de respostas com pelo menos um dispositivo legal citado e verificado. Target ≥ 98%.</w:t>
      </w:r>
    </w:p>
    <w:p w14:paraId="5F66FAA4" w14:textId="77777777" w:rsidR="00DC5907" w:rsidRPr="00DF2D4E" w:rsidRDefault="00000000">
      <w:pPr>
        <w:pStyle w:val="Compact"/>
        <w:numPr>
          <w:ilvl w:val="0"/>
          <w:numId w:val="52"/>
        </w:numPr>
        <w:rPr>
          <w:rFonts w:asciiTheme="majorHAnsi" w:hAnsiTheme="majorHAnsi" w:cstheme="majorHAnsi"/>
          <w:lang w:val="pt-BR"/>
        </w:rPr>
      </w:pPr>
      <w:r w:rsidRPr="00DF2D4E">
        <w:rPr>
          <w:rFonts w:asciiTheme="majorHAnsi" w:hAnsiTheme="majorHAnsi" w:cstheme="majorHAnsi"/>
          <w:lang w:val="pt-BR"/>
        </w:rPr>
        <w:t>Taxa de bloqueio por mecanismo anti-alucinação: por mecanismo (existência, validade, pertinência, consistência). Pico inesperado pode indicar degradação da base de conhecimento ou mudança de comportamento do modelo.</w:t>
      </w:r>
    </w:p>
    <w:p w14:paraId="0CAA56B9"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Detecção de drift de modelo:</w:t>
      </w:r>
    </w:p>
    <w:p w14:paraId="7DCDB552" w14:textId="77777777" w:rsidR="00DC5907" w:rsidRPr="00DF2D4E" w:rsidRDefault="00000000">
      <w:pPr>
        <w:pStyle w:val="Compact"/>
        <w:numPr>
          <w:ilvl w:val="0"/>
          <w:numId w:val="53"/>
        </w:numPr>
        <w:rPr>
          <w:rFonts w:asciiTheme="majorHAnsi" w:hAnsiTheme="majorHAnsi" w:cstheme="majorHAnsi"/>
          <w:lang w:val="pt-BR"/>
        </w:rPr>
      </w:pPr>
      <w:r w:rsidRPr="00DF2D4E">
        <w:rPr>
          <w:rFonts w:asciiTheme="majorHAnsi" w:hAnsiTheme="majorHAnsi" w:cstheme="majorHAnsi"/>
          <w:lang w:val="pt-BR"/>
        </w:rPr>
        <w:t>Baseline de comportamento: ao ativar uma nova versão de modelo ou prompt, registrar distribuição estatística de: comprimento médio de resposta, distribuição de scoring de confiança, taxa de geração de contra-tese, taxa de uso de cada método de análise.</w:t>
      </w:r>
    </w:p>
    <w:p w14:paraId="57B1FAE1" w14:textId="77777777" w:rsidR="00DC5907" w:rsidRPr="00DF2D4E" w:rsidRDefault="00000000">
      <w:pPr>
        <w:pStyle w:val="Compact"/>
        <w:numPr>
          <w:ilvl w:val="0"/>
          <w:numId w:val="53"/>
        </w:numPr>
        <w:rPr>
          <w:rFonts w:asciiTheme="majorHAnsi" w:hAnsiTheme="majorHAnsi" w:cstheme="majorHAnsi"/>
          <w:lang w:val="pt-BR"/>
        </w:rPr>
      </w:pPr>
      <w:r w:rsidRPr="00DF2D4E">
        <w:rPr>
          <w:rFonts w:asciiTheme="majorHAnsi" w:hAnsiTheme="majorHAnsi" w:cstheme="majorHAnsi"/>
          <w:lang w:val="pt-BR"/>
        </w:rPr>
        <w:t>Drift alert: se qualquer distribuição desviar mais de 2 desvios padrão da baseline em janela de 7 dias, disparar alerta para revisão manual antes de continuar em produção.</w:t>
      </w:r>
    </w:p>
    <w:p w14:paraId="61F27FC0" w14:textId="77777777" w:rsidR="00DC5907" w:rsidRPr="00DF2D4E" w:rsidRDefault="00000000">
      <w:pPr>
        <w:pStyle w:val="Compact"/>
        <w:numPr>
          <w:ilvl w:val="0"/>
          <w:numId w:val="53"/>
        </w:numPr>
        <w:rPr>
          <w:rFonts w:asciiTheme="majorHAnsi" w:hAnsiTheme="majorHAnsi" w:cstheme="majorHAnsi"/>
          <w:lang w:val="pt-BR"/>
        </w:rPr>
      </w:pPr>
      <w:r w:rsidRPr="00DF2D4E">
        <w:rPr>
          <w:rFonts w:asciiTheme="majorHAnsi" w:hAnsiTheme="majorHAnsi" w:cstheme="majorHAnsi"/>
          <w:lang w:val="pt-BR"/>
        </w:rPr>
        <w:t>Comparação A/B: suporte a traffic splitting (ex.: 10% do tráfego para nova versão de prompt/modelo) com coleta de métricas comparativas antes de rollout completo.</w:t>
      </w:r>
    </w:p>
    <w:p w14:paraId="2F1BC5D0"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Regression testing automatizado pós-deploy:</w:t>
      </w:r>
    </w:p>
    <w:p w14:paraId="578086F7" w14:textId="77777777" w:rsidR="00DC5907" w:rsidRPr="00DF2D4E" w:rsidRDefault="00000000">
      <w:pPr>
        <w:pStyle w:val="Compact"/>
        <w:numPr>
          <w:ilvl w:val="0"/>
          <w:numId w:val="54"/>
        </w:numPr>
        <w:rPr>
          <w:rFonts w:asciiTheme="majorHAnsi" w:hAnsiTheme="majorHAnsi" w:cstheme="majorHAnsi"/>
          <w:lang w:val="pt-BR"/>
        </w:rPr>
      </w:pPr>
      <w:r w:rsidRPr="00DF2D4E">
        <w:rPr>
          <w:rFonts w:asciiTheme="majorHAnsi" w:hAnsiTheme="majorHAnsi" w:cstheme="majorHAnsi"/>
          <w:lang w:val="pt-BR"/>
        </w:rPr>
        <w:t>Após cada deploy que altere prompt, modelo ou base de conhecimento: executar automaticamente o dataset de avaliação (ver ET-TESTES) e comparar métricas com baseline anterior.</w:t>
      </w:r>
    </w:p>
    <w:p w14:paraId="78C699BA" w14:textId="77777777" w:rsidR="00DC5907" w:rsidRPr="00DF2D4E" w:rsidRDefault="00000000">
      <w:pPr>
        <w:pStyle w:val="Compact"/>
        <w:numPr>
          <w:ilvl w:val="0"/>
          <w:numId w:val="54"/>
        </w:numPr>
        <w:rPr>
          <w:rFonts w:asciiTheme="majorHAnsi" w:hAnsiTheme="majorHAnsi" w:cstheme="majorHAnsi"/>
          <w:lang w:val="pt-BR"/>
        </w:rPr>
      </w:pPr>
      <w:r w:rsidRPr="00DF2D4E">
        <w:rPr>
          <w:rFonts w:asciiTheme="majorHAnsi" w:hAnsiTheme="majorHAnsi" w:cstheme="majorHAnsi"/>
          <w:lang w:val="pt-BR"/>
        </w:rPr>
        <w:t>Se qualquer métrica regredir além dos thresholds definidos em ET-RAG: rollback automático e alerta.</w:t>
      </w:r>
    </w:p>
    <w:p w14:paraId="76047944" w14:textId="77777777" w:rsidR="00DC5907" w:rsidRPr="00DF2D4E" w:rsidRDefault="00000000">
      <w:pPr>
        <w:pStyle w:val="Compact"/>
        <w:numPr>
          <w:ilvl w:val="0"/>
          <w:numId w:val="54"/>
        </w:numPr>
        <w:rPr>
          <w:rFonts w:asciiTheme="majorHAnsi" w:hAnsiTheme="majorHAnsi" w:cstheme="majorHAnsi"/>
          <w:lang w:val="pt-BR"/>
        </w:rPr>
      </w:pPr>
      <w:r w:rsidRPr="00DF2D4E">
        <w:rPr>
          <w:rFonts w:asciiTheme="majorHAnsi" w:hAnsiTheme="majorHAnsi" w:cstheme="majorHAnsi"/>
          <w:lang w:val="pt-BR"/>
        </w:rPr>
        <w:t>Resultado do regression testing deve ser registrado em prompt_regression_result (ver ET-DADOS).</w:t>
      </w:r>
    </w:p>
    <w:p w14:paraId="24AD19EB"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Dashboard de observability de IA:</w:t>
      </w:r>
    </w:p>
    <w:p w14:paraId="1FC81BB9" w14:textId="77777777" w:rsidR="00DC5907" w:rsidRPr="00DF2D4E" w:rsidRDefault="00000000">
      <w:pPr>
        <w:pStyle w:val="Compact"/>
        <w:numPr>
          <w:ilvl w:val="0"/>
          <w:numId w:val="55"/>
        </w:numPr>
        <w:rPr>
          <w:rFonts w:asciiTheme="majorHAnsi" w:hAnsiTheme="majorHAnsi" w:cstheme="majorHAnsi"/>
          <w:lang w:val="pt-BR"/>
        </w:rPr>
      </w:pPr>
      <w:r w:rsidRPr="00DF2D4E">
        <w:rPr>
          <w:rFonts w:asciiTheme="majorHAnsi" w:hAnsiTheme="majorHAnsi" w:cstheme="majorHAnsi"/>
          <w:lang w:val="pt-BR"/>
        </w:rPr>
        <w:t>Visível para: Admin do tenant (métricas do seu tenant), Equipe Orbis.tax (visão agregada multi-tenant anonimizada).</w:t>
      </w:r>
    </w:p>
    <w:p w14:paraId="5ADC4965" w14:textId="77777777" w:rsidR="00DC5907" w:rsidRPr="00DF2D4E" w:rsidRDefault="00000000">
      <w:pPr>
        <w:pStyle w:val="Compact"/>
        <w:numPr>
          <w:ilvl w:val="0"/>
          <w:numId w:val="55"/>
        </w:numPr>
        <w:rPr>
          <w:rFonts w:asciiTheme="majorHAnsi" w:hAnsiTheme="majorHAnsi" w:cstheme="majorHAnsi"/>
          <w:lang w:val="pt-BR"/>
        </w:rPr>
      </w:pPr>
      <w:r w:rsidRPr="00DF2D4E">
        <w:rPr>
          <w:rFonts w:asciiTheme="majorHAnsi" w:hAnsiTheme="majorHAnsi" w:cstheme="majorHAnsi"/>
          <w:lang w:val="pt-BR"/>
        </w:rPr>
        <w:t>Métricas expostas: taxa de alucinação, scoring de confiança (distribuição), latência p50/p95/p99 do pipeline RAG, volume de interações por Capítulo, taxa de bloqueio por mecanismo, alertas de drift ativos.</w:t>
      </w:r>
    </w:p>
    <w:p w14:paraId="4FF88294" w14:textId="77777777" w:rsidR="00DC5907" w:rsidRPr="00DF2D4E" w:rsidRDefault="00000000">
      <w:pPr>
        <w:pStyle w:val="Compact"/>
        <w:numPr>
          <w:ilvl w:val="0"/>
          <w:numId w:val="55"/>
        </w:numPr>
        <w:rPr>
          <w:rFonts w:asciiTheme="majorHAnsi" w:hAnsiTheme="majorHAnsi" w:cstheme="majorHAnsi"/>
          <w:lang w:val="pt-BR"/>
        </w:rPr>
      </w:pPr>
      <w:r w:rsidRPr="00DF2D4E">
        <w:rPr>
          <w:rFonts w:asciiTheme="majorHAnsi" w:hAnsiTheme="majorHAnsi" w:cstheme="majorHAnsi"/>
          <w:lang w:val="pt-BR"/>
        </w:rPr>
        <w:lastRenderedPageBreak/>
        <w:t>Alertas configuráveis: por threshold de métrica, por anomalia estatística, por falha em regression test.</w:t>
      </w:r>
    </w:p>
    <w:p w14:paraId="0BB64E45"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Integração com auditoria e LGPD:</w:t>
      </w:r>
    </w:p>
    <w:p w14:paraId="6BE5731F" w14:textId="77777777" w:rsidR="00DC5907" w:rsidRPr="00DF2D4E" w:rsidRDefault="00000000">
      <w:pPr>
        <w:pStyle w:val="Compact"/>
        <w:numPr>
          <w:ilvl w:val="0"/>
          <w:numId w:val="56"/>
        </w:numPr>
        <w:rPr>
          <w:rFonts w:asciiTheme="majorHAnsi" w:hAnsiTheme="majorHAnsi" w:cstheme="majorHAnsi"/>
          <w:lang w:val="pt-BR"/>
        </w:rPr>
      </w:pPr>
      <w:r w:rsidRPr="00DF2D4E">
        <w:rPr>
          <w:rFonts w:asciiTheme="majorHAnsi" w:hAnsiTheme="majorHAnsi" w:cstheme="majorHAnsi"/>
          <w:lang w:val="pt-BR"/>
        </w:rPr>
        <w:t>Todos os registros de observability são rastreáveis por tenant_id mas sem exposição de conteúdo de casos (apenas métricas agregadas para visão multi-tenant).</w:t>
      </w:r>
    </w:p>
    <w:p w14:paraId="5C7E6618" w14:textId="77777777" w:rsidR="00DC5907" w:rsidRPr="00DF2D4E" w:rsidRDefault="00000000">
      <w:pPr>
        <w:pStyle w:val="Compact"/>
        <w:numPr>
          <w:ilvl w:val="0"/>
          <w:numId w:val="56"/>
        </w:numPr>
        <w:rPr>
          <w:rFonts w:asciiTheme="majorHAnsi" w:hAnsiTheme="majorHAnsi" w:cstheme="majorHAnsi"/>
          <w:lang w:val="pt-BR"/>
        </w:rPr>
      </w:pPr>
      <w:r w:rsidRPr="00DF2D4E">
        <w:rPr>
          <w:rFonts w:asciiTheme="majorHAnsi" w:hAnsiTheme="majorHAnsi" w:cstheme="majorHAnsi"/>
          <w:lang w:val="pt-BR"/>
        </w:rPr>
        <w:t>Retenção de dados de observability: mínimo 2 anos (para rastreabilidade de degradação histórica).</w:t>
      </w:r>
    </w:p>
    <w:p w14:paraId="781F8DE4" w14:textId="77777777" w:rsidR="00DC5907" w:rsidRPr="00DF2D4E" w:rsidRDefault="00000000">
      <w:pPr>
        <w:pStyle w:val="Compact"/>
        <w:numPr>
          <w:ilvl w:val="0"/>
          <w:numId w:val="56"/>
        </w:numPr>
        <w:rPr>
          <w:rFonts w:asciiTheme="majorHAnsi" w:hAnsiTheme="majorHAnsi" w:cstheme="majorHAnsi"/>
          <w:lang w:val="pt-BR"/>
        </w:rPr>
      </w:pPr>
      <w:r w:rsidRPr="00DF2D4E">
        <w:rPr>
          <w:rFonts w:asciiTheme="majorHAnsi" w:hAnsiTheme="majorHAnsi" w:cstheme="majorHAnsi"/>
          <w:lang w:val="pt-BR"/>
        </w:rPr>
        <w:t>Legal Hold se aplicável: preservar snapshot de métricas se tenant solicitar durante procedimento fiscal.</w:t>
      </w:r>
    </w:p>
    <w:p w14:paraId="6D936899" w14:textId="77777777" w:rsidR="00DC5907" w:rsidRPr="00DF2D4E" w:rsidRDefault="00000000">
      <w:pPr>
        <w:pStyle w:val="Ttulo3"/>
        <w:rPr>
          <w:rFonts w:cstheme="majorHAnsi"/>
          <w:lang w:val="pt-BR"/>
        </w:rPr>
      </w:pPr>
      <w:bookmarkStart w:id="66" w:name="fontes-conceituais-1"/>
      <w:bookmarkEnd w:id="65"/>
      <w:r w:rsidRPr="00DF2D4E">
        <w:rPr>
          <w:rFonts w:cstheme="majorHAnsi"/>
          <w:lang w:val="pt-BR"/>
        </w:rPr>
        <w:t>Fontes conceituais:</w:t>
      </w:r>
    </w:p>
    <w:p w14:paraId="4B20B0B0" w14:textId="77777777" w:rsidR="00DC5907" w:rsidRPr="00DF2D4E" w:rsidRDefault="00000000">
      <w:pPr>
        <w:pStyle w:val="Compact"/>
        <w:numPr>
          <w:ilvl w:val="0"/>
          <w:numId w:val="57"/>
        </w:numPr>
        <w:rPr>
          <w:rFonts w:asciiTheme="majorHAnsi" w:hAnsiTheme="majorHAnsi" w:cstheme="majorHAnsi"/>
          <w:lang w:val="pt-BR"/>
        </w:rPr>
      </w:pPr>
      <w:r w:rsidRPr="00DF2D4E">
        <w:rPr>
          <w:rFonts w:asciiTheme="majorHAnsi" w:hAnsiTheme="majorHAnsi" w:cstheme="majorHAnsi"/>
          <w:lang w:val="pt-BR"/>
        </w:rPr>
        <w:t>Documento Conceitual v5 — Grounding Legislativo, Scoring de Confiança, Rastreabilidade.</w:t>
      </w:r>
    </w:p>
    <w:p w14:paraId="40273A90" w14:textId="77777777" w:rsidR="00DC5907" w:rsidRPr="00DF2D4E" w:rsidRDefault="00000000">
      <w:pPr>
        <w:pStyle w:val="Compact"/>
        <w:numPr>
          <w:ilvl w:val="0"/>
          <w:numId w:val="57"/>
        </w:numPr>
        <w:rPr>
          <w:rFonts w:asciiTheme="majorHAnsi" w:hAnsiTheme="majorHAnsi" w:cstheme="majorHAnsi"/>
          <w:lang w:val="pt-BR"/>
        </w:rPr>
      </w:pPr>
      <w:r w:rsidRPr="00DF2D4E">
        <w:rPr>
          <w:rFonts w:asciiTheme="majorHAnsi" w:hAnsiTheme="majorHAnsi" w:cstheme="majorHAnsi"/>
          <w:lang w:val="pt-BR"/>
        </w:rPr>
        <w:t>Roadmap — monitoramento e qualidade de IA.</w:t>
      </w:r>
    </w:p>
    <w:p w14:paraId="3BFE6BFF" w14:textId="77777777" w:rsidR="00DC5907" w:rsidRPr="00DF2D4E" w:rsidRDefault="00000000">
      <w:pPr>
        <w:pStyle w:val="Ttulo3"/>
        <w:rPr>
          <w:rFonts w:cstheme="majorHAnsi"/>
          <w:lang w:val="pt-BR"/>
        </w:rPr>
      </w:pPr>
      <w:bookmarkStart w:id="67" w:name="critérios-de-aceitação-14"/>
      <w:bookmarkEnd w:id="66"/>
      <w:r w:rsidRPr="00DF2D4E">
        <w:rPr>
          <w:rFonts w:cstheme="majorHAnsi"/>
          <w:lang w:val="pt-BR"/>
        </w:rPr>
        <w:t>Critérios de aceitação:</w:t>
      </w:r>
    </w:p>
    <w:p w14:paraId="2A81ECA1"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Métricas de qualidade contínua definidas com thresholds de alerta e bloqueio.</w:t>
      </w:r>
    </w:p>
    <w:p w14:paraId="555FB1E8"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Mecanismo de detecção de drift especificado com baseline e critérios de disparo.</w:t>
      </w:r>
    </w:p>
    <w:p w14:paraId="5338EDD1"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Regression testing automatizado integrado ao pipeline de deploy.</w:t>
      </w:r>
    </w:p>
    <w:p w14:paraId="4A085147"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Dashboard de observability com métricas, alertas e permissões por papel.</w:t>
      </w:r>
    </w:p>
    <w:p w14:paraId="3C22EF47"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Integração com ET-DADOS (schema de tabelas de observability) e ET-SEC (tenant isolation).</w:t>
      </w:r>
    </w:p>
    <w:p w14:paraId="23425282"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Integração com ET-INFRA (pipeline CI/CD e alertas operacionais).</w:t>
      </w:r>
    </w:p>
    <w:p w14:paraId="4264054A" w14:textId="77777777" w:rsidR="00DC5907" w:rsidRPr="00DF2D4E" w:rsidRDefault="00000000">
      <w:pPr>
        <w:pStyle w:val="Compact"/>
        <w:numPr>
          <w:ilvl w:val="0"/>
          <w:numId w:val="58"/>
        </w:numPr>
        <w:rPr>
          <w:rFonts w:asciiTheme="majorHAnsi" w:hAnsiTheme="majorHAnsi" w:cstheme="majorHAnsi"/>
          <w:lang w:val="pt-BR"/>
        </w:rPr>
      </w:pPr>
      <w:r w:rsidRPr="00DF2D4E">
        <w:rPr>
          <w:rFonts w:asciiTheme="majorHAnsi" w:hAnsiTheme="majorHAnsi" w:cstheme="majorHAnsi"/>
          <w:lang w:val="pt-BR"/>
        </w:rPr>
        <w:t>Validado pelo AI/ML Engineer e Tech Lead.</w:t>
      </w:r>
    </w:p>
    <w:p w14:paraId="122BCD57"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6CF374D9">
          <v:rect id="_x0000_i1029" alt="" style="width:425.2pt;height:.05pt;mso-width-percent:0;mso-height-percent:0;mso-width-percent:0;mso-height-percent:0" o:hralign="center" o:hrstd="t" o:hr="t"/>
        </w:pict>
      </w:r>
    </w:p>
    <w:p w14:paraId="357133D6" w14:textId="77777777" w:rsidR="00DC5907" w:rsidRPr="00DF2D4E" w:rsidRDefault="00000000">
      <w:pPr>
        <w:pStyle w:val="Ttulo1"/>
        <w:rPr>
          <w:rFonts w:cstheme="majorHAnsi"/>
          <w:lang w:val="pt-BR"/>
        </w:rPr>
      </w:pPr>
      <w:bookmarkStart w:id="68" w:name="ordem-de-produção-e-dependências"/>
      <w:bookmarkEnd w:id="12"/>
      <w:bookmarkEnd w:id="64"/>
      <w:bookmarkEnd w:id="67"/>
      <w:r w:rsidRPr="00DF2D4E">
        <w:rPr>
          <w:rFonts w:cstheme="majorHAnsi"/>
          <w:lang w:val="pt-BR"/>
        </w:rPr>
        <w:t>5. Ordem de Produção e Dependências</w:t>
      </w:r>
    </w:p>
    <w:p w14:paraId="52DE592E" w14:textId="77777777" w:rsidR="00DC5907" w:rsidRPr="00DF2D4E" w:rsidRDefault="00000000">
      <w:pPr>
        <w:pStyle w:val="Ttulo2"/>
        <w:rPr>
          <w:rFonts w:cstheme="majorHAnsi"/>
          <w:lang w:val="pt-BR"/>
        </w:rPr>
      </w:pPr>
      <w:bookmarkStart w:id="69" w:name="grafo-de-dependências"/>
      <w:r w:rsidRPr="00DF2D4E">
        <w:rPr>
          <w:rFonts w:cstheme="majorHAnsi"/>
          <w:lang w:val="pt-BR"/>
        </w:rPr>
        <w:t>5.1 Grafo de Dependências</w:t>
      </w:r>
    </w:p>
    <w:tbl>
      <w:tblPr>
        <w:tblStyle w:val="Table"/>
        <w:tblW w:w="5000" w:type="pct"/>
        <w:tblLook w:val="0020" w:firstRow="1" w:lastRow="0" w:firstColumn="0" w:lastColumn="0" w:noHBand="0" w:noVBand="0"/>
      </w:tblPr>
      <w:tblGrid>
        <w:gridCol w:w="1843"/>
        <w:gridCol w:w="4375"/>
        <w:gridCol w:w="2836"/>
      </w:tblGrid>
      <w:tr w:rsidR="00DC5907" w:rsidRPr="00DF2D4E" w14:paraId="162C9B42"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37101BA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Artefato</w:t>
            </w:r>
          </w:p>
        </w:tc>
        <w:tc>
          <w:tcPr>
            <w:tcW w:w="0" w:type="auto"/>
          </w:tcPr>
          <w:p w14:paraId="00014BE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Depende de</w:t>
            </w:r>
          </w:p>
        </w:tc>
        <w:tc>
          <w:tcPr>
            <w:tcW w:w="0" w:type="auto"/>
          </w:tcPr>
          <w:p w14:paraId="4CCAABC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Alimenta</w:t>
            </w:r>
          </w:p>
        </w:tc>
      </w:tr>
      <w:tr w:rsidR="00DC5907" w:rsidRPr="00DF2D4E" w14:paraId="3C8D342E" w14:textId="77777777">
        <w:tc>
          <w:tcPr>
            <w:tcW w:w="0" w:type="auto"/>
          </w:tcPr>
          <w:p w14:paraId="484CE98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ESP-15 DT-DECISOES</w:t>
            </w:r>
          </w:p>
        </w:tc>
        <w:tc>
          <w:tcPr>
            <w:tcW w:w="0" w:type="auto"/>
          </w:tcPr>
          <w:p w14:paraId="49A79C8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w:t>
            </w:r>
          </w:p>
        </w:tc>
        <w:tc>
          <w:tcPr>
            <w:tcW w:w="0" w:type="auto"/>
          </w:tcPr>
          <w:p w14:paraId="3E2C177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Todos os técnicos (ET-*)</w:t>
            </w:r>
          </w:p>
        </w:tc>
      </w:tr>
      <w:tr w:rsidR="00DC5907" w:rsidRPr="00DF2D4E" w14:paraId="56DF92C5" w14:textId="77777777">
        <w:tc>
          <w:tcPr>
            <w:tcW w:w="0" w:type="auto"/>
          </w:tcPr>
          <w:p w14:paraId="10179D8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ESP-01 EF-PROTOCOLO</w:t>
            </w:r>
          </w:p>
        </w:tc>
        <w:tc>
          <w:tcPr>
            <w:tcW w:w="0" w:type="auto"/>
          </w:tcPr>
          <w:p w14:paraId="7503358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 (Conceitual v5)</w:t>
            </w:r>
          </w:p>
        </w:tc>
        <w:tc>
          <w:tcPr>
            <w:tcW w:w="0" w:type="auto"/>
          </w:tcPr>
          <w:p w14:paraId="172A8FE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EF-UX, EF-OUTPUT</w:t>
            </w:r>
          </w:p>
        </w:tc>
      </w:tr>
      <w:tr w:rsidR="00DC5907" w:rsidRPr="00DF2D4E" w14:paraId="2D6FC420" w14:textId="77777777">
        <w:tc>
          <w:tcPr>
            <w:tcW w:w="0" w:type="auto"/>
          </w:tcPr>
          <w:p w14:paraId="5A0E611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ESP-02 EF-COGNITIVO</w:t>
            </w:r>
          </w:p>
        </w:tc>
        <w:tc>
          <w:tcPr>
            <w:tcW w:w="0" w:type="auto"/>
          </w:tcPr>
          <w:p w14:paraId="74AF7AC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 (Conceitual v5)</w:t>
            </w:r>
          </w:p>
        </w:tc>
        <w:tc>
          <w:tcPr>
            <w:tcW w:w="0" w:type="auto"/>
          </w:tcPr>
          <w:p w14:paraId="0B072DA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 ET-INGESTAO, ET-DADOS, ET-QUALIDADE</w:t>
            </w:r>
          </w:p>
        </w:tc>
      </w:tr>
      <w:tr w:rsidR="00DC5907" w:rsidRPr="00DF2D4E" w14:paraId="7FD9F078" w14:textId="77777777">
        <w:tc>
          <w:tcPr>
            <w:tcW w:w="0" w:type="auto"/>
          </w:tcPr>
          <w:p w14:paraId="33C3D2A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ESP-04 EF-OUTPUT</w:t>
            </w:r>
          </w:p>
        </w:tc>
        <w:tc>
          <w:tcPr>
            <w:tcW w:w="0" w:type="auto"/>
          </w:tcPr>
          <w:p w14:paraId="7A74E7A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w:t>
            </w:r>
          </w:p>
        </w:tc>
        <w:tc>
          <w:tcPr>
            <w:tcW w:w="0" w:type="auto"/>
          </w:tcPr>
          <w:p w14:paraId="71E8824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EF-UX</w:t>
            </w:r>
          </w:p>
        </w:tc>
      </w:tr>
      <w:tr w:rsidR="00DC5907" w:rsidRPr="00DF2D4E" w14:paraId="169CFF43" w14:textId="77777777">
        <w:tc>
          <w:tcPr>
            <w:tcW w:w="0" w:type="auto"/>
          </w:tcPr>
          <w:p w14:paraId="66EB2B5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ESP-03 EF-</w:t>
            </w:r>
            <w:r w:rsidRPr="00DF2D4E">
              <w:rPr>
                <w:rFonts w:asciiTheme="majorHAnsi" w:hAnsiTheme="majorHAnsi" w:cstheme="majorHAnsi"/>
                <w:lang w:val="pt-BR"/>
              </w:rPr>
              <w:lastRenderedPageBreak/>
              <w:t>CAPITULOS</w:t>
            </w:r>
          </w:p>
        </w:tc>
        <w:tc>
          <w:tcPr>
            <w:tcW w:w="0" w:type="auto"/>
          </w:tcPr>
          <w:p w14:paraId="66EAC3A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EF-PROTOCOLO, EF-COGNITIVO</w:t>
            </w:r>
          </w:p>
        </w:tc>
        <w:tc>
          <w:tcPr>
            <w:tcW w:w="0" w:type="auto"/>
          </w:tcPr>
          <w:p w14:paraId="575FF09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EF-UX</w:t>
            </w:r>
          </w:p>
        </w:tc>
      </w:tr>
      <w:tr w:rsidR="00DC5907" w:rsidRPr="00DF2D4E" w14:paraId="28756BC2" w14:textId="77777777">
        <w:tc>
          <w:tcPr>
            <w:tcW w:w="0" w:type="auto"/>
          </w:tcPr>
          <w:p w14:paraId="1FF9683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ESP-05 EF-PROCESSOS</w:t>
            </w:r>
          </w:p>
        </w:tc>
        <w:tc>
          <w:tcPr>
            <w:tcW w:w="0" w:type="auto"/>
          </w:tcPr>
          <w:p w14:paraId="3E2096C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w:t>
            </w:r>
          </w:p>
        </w:tc>
        <w:tc>
          <w:tcPr>
            <w:tcW w:w="0" w:type="auto"/>
          </w:tcPr>
          <w:p w14:paraId="0345D12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EF-UX</w:t>
            </w:r>
          </w:p>
        </w:tc>
      </w:tr>
      <w:tr w:rsidR="00DC5907" w:rsidRPr="00DF2D4E" w14:paraId="15467973" w14:textId="77777777">
        <w:tc>
          <w:tcPr>
            <w:tcW w:w="0" w:type="auto"/>
          </w:tcPr>
          <w:p w14:paraId="3BB3B9D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ESP-06 EF-UX</w:t>
            </w:r>
          </w:p>
        </w:tc>
        <w:tc>
          <w:tcPr>
            <w:tcW w:w="0" w:type="auto"/>
          </w:tcPr>
          <w:p w14:paraId="78EE093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 EF-OUTPUT, EF-CAPITULOS, EF-PROCESSOS</w:t>
            </w:r>
          </w:p>
        </w:tc>
        <w:tc>
          <w:tcPr>
            <w:tcW w:w="0" w:type="auto"/>
          </w:tcPr>
          <w:p w14:paraId="5EE5143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ET-API, ET-TESTES</w:t>
            </w:r>
          </w:p>
        </w:tc>
      </w:tr>
      <w:tr w:rsidR="00DC5907" w:rsidRPr="00DF2D4E" w14:paraId="2C2CBDC2" w14:textId="77777777">
        <w:tc>
          <w:tcPr>
            <w:tcW w:w="0" w:type="auto"/>
          </w:tcPr>
          <w:p w14:paraId="4BADEBF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ESP-07 ET-DADOS</w:t>
            </w:r>
          </w:p>
        </w:tc>
        <w:tc>
          <w:tcPr>
            <w:tcW w:w="0" w:type="auto"/>
          </w:tcPr>
          <w:p w14:paraId="6A4275F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 EF-COGNITIVO, EF-OUTPUT, EF-CAPITULOS, EF-PROCESSOS, DT-DECISOES</w:t>
            </w:r>
          </w:p>
        </w:tc>
        <w:tc>
          <w:tcPr>
            <w:tcW w:w="0" w:type="auto"/>
          </w:tcPr>
          <w:p w14:paraId="12B45BA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ET-API, ET-SEC, ET-QUALIDADE, ET-OBSERV-IA</w:t>
            </w:r>
          </w:p>
        </w:tc>
      </w:tr>
      <w:tr w:rsidR="00DC5907" w:rsidRPr="00DF2D4E" w14:paraId="757288D1" w14:textId="77777777">
        <w:tc>
          <w:tcPr>
            <w:tcW w:w="0" w:type="auto"/>
          </w:tcPr>
          <w:p w14:paraId="4B7875C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ESP-08 ET-API</w:t>
            </w:r>
          </w:p>
        </w:tc>
        <w:tc>
          <w:tcPr>
            <w:tcW w:w="0" w:type="auto"/>
          </w:tcPr>
          <w:p w14:paraId="674AEC8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EF-UX</w:t>
            </w:r>
          </w:p>
        </w:tc>
        <w:tc>
          <w:tcPr>
            <w:tcW w:w="0" w:type="auto"/>
          </w:tcPr>
          <w:p w14:paraId="4061728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w:t>
            </w:r>
          </w:p>
        </w:tc>
      </w:tr>
      <w:tr w:rsidR="00DC5907" w:rsidRPr="00DF2D4E" w14:paraId="71A10B6C" w14:textId="77777777">
        <w:tc>
          <w:tcPr>
            <w:tcW w:w="0" w:type="auto"/>
          </w:tcPr>
          <w:p w14:paraId="45F79E7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ESP-09 ET-RAG</w:t>
            </w:r>
          </w:p>
        </w:tc>
        <w:tc>
          <w:tcPr>
            <w:tcW w:w="0" w:type="auto"/>
          </w:tcPr>
          <w:p w14:paraId="4787A56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 DT-DECISOES</w:t>
            </w:r>
          </w:p>
        </w:tc>
        <w:tc>
          <w:tcPr>
            <w:tcW w:w="0" w:type="auto"/>
          </w:tcPr>
          <w:p w14:paraId="39E06C2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 ET-OBSERV-IA</w:t>
            </w:r>
          </w:p>
        </w:tc>
      </w:tr>
      <w:tr w:rsidR="00DC5907" w:rsidRPr="00DF2D4E" w14:paraId="319A607D" w14:textId="77777777">
        <w:tc>
          <w:tcPr>
            <w:tcW w:w="0" w:type="auto"/>
          </w:tcPr>
          <w:p w14:paraId="4A401B7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ESP-10 ET-INGESTAO</w:t>
            </w:r>
          </w:p>
        </w:tc>
        <w:tc>
          <w:tcPr>
            <w:tcW w:w="0" w:type="auto"/>
          </w:tcPr>
          <w:p w14:paraId="186B111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 ET-DADOS</w:t>
            </w:r>
          </w:p>
        </w:tc>
        <w:tc>
          <w:tcPr>
            <w:tcW w:w="0" w:type="auto"/>
          </w:tcPr>
          <w:p w14:paraId="5E7B0C7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w:t>
            </w:r>
          </w:p>
        </w:tc>
      </w:tr>
      <w:tr w:rsidR="00DC5907" w:rsidRPr="00DF2D4E" w14:paraId="390AA70D" w14:textId="77777777">
        <w:tc>
          <w:tcPr>
            <w:tcW w:w="0" w:type="auto"/>
          </w:tcPr>
          <w:p w14:paraId="0A746FC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ESP-11 ET-QUALIDADE</w:t>
            </w:r>
          </w:p>
        </w:tc>
        <w:tc>
          <w:tcPr>
            <w:tcW w:w="0" w:type="auto"/>
          </w:tcPr>
          <w:p w14:paraId="2FF1135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EF-COGNITIVO, ET-DADOS</w:t>
            </w:r>
          </w:p>
        </w:tc>
        <w:tc>
          <w:tcPr>
            <w:tcW w:w="0" w:type="auto"/>
          </w:tcPr>
          <w:p w14:paraId="4E80AA1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w:t>
            </w:r>
          </w:p>
        </w:tc>
      </w:tr>
      <w:tr w:rsidR="00DC5907" w:rsidRPr="00DF2D4E" w14:paraId="1E343C46" w14:textId="77777777">
        <w:tc>
          <w:tcPr>
            <w:tcW w:w="0" w:type="auto"/>
          </w:tcPr>
          <w:p w14:paraId="68B75E0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ESP-12 ET-SEC</w:t>
            </w:r>
          </w:p>
        </w:tc>
        <w:tc>
          <w:tcPr>
            <w:tcW w:w="0" w:type="auto"/>
          </w:tcPr>
          <w:p w14:paraId="5D9E6D1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DT-DECISOES</w:t>
            </w:r>
          </w:p>
        </w:tc>
        <w:tc>
          <w:tcPr>
            <w:tcW w:w="0" w:type="auto"/>
          </w:tcPr>
          <w:p w14:paraId="21CBB03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 ET-INFRA</w:t>
            </w:r>
          </w:p>
        </w:tc>
      </w:tr>
      <w:tr w:rsidR="00DC5907" w:rsidRPr="00DF2D4E" w14:paraId="6B011570" w14:textId="77777777">
        <w:tc>
          <w:tcPr>
            <w:tcW w:w="0" w:type="auto"/>
          </w:tcPr>
          <w:p w14:paraId="54F8FA6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ESP-13 ET-INFRA</w:t>
            </w:r>
          </w:p>
        </w:tc>
        <w:tc>
          <w:tcPr>
            <w:tcW w:w="0" w:type="auto"/>
          </w:tcPr>
          <w:p w14:paraId="6EAC463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DT-DECISOES, ET-SEC, ET-OBSERV-IA</w:t>
            </w:r>
          </w:p>
        </w:tc>
        <w:tc>
          <w:tcPr>
            <w:tcW w:w="0" w:type="auto"/>
          </w:tcPr>
          <w:p w14:paraId="620EC0A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w:t>
            </w:r>
          </w:p>
        </w:tc>
      </w:tr>
      <w:tr w:rsidR="00DC5907" w:rsidRPr="00DF2D4E" w14:paraId="176339FA" w14:textId="77777777">
        <w:tc>
          <w:tcPr>
            <w:tcW w:w="0" w:type="auto"/>
          </w:tcPr>
          <w:p w14:paraId="23A05CE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ESP-16 ET-OBSERV-IA</w:t>
            </w:r>
          </w:p>
        </w:tc>
        <w:tc>
          <w:tcPr>
            <w:tcW w:w="0" w:type="auto"/>
          </w:tcPr>
          <w:p w14:paraId="5A19D7D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 ET-DADOS, DT-DECISOES</w:t>
            </w:r>
          </w:p>
        </w:tc>
        <w:tc>
          <w:tcPr>
            <w:tcW w:w="0" w:type="auto"/>
          </w:tcPr>
          <w:p w14:paraId="2C7B75C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 ET-INFRA</w:t>
            </w:r>
          </w:p>
        </w:tc>
      </w:tr>
      <w:tr w:rsidR="00DC5907" w:rsidRPr="00DF2D4E" w14:paraId="032E5D6B" w14:textId="77777777">
        <w:tc>
          <w:tcPr>
            <w:tcW w:w="0" w:type="auto"/>
          </w:tcPr>
          <w:p w14:paraId="54B3F30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ESP-14 ET-TESTES</w:t>
            </w:r>
          </w:p>
        </w:tc>
        <w:tc>
          <w:tcPr>
            <w:tcW w:w="0" w:type="auto"/>
          </w:tcPr>
          <w:p w14:paraId="167E364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Todos os anteriores</w:t>
            </w:r>
          </w:p>
        </w:tc>
        <w:tc>
          <w:tcPr>
            <w:tcW w:w="0" w:type="auto"/>
          </w:tcPr>
          <w:p w14:paraId="02F4C4C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 (consolida)</w:t>
            </w:r>
          </w:p>
        </w:tc>
      </w:tr>
    </w:tbl>
    <w:p w14:paraId="24C271CB" w14:textId="77777777" w:rsidR="00DC5907" w:rsidRPr="00DF2D4E" w:rsidRDefault="00000000">
      <w:pPr>
        <w:pStyle w:val="Ttulo2"/>
        <w:rPr>
          <w:rFonts w:cstheme="majorHAnsi"/>
          <w:lang w:val="pt-BR"/>
        </w:rPr>
      </w:pPr>
      <w:bookmarkStart w:id="70" w:name="ondas-de-produção"/>
      <w:bookmarkEnd w:id="69"/>
      <w:r w:rsidRPr="00DF2D4E">
        <w:rPr>
          <w:rFonts w:cstheme="majorHAnsi"/>
          <w:lang w:val="pt-BR"/>
        </w:rPr>
        <w:t>5.2 Ondas de Produção</w:t>
      </w:r>
    </w:p>
    <w:tbl>
      <w:tblPr>
        <w:tblStyle w:val="Table"/>
        <w:tblW w:w="5000" w:type="pct"/>
        <w:tblLook w:val="0020" w:firstRow="1" w:lastRow="0" w:firstColumn="0" w:lastColumn="0" w:noHBand="0" w:noVBand="0"/>
      </w:tblPr>
      <w:tblGrid>
        <w:gridCol w:w="1770"/>
        <w:gridCol w:w="3167"/>
        <w:gridCol w:w="2270"/>
        <w:gridCol w:w="1847"/>
      </w:tblGrid>
      <w:tr w:rsidR="00DC5907" w:rsidRPr="00DF2D4E" w14:paraId="347477AD"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529451C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w:t>
            </w:r>
          </w:p>
        </w:tc>
        <w:tc>
          <w:tcPr>
            <w:tcW w:w="0" w:type="auto"/>
          </w:tcPr>
          <w:p w14:paraId="1F11499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Artefatos</w:t>
            </w:r>
          </w:p>
        </w:tc>
        <w:tc>
          <w:tcPr>
            <w:tcW w:w="0" w:type="auto"/>
          </w:tcPr>
          <w:p w14:paraId="7540A54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Paralelismo</w:t>
            </w:r>
          </w:p>
        </w:tc>
        <w:tc>
          <w:tcPr>
            <w:tcW w:w="0" w:type="auto"/>
          </w:tcPr>
          <w:p w14:paraId="4C109D6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Pré-requisito</w:t>
            </w:r>
          </w:p>
        </w:tc>
      </w:tr>
      <w:tr w:rsidR="00DC5907" w:rsidRPr="00DF2D4E" w14:paraId="31F1739F" w14:textId="77777777">
        <w:tc>
          <w:tcPr>
            <w:tcW w:w="0" w:type="auto"/>
          </w:tcPr>
          <w:p w14:paraId="7320053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 1 — Decisões e Fundações Funcionais</w:t>
            </w:r>
          </w:p>
        </w:tc>
        <w:tc>
          <w:tcPr>
            <w:tcW w:w="0" w:type="auto"/>
          </w:tcPr>
          <w:p w14:paraId="2E74A88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ESP-15 (DT-DECISOES), ESP-01 (EF-PROTOCOLO), ESP-02 (EF-COGNITIVO)</w:t>
            </w:r>
          </w:p>
        </w:tc>
        <w:tc>
          <w:tcPr>
            <w:tcW w:w="0" w:type="auto"/>
          </w:tcPr>
          <w:p w14:paraId="4C7240F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Todos em paralelo</w:t>
            </w:r>
          </w:p>
        </w:tc>
        <w:tc>
          <w:tcPr>
            <w:tcW w:w="0" w:type="auto"/>
          </w:tcPr>
          <w:p w14:paraId="56345D7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Documentos conceituais aprovados</w:t>
            </w:r>
          </w:p>
        </w:tc>
      </w:tr>
      <w:tr w:rsidR="00DC5907" w:rsidRPr="00DF2D4E" w14:paraId="4CB9DEE1" w14:textId="77777777">
        <w:tc>
          <w:tcPr>
            <w:tcW w:w="0" w:type="auto"/>
          </w:tcPr>
          <w:p w14:paraId="16ED5DC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 2 — Domínio, Outputs e Dados</w:t>
            </w:r>
          </w:p>
        </w:tc>
        <w:tc>
          <w:tcPr>
            <w:tcW w:w="0" w:type="auto"/>
          </w:tcPr>
          <w:p w14:paraId="2B32511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ESP-03 (EF-CAPITULOS), ESP-04 (EF-OUTPUT), ESP-05 (EF-PROCESSOS), ESP-06 (EF-UX) início, ESP-07 (ET-DADOS) início</w:t>
            </w:r>
          </w:p>
        </w:tc>
        <w:tc>
          <w:tcPr>
            <w:tcW w:w="0" w:type="auto"/>
          </w:tcPr>
          <w:p w14:paraId="445CA32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EF-CAPITULOS, EF-OUTPUT e EF-PROCESSOS em paralelo. EF-UX e ET-DADOS iniciam com EF-PROTOCOLO pronto</w:t>
            </w:r>
          </w:p>
        </w:tc>
        <w:tc>
          <w:tcPr>
            <w:tcW w:w="0" w:type="auto"/>
          </w:tcPr>
          <w:p w14:paraId="30EB44C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 1 concluída</w:t>
            </w:r>
          </w:p>
        </w:tc>
      </w:tr>
      <w:tr w:rsidR="00DC5907" w:rsidRPr="00DF2D4E" w14:paraId="648B2486" w14:textId="77777777">
        <w:tc>
          <w:tcPr>
            <w:tcW w:w="0" w:type="auto"/>
          </w:tcPr>
          <w:p w14:paraId="11A8491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 3 — Técnico + Observability + Testes de IA</w:t>
            </w:r>
          </w:p>
        </w:tc>
        <w:tc>
          <w:tcPr>
            <w:tcW w:w="0" w:type="auto"/>
          </w:tcPr>
          <w:p w14:paraId="00099C2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ESP-06 (EF-UX) conclusão, ESP-07 (ET-DADOS) conclusão, ESP-08 (ET-API), ESP-09 (ET-RAG), ESP-10 (ET-INGESTAO), ESP-11 (ET-</w:t>
            </w:r>
            <w:r w:rsidRPr="00DF2D4E">
              <w:rPr>
                <w:rFonts w:asciiTheme="majorHAnsi" w:hAnsiTheme="majorHAnsi" w:cstheme="majorHAnsi"/>
                <w:lang w:val="pt-BR"/>
              </w:rPr>
              <w:lastRenderedPageBreak/>
              <w:t xml:space="preserve">QUALIDADE), ESP-12 (ET-SEC), ESP-13 (ET-INFRA), </w:t>
            </w:r>
            <w:r w:rsidRPr="00DF2D4E">
              <w:rPr>
                <w:rFonts w:asciiTheme="majorHAnsi" w:hAnsiTheme="majorHAnsi" w:cstheme="majorHAnsi"/>
                <w:b/>
                <w:bCs/>
                <w:lang w:val="pt-BR"/>
              </w:rPr>
              <w:t>ESP-16 (ET-OBSERV-IA)</w:t>
            </w:r>
            <w:r w:rsidRPr="00DF2D4E">
              <w:rPr>
                <w:rFonts w:asciiTheme="majorHAnsi" w:hAnsiTheme="majorHAnsi" w:cstheme="majorHAnsi"/>
                <w:lang w:val="pt-BR"/>
              </w:rPr>
              <w:t xml:space="preserve">, </w:t>
            </w:r>
            <w:r w:rsidRPr="00DF2D4E">
              <w:rPr>
                <w:rFonts w:asciiTheme="majorHAnsi" w:hAnsiTheme="majorHAnsi" w:cstheme="majorHAnsi"/>
                <w:b/>
                <w:bCs/>
                <w:lang w:val="pt-BR"/>
              </w:rPr>
              <w:t>ET-TESTES estratégia de IA</w:t>
            </w:r>
          </w:p>
        </w:tc>
        <w:tc>
          <w:tcPr>
            <w:tcW w:w="0" w:type="auto"/>
          </w:tcPr>
          <w:p w14:paraId="0BB93E7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 xml:space="preserve">ET-RAG e ET-OBSERV-IA em paralelo. Estratégia de testes de IA inicia junto com ET-RAG. </w:t>
            </w:r>
            <w:r w:rsidRPr="00DF2D4E">
              <w:rPr>
                <w:rFonts w:asciiTheme="majorHAnsi" w:hAnsiTheme="majorHAnsi" w:cstheme="majorHAnsi"/>
                <w:lang w:val="pt-BR"/>
              </w:rPr>
              <w:lastRenderedPageBreak/>
              <w:t>ET-API requer ET-DADOS concluído</w:t>
            </w:r>
          </w:p>
        </w:tc>
        <w:tc>
          <w:tcPr>
            <w:tcW w:w="0" w:type="auto"/>
          </w:tcPr>
          <w:p w14:paraId="5C9F40F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 xml:space="preserve">Onda 2 concluída (ET-DADOS obrigatório). DT-DECISOES </w:t>
            </w:r>
            <w:r w:rsidRPr="00DF2D4E">
              <w:rPr>
                <w:rFonts w:asciiTheme="majorHAnsi" w:hAnsiTheme="majorHAnsi" w:cstheme="majorHAnsi"/>
                <w:lang w:val="pt-BR"/>
              </w:rPr>
              <w:lastRenderedPageBreak/>
              <w:t>resolvido</w:t>
            </w:r>
          </w:p>
        </w:tc>
      </w:tr>
      <w:tr w:rsidR="00DC5907" w:rsidRPr="00DF2D4E" w14:paraId="04AB2B0C" w14:textId="77777777">
        <w:tc>
          <w:tcPr>
            <w:tcW w:w="0" w:type="auto"/>
          </w:tcPr>
          <w:p w14:paraId="4905218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Onda 4 — Consolidação de Testes</w:t>
            </w:r>
          </w:p>
        </w:tc>
        <w:tc>
          <w:tcPr>
            <w:tcW w:w="0" w:type="auto"/>
          </w:tcPr>
          <w:p w14:paraId="64E4847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ESP-14 (ET-TESTES) consolidação final (testes funcionais, E2E, segurança, performance)</w:t>
            </w:r>
          </w:p>
        </w:tc>
        <w:tc>
          <w:tcPr>
            <w:tcW w:w="0" w:type="auto"/>
          </w:tcPr>
          <w:p w14:paraId="2DB9F70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Sequencial</w:t>
            </w:r>
          </w:p>
        </w:tc>
        <w:tc>
          <w:tcPr>
            <w:tcW w:w="0" w:type="auto"/>
          </w:tcPr>
          <w:p w14:paraId="5246E42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Ondas 1–3 concluídas</w:t>
            </w:r>
          </w:p>
        </w:tc>
      </w:tr>
    </w:tbl>
    <w:p w14:paraId="359F2967"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Nota v2.1: A estratégia de testes de IA (dataset, métricas, regression testing, testes adversariais) foi movida da Onda 4 para a Onda 3, em paralelo com ET-RAG. Testes de IA não são atividade de consolidação — são pré-requisito de qualidade do núcleo.</w:t>
      </w:r>
    </w:p>
    <w:p w14:paraId="3604172E" w14:textId="77777777" w:rsidR="00DC5907" w:rsidRPr="00DF2D4E" w:rsidRDefault="00000000">
      <w:pPr>
        <w:pStyle w:val="Ttulo2"/>
        <w:rPr>
          <w:rFonts w:cstheme="majorHAnsi"/>
          <w:lang w:val="pt-BR"/>
        </w:rPr>
      </w:pPr>
      <w:bookmarkStart w:id="71" w:name="entregas-intermediárias"/>
      <w:bookmarkEnd w:id="70"/>
      <w:r w:rsidRPr="00DF2D4E">
        <w:rPr>
          <w:rFonts w:cstheme="majorHAnsi"/>
          <w:lang w:val="pt-BR"/>
        </w:rPr>
        <w:t>5.3 Entregas Intermediárias</w:t>
      </w:r>
    </w:p>
    <w:p w14:paraId="55FA137B"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lang w:val="pt-BR"/>
        </w:rPr>
        <w:t>Cada artefato segue o ciclo:</w:t>
      </w:r>
    </w:p>
    <w:p w14:paraId="75CA325E" w14:textId="77777777" w:rsidR="00DC5907" w:rsidRPr="00DF2D4E" w:rsidRDefault="00000000">
      <w:pPr>
        <w:pStyle w:val="Compact"/>
        <w:numPr>
          <w:ilvl w:val="0"/>
          <w:numId w:val="59"/>
        </w:numPr>
        <w:rPr>
          <w:rFonts w:asciiTheme="majorHAnsi" w:hAnsiTheme="majorHAnsi" w:cstheme="majorHAnsi"/>
          <w:lang w:val="pt-BR"/>
        </w:rPr>
      </w:pPr>
      <w:r w:rsidRPr="00DF2D4E">
        <w:rPr>
          <w:rFonts w:asciiTheme="majorHAnsi" w:hAnsiTheme="majorHAnsi" w:cstheme="majorHAnsi"/>
          <w:lang w:val="pt-BR"/>
        </w:rPr>
        <w:t>Draft v0.1 — primeira versão, lacunas marcadas como [A DEFINIR].</w:t>
      </w:r>
    </w:p>
    <w:p w14:paraId="68FB346F" w14:textId="77777777" w:rsidR="00DC5907" w:rsidRPr="00DF2D4E" w:rsidRDefault="00000000">
      <w:pPr>
        <w:pStyle w:val="Compact"/>
        <w:numPr>
          <w:ilvl w:val="0"/>
          <w:numId w:val="59"/>
        </w:numPr>
        <w:rPr>
          <w:rFonts w:asciiTheme="majorHAnsi" w:hAnsiTheme="majorHAnsi" w:cstheme="majorHAnsi"/>
          <w:lang w:val="pt-BR"/>
        </w:rPr>
      </w:pPr>
      <w:r w:rsidRPr="00DF2D4E">
        <w:rPr>
          <w:rFonts w:asciiTheme="majorHAnsi" w:hAnsiTheme="majorHAnsi" w:cstheme="majorHAnsi"/>
          <w:lang w:val="pt-BR"/>
        </w:rPr>
        <w:t>Review — revisão por pares (tech lead + especialista tributário para funcionais, tech lead + dev sênior para técnicos).</w:t>
      </w:r>
    </w:p>
    <w:p w14:paraId="081782EF" w14:textId="77777777" w:rsidR="00DC5907" w:rsidRPr="00DF2D4E" w:rsidRDefault="00000000">
      <w:pPr>
        <w:pStyle w:val="Compact"/>
        <w:numPr>
          <w:ilvl w:val="0"/>
          <w:numId w:val="59"/>
        </w:numPr>
        <w:rPr>
          <w:rFonts w:asciiTheme="majorHAnsi" w:hAnsiTheme="majorHAnsi" w:cstheme="majorHAnsi"/>
          <w:lang w:val="pt-BR"/>
        </w:rPr>
      </w:pPr>
      <w:r w:rsidRPr="00DF2D4E">
        <w:rPr>
          <w:rFonts w:asciiTheme="majorHAnsi" w:hAnsiTheme="majorHAnsi" w:cstheme="majorHAnsi"/>
          <w:lang w:val="pt-BR"/>
        </w:rPr>
        <w:t>Draft v0.2 — versão corrigida.</w:t>
      </w:r>
    </w:p>
    <w:p w14:paraId="0906C0ED" w14:textId="77777777" w:rsidR="00DC5907" w:rsidRPr="00DF2D4E" w:rsidRDefault="00000000">
      <w:pPr>
        <w:pStyle w:val="Compact"/>
        <w:numPr>
          <w:ilvl w:val="0"/>
          <w:numId w:val="59"/>
        </w:numPr>
        <w:rPr>
          <w:rFonts w:asciiTheme="majorHAnsi" w:hAnsiTheme="majorHAnsi" w:cstheme="majorHAnsi"/>
          <w:lang w:val="pt-BR"/>
        </w:rPr>
      </w:pPr>
      <w:r w:rsidRPr="00DF2D4E">
        <w:rPr>
          <w:rFonts w:asciiTheme="majorHAnsi" w:hAnsiTheme="majorHAnsi" w:cstheme="majorHAnsi"/>
          <w:lang w:val="pt-BR"/>
        </w:rPr>
        <w:t>Aprovação — versão final liberada para desenvolvimento.</w:t>
      </w:r>
    </w:p>
    <w:p w14:paraId="6323FD1E"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0D249101">
          <v:rect id="_x0000_i1028" alt="" style="width:425.2pt;height:.05pt;mso-width-percent:0;mso-height-percent:0;mso-width-percent:0;mso-height-percent:0" o:hralign="center" o:hrstd="t" o:hr="t"/>
        </w:pict>
      </w:r>
    </w:p>
    <w:p w14:paraId="76B24A80" w14:textId="77777777" w:rsidR="00DC5907" w:rsidRPr="00DF2D4E" w:rsidRDefault="00000000">
      <w:pPr>
        <w:pStyle w:val="Ttulo1"/>
        <w:rPr>
          <w:rFonts w:cstheme="majorHAnsi"/>
          <w:lang w:val="pt-BR"/>
        </w:rPr>
      </w:pPr>
      <w:bookmarkStart w:id="72" w:name="Xd96287b8a5d715cf590a488dd0f72471524912b"/>
      <w:bookmarkEnd w:id="68"/>
      <w:bookmarkEnd w:id="71"/>
      <w:r w:rsidRPr="00DF2D4E">
        <w:rPr>
          <w:rFonts w:cstheme="majorHAnsi"/>
          <w:lang w:val="pt-BR"/>
        </w:rPr>
        <w:t>6. Critérios de Qualidade das Especificações</w:t>
      </w:r>
    </w:p>
    <w:tbl>
      <w:tblPr>
        <w:tblStyle w:val="Table"/>
        <w:tblW w:w="5000" w:type="pct"/>
        <w:tblLook w:val="0020" w:firstRow="1" w:lastRow="0" w:firstColumn="0" w:lastColumn="0" w:noHBand="0" w:noVBand="0"/>
      </w:tblPr>
      <w:tblGrid>
        <w:gridCol w:w="2510"/>
        <w:gridCol w:w="4518"/>
        <w:gridCol w:w="2026"/>
      </w:tblGrid>
      <w:tr w:rsidR="00DC5907" w:rsidRPr="00DF2D4E" w14:paraId="0437DD11"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30E1123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Critério</w:t>
            </w:r>
          </w:p>
        </w:tc>
        <w:tc>
          <w:tcPr>
            <w:tcW w:w="0" w:type="auto"/>
          </w:tcPr>
          <w:p w14:paraId="4584188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Descrição</w:t>
            </w:r>
          </w:p>
        </w:tc>
        <w:tc>
          <w:tcPr>
            <w:tcW w:w="0" w:type="auto"/>
          </w:tcPr>
          <w:p w14:paraId="77AEB3E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Verificação</w:t>
            </w:r>
          </w:p>
        </w:tc>
      </w:tr>
      <w:tr w:rsidR="00DC5907" w:rsidRPr="00DF2D4E" w14:paraId="5A28AAFD" w14:textId="77777777">
        <w:tc>
          <w:tcPr>
            <w:tcW w:w="0" w:type="auto"/>
          </w:tcPr>
          <w:p w14:paraId="6E28814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Completude</w:t>
            </w:r>
          </w:p>
        </w:tc>
        <w:tc>
          <w:tcPr>
            <w:tcW w:w="0" w:type="auto"/>
          </w:tcPr>
          <w:p w14:paraId="22F58D0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Cobre todo o escopo definido neste plano</w:t>
            </w:r>
          </w:p>
        </w:tc>
        <w:tc>
          <w:tcPr>
            <w:tcW w:w="0" w:type="auto"/>
          </w:tcPr>
          <w:p w14:paraId="412F99B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Checklist por artefato</w:t>
            </w:r>
          </w:p>
        </w:tc>
      </w:tr>
      <w:tr w:rsidR="00DC5907" w:rsidRPr="00DF2D4E" w14:paraId="3BEEB9A4" w14:textId="77777777">
        <w:tc>
          <w:tcPr>
            <w:tcW w:w="0" w:type="auto"/>
          </w:tcPr>
          <w:p w14:paraId="65349DE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Consistência interna</w:t>
            </w:r>
          </w:p>
        </w:tc>
        <w:tc>
          <w:tcPr>
            <w:tcW w:w="0" w:type="auto"/>
          </w:tcPr>
          <w:p w14:paraId="2E997EC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Sem contradições dentro do mesmo documento</w:t>
            </w:r>
          </w:p>
        </w:tc>
        <w:tc>
          <w:tcPr>
            <w:tcW w:w="0" w:type="auto"/>
          </w:tcPr>
          <w:p w14:paraId="51A1816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Review por pares</w:t>
            </w:r>
          </w:p>
        </w:tc>
      </w:tr>
      <w:tr w:rsidR="00DC5907" w:rsidRPr="00DF2D4E" w14:paraId="663CE765" w14:textId="77777777">
        <w:tc>
          <w:tcPr>
            <w:tcW w:w="0" w:type="auto"/>
          </w:tcPr>
          <w:p w14:paraId="5054A54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Consistência com conceitual</w:t>
            </w:r>
          </w:p>
        </w:tc>
        <w:tc>
          <w:tcPr>
            <w:tcW w:w="0" w:type="auto"/>
          </w:tcPr>
          <w:p w14:paraId="5A54EFA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Não contradiz documentos conceituais aprovados</w:t>
            </w:r>
          </w:p>
        </w:tc>
        <w:tc>
          <w:tcPr>
            <w:tcW w:w="0" w:type="auto"/>
          </w:tcPr>
          <w:p w14:paraId="0779C9B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Review cruzado</w:t>
            </w:r>
          </w:p>
        </w:tc>
      </w:tr>
      <w:tr w:rsidR="00DC5907" w:rsidRPr="00DF2D4E" w14:paraId="0BD43044" w14:textId="77777777">
        <w:tc>
          <w:tcPr>
            <w:tcW w:w="0" w:type="auto"/>
          </w:tcPr>
          <w:p w14:paraId="4985ED1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Consistência entre artefatos</w:t>
            </w:r>
          </w:p>
        </w:tc>
        <w:tc>
          <w:tcPr>
            <w:tcW w:w="0" w:type="auto"/>
          </w:tcPr>
          <w:p w14:paraId="31E4D48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Campos no modelo = campos na API = campos nos wireframes = campos nos outputs</w:t>
            </w:r>
          </w:p>
        </w:tc>
        <w:tc>
          <w:tcPr>
            <w:tcW w:w="0" w:type="auto"/>
          </w:tcPr>
          <w:p w14:paraId="32B95A9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Review cruzado</w:t>
            </w:r>
          </w:p>
        </w:tc>
      </w:tr>
      <w:tr w:rsidR="00DC5907" w:rsidRPr="00DF2D4E" w14:paraId="72E71FDE" w14:textId="77777777">
        <w:tc>
          <w:tcPr>
            <w:tcW w:w="0" w:type="auto"/>
          </w:tcPr>
          <w:p w14:paraId="664C4E0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Vocabulário oficial</w:t>
            </w:r>
          </w:p>
        </w:tc>
        <w:tc>
          <w:tcPr>
            <w:tcW w:w="0" w:type="auto"/>
          </w:tcPr>
          <w:p w14:paraId="185A84F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Todo termo está no Glossário</w:t>
            </w:r>
          </w:p>
        </w:tc>
        <w:tc>
          <w:tcPr>
            <w:tcW w:w="0" w:type="auto"/>
          </w:tcPr>
          <w:p w14:paraId="63ACAFF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Verificação automática</w:t>
            </w:r>
          </w:p>
        </w:tc>
      </w:tr>
      <w:tr w:rsidR="00DC5907" w:rsidRPr="00DF2D4E" w14:paraId="246E4D61" w14:textId="77777777">
        <w:tc>
          <w:tcPr>
            <w:tcW w:w="0" w:type="auto"/>
          </w:tcPr>
          <w:p w14:paraId="27BE8DFF"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Implementabilidade</w:t>
            </w:r>
          </w:p>
        </w:tc>
        <w:tc>
          <w:tcPr>
            <w:tcW w:w="0" w:type="auto"/>
          </w:tcPr>
          <w:p w14:paraId="545A3D5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Desenvolvedor implementa sem ambiguidade</w:t>
            </w:r>
          </w:p>
        </w:tc>
        <w:tc>
          <w:tcPr>
            <w:tcW w:w="0" w:type="auto"/>
          </w:tcPr>
          <w:p w14:paraId="24EFF3F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Review pelo tech lead</w:t>
            </w:r>
          </w:p>
        </w:tc>
      </w:tr>
      <w:tr w:rsidR="00DC5907" w:rsidRPr="00DF2D4E" w14:paraId="4597BC23" w14:textId="77777777">
        <w:tc>
          <w:tcPr>
            <w:tcW w:w="0" w:type="auto"/>
          </w:tcPr>
          <w:p w14:paraId="369B3A2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Validação de negócio</w:t>
            </w:r>
          </w:p>
        </w:tc>
        <w:tc>
          <w:tcPr>
            <w:tcW w:w="0" w:type="auto"/>
          </w:tcPr>
          <w:p w14:paraId="7C12178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xml:space="preserve">Funcionais validados pelo especialista </w:t>
            </w:r>
            <w:r w:rsidRPr="00DF2D4E">
              <w:rPr>
                <w:rFonts w:asciiTheme="majorHAnsi" w:hAnsiTheme="majorHAnsi" w:cstheme="majorHAnsi"/>
                <w:lang w:val="pt-BR"/>
              </w:rPr>
              <w:lastRenderedPageBreak/>
              <w:t>tributário</w:t>
            </w:r>
          </w:p>
        </w:tc>
        <w:tc>
          <w:tcPr>
            <w:tcW w:w="0" w:type="auto"/>
          </w:tcPr>
          <w:p w14:paraId="5D1D3C1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lastRenderedPageBreak/>
              <w:t>Sign-off</w:t>
            </w:r>
          </w:p>
        </w:tc>
      </w:tr>
      <w:tr w:rsidR="00DC5907" w:rsidRPr="00DF2D4E" w14:paraId="315BE8E2" w14:textId="77777777">
        <w:tc>
          <w:tcPr>
            <w:tcW w:w="0" w:type="auto"/>
          </w:tcPr>
          <w:p w14:paraId="69196CD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Rastreabilidade</w:t>
            </w:r>
          </w:p>
        </w:tc>
        <w:tc>
          <w:tcPr>
            <w:tcW w:w="0" w:type="auto"/>
          </w:tcPr>
          <w:p w14:paraId="0F727EE8"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Cada requisito rastreável ao documento conceitual de origem</w:t>
            </w:r>
          </w:p>
        </w:tc>
        <w:tc>
          <w:tcPr>
            <w:tcW w:w="0" w:type="auto"/>
          </w:tcPr>
          <w:p w14:paraId="367B403B"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Referências cruzadas</w:t>
            </w:r>
          </w:p>
        </w:tc>
      </w:tr>
      <w:tr w:rsidR="00DC5907" w:rsidRPr="00DF2D4E" w14:paraId="5FD93984" w14:textId="77777777">
        <w:tc>
          <w:tcPr>
            <w:tcW w:w="0" w:type="auto"/>
          </w:tcPr>
          <w:p w14:paraId="2E01EA9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Perímetro IN/OUT</w:t>
            </w:r>
          </w:p>
        </w:tc>
        <w:tc>
          <w:tcPr>
            <w:tcW w:w="0" w:type="auto"/>
          </w:tcPr>
          <w:p w14:paraId="1A91571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Nenhum item invade o perímetro OUT do Orbis.tax</w:t>
            </w:r>
          </w:p>
        </w:tc>
        <w:tc>
          <w:tcPr>
            <w:tcW w:w="0" w:type="auto"/>
          </w:tcPr>
          <w:p w14:paraId="54C68B4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Checklist de cerca</w:t>
            </w:r>
          </w:p>
        </w:tc>
      </w:tr>
      <w:tr w:rsidR="00DC5907" w:rsidRPr="00DF2D4E" w14:paraId="3F220817" w14:textId="77777777">
        <w:tc>
          <w:tcPr>
            <w:tcW w:w="0" w:type="auto"/>
          </w:tcPr>
          <w:p w14:paraId="2B80754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b/>
                <w:bCs/>
                <w:lang w:val="pt-BR"/>
              </w:rPr>
              <w:t>Métricas de IA</w:t>
            </w:r>
          </w:p>
        </w:tc>
        <w:tc>
          <w:tcPr>
            <w:tcW w:w="0" w:type="auto"/>
          </w:tcPr>
          <w:p w14:paraId="7A2066C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Especificações de IA contêm thresholds numéricos mensuráveis</w:t>
            </w:r>
          </w:p>
        </w:tc>
        <w:tc>
          <w:tcPr>
            <w:tcW w:w="0" w:type="auto"/>
          </w:tcPr>
          <w:p w14:paraId="4813EAC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Review pelo AI/ML Engineer</w:t>
            </w:r>
          </w:p>
        </w:tc>
      </w:tr>
    </w:tbl>
    <w:p w14:paraId="179D3E9D"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18F369AC">
          <v:rect id="_x0000_i1027" alt="" style="width:425.2pt;height:.05pt;mso-width-percent:0;mso-height-percent:0;mso-width-percent:0;mso-height-percent:0" o:hralign="center" o:hrstd="t" o:hr="t"/>
        </w:pict>
      </w:r>
    </w:p>
    <w:p w14:paraId="0677C1DD" w14:textId="77777777" w:rsidR="00DC5907" w:rsidRPr="00DF2D4E" w:rsidRDefault="00000000">
      <w:pPr>
        <w:pStyle w:val="Ttulo1"/>
        <w:rPr>
          <w:rFonts w:cstheme="majorHAnsi"/>
          <w:lang w:val="pt-BR"/>
        </w:rPr>
      </w:pPr>
      <w:bookmarkStart w:id="73" w:name="governança-da-fase-de-especificação"/>
      <w:bookmarkEnd w:id="72"/>
      <w:r w:rsidRPr="00DF2D4E">
        <w:rPr>
          <w:rFonts w:cstheme="majorHAnsi"/>
          <w:lang w:val="pt-BR"/>
        </w:rPr>
        <w:t>7. Governança da Fase de Especificação</w:t>
      </w:r>
    </w:p>
    <w:p w14:paraId="3B54F0EF" w14:textId="77777777" w:rsidR="00DC5907" w:rsidRPr="00DF2D4E" w:rsidRDefault="00000000">
      <w:pPr>
        <w:pStyle w:val="Ttulo2"/>
        <w:rPr>
          <w:rFonts w:cstheme="majorHAnsi"/>
          <w:lang w:val="pt-BR"/>
        </w:rPr>
      </w:pPr>
      <w:bookmarkStart w:id="74" w:name="papéis"/>
      <w:r w:rsidRPr="00DF2D4E">
        <w:rPr>
          <w:rFonts w:cstheme="majorHAnsi"/>
          <w:lang w:val="pt-BR"/>
        </w:rPr>
        <w:t>7.1 Papéis</w:t>
      </w:r>
    </w:p>
    <w:tbl>
      <w:tblPr>
        <w:tblStyle w:val="Table"/>
        <w:tblW w:w="5000" w:type="pct"/>
        <w:tblLook w:val="0020" w:firstRow="1" w:lastRow="0" w:firstColumn="0" w:lastColumn="0" w:noHBand="0" w:noVBand="0"/>
      </w:tblPr>
      <w:tblGrid>
        <w:gridCol w:w="1662"/>
        <w:gridCol w:w="3467"/>
        <w:gridCol w:w="3925"/>
      </w:tblGrid>
      <w:tr w:rsidR="00DC5907" w:rsidRPr="00DF2D4E" w14:paraId="7ED41698"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44ABDCC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Papel</w:t>
            </w:r>
          </w:p>
        </w:tc>
        <w:tc>
          <w:tcPr>
            <w:tcW w:w="0" w:type="auto"/>
          </w:tcPr>
          <w:p w14:paraId="1040F9D0"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Responsabilidade</w:t>
            </w:r>
          </w:p>
        </w:tc>
        <w:tc>
          <w:tcPr>
            <w:tcW w:w="0" w:type="auto"/>
          </w:tcPr>
          <w:p w14:paraId="27BC534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Artefatos</w:t>
            </w:r>
          </w:p>
        </w:tc>
      </w:tr>
      <w:tr w:rsidR="00DC5907" w:rsidRPr="00DF2D4E" w14:paraId="3780E717" w14:textId="77777777">
        <w:tc>
          <w:tcPr>
            <w:tcW w:w="0" w:type="auto"/>
          </w:tcPr>
          <w:p w14:paraId="2973C7D2"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Tech Lead / Arquiteto</w:t>
            </w:r>
          </w:p>
        </w:tc>
        <w:tc>
          <w:tcPr>
            <w:tcW w:w="0" w:type="auto"/>
          </w:tcPr>
          <w:p w14:paraId="59C58DD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Artefatos técnicos, revisão de funcionais, consistência</w:t>
            </w:r>
          </w:p>
        </w:tc>
        <w:tc>
          <w:tcPr>
            <w:tcW w:w="0" w:type="auto"/>
          </w:tcPr>
          <w:p w14:paraId="0ADF670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ET-DADOS, ET-API, ET-RAG, ET-INGESTAO, ET-QUALIDADE, ET-SEC, ET-INFRA, ET-OBSERV-IA, ET-TESTES, DT-DECISOES</w:t>
            </w:r>
          </w:p>
        </w:tc>
      </w:tr>
      <w:tr w:rsidR="00DC5907" w:rsidRPr="00DF2D4E" w14:paraId="596610F5" w14:textId="77777777">
        <w:tc>
          <w:tcPr>
            <w:tcW w:w="0" w:type="auto"/>
          </w:tcPr>
          <w:p w14:paraId="672E2BE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Especialista Tributário</w:t>
            </w:r>
          </w:p>
        </w:tc>
        <w:tc>
          <w:tcPr>
            <w:tcW w:w="0" w:type="auto"/>
          </w:tcPr>
          <w:p w14:paraId="71563E5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Regras de negócio, validação funcional, casos reais, validação de few-shot examples</w:t>
            </w:r>
          </w:p>
        </w:tc>
        <w:tc>
          <w:tcPr>
            <w:tcW w:w="0" w:type="auto"/>
          </w:tcPr>
          <w:p w14:paraId="14A357A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 EF-COGNITIVO, EF-CAPITULOS, EF-OUTPUT, EF-PROCESSOS (co-autor)</w:t>
            </w:r>
          </w:p>
        </w:tc>
      </w:tr>
      <w:tr w:rsidR="00DC5907" w:rsidRPr="00DF2D4E" w14:paraId="6884231E" w14:textId="77777777">
        <w:tc>
          <w:tcPr>
            <w:tcW w:w="0" w:type="auto"/>
          </w:tcPr>
          <w:p w14:paraId="3BA573CD"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Product Owner / Analista</w:t>
            </w:r>
          </w:p>
        </w:tc>
        <w:tc>
          <w:tcPr>
            <w:tcW w:w="0" w:type="auto"/>
          </w:tcPr>
          <w:p w14:paraId="55584F6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Especificações funcionais, alinhamento conceitual</w:t>
            </w:r>
          </w:p>
        </w:tc>
        <w:tc>
          <w:tcPr>
            <w:tcW w:w="0" w:type="auto"/>
          </w:tcPr>
          <w:p w14:paraId="37EBB4C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 EF-COGNITIVO, EF-CAPITULOS, EF-OUTPUT, EF-PROCESSOS, EF-UX</w:t>
            </w:r>
          </w:p>
        </w:tc>
      </w:tr>
      <w:tr w:rsidR="00DC5907" w:rsidRPr="00DF2D4E" w14:paraId="79E1ACAB" w14:textId="77777777">
        <w:tc>
          <w:tcPr>
            <w:tcW w:w="0" w:type="auto"/>
          </w:tcPr>
          <w:p w14:paraId="30441F6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UX Designer</w:t>
            </w:r>
          </w:p>
        </w:tc>
        <w:tc>
          <w:tcPr>
            <w:tcW w:w="0" w:type="auto"/>
          </w:tcPr>
          <w:p w14:paraId="40755C4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Wireframes e fluxos de usuário</w:t>
            </w:r>
          </w:p>
        </w:tc>
        <w:tc>
          <w:tcPr>
            <w:tcW w:w="0" w:type="auto"/>
          </w:tcPr>
          <w:p w14:paraId="7162E46A"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EF-UX</w:t>
            </w:r>
          </w:p>
        </w:tc>
      </w:tr>
      <w:tr w:rsidR="00DC5907" w:rsidRPr="00DF2D4E" w14:paraId="2D3FB1EF" w14:textId="77777777">
        <w:tc>
          <w:tcPr>
            <w:tcW w:w="0" w:type="auto"/>
          </w:tcPr>
          <w:p w14:paraId="61AA0731"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AI/ML Engineer</w:t>
            </w:r>
          </w:p>
        </w:tc>
        <w:tc>
          <w:tcPr>
            <w:tcW w:w="0" w:type="auto"/>
          </w:tcPr>
          <w:p w14:paraId="52E2D25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RAG, prompts, qualidade de dados, observability de IA</w:t>
            </w:r>
          </w:p>
        </w:tc>
        <w:tc>
          <w:tcPr>
            <w:tcW w:w="0" w:type="auto"/>
          </w:tcPr>
          <w:p w14:paraId="62AD4BB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ET-RAG, ET-INGESTAO, ET-QUALIDADE, ET-OBSERV-IA (co-autor), ET-TESTES (seção de IA)</w:t>
            </w:r>
          </w:p>
        </w:tc>
      </w:tr>
    </w:tbl>
    <w:p w14:paraId="7F99E59A" w14:textId="77777777" w:rsidR="00DC5907" w:rsidRPr="00DF2D4E" w:rsidRDefault="00000000">
      <w:pPr>
        <w:pStyle w:val="Ttulo2"/>
        <w:rPr>
          <w:rFonts w:cstheme="majorHAnsi"/>
          <w:lang w:val="pt-BR"/>
        </w:rPr>
      </w:pPr>
      <w:bookmarkStart w:id="75" w:name="rituais"/>
      <w:bookmarkEnd w:id="74"/>
      <w:r w:rsidRPr="00DF2D4E">
        <w:rPr>
          <w:rFonts w:cstheme="majorHAnsi"/>
          <w:lang w:val="pt-BR"/>
        </w:rPr>
        <w:t>7.2 Rituais</w:t>
      </w:r>
    </w:p>
    <w:p w14:paraId="4E0A4599"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Kick-off: alinhar escopo, cronograma, responsabilidades.</w:t>
      </w:r>
    </w:p>
    <w:p w14:paraId="7B1CD3C6"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Review semanal: progresso, bloqueios.</w:t>
      </w:r>
    </w:p>
    <w:p w14:paraId="1BF540ED"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Review por pares: mínimo 1 revisor antes de aprovação.</w:t>
      </w:r>
    </w:p>
    <w:p w14:paraId="2AC89074"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Sign-off formal: tech lead + PO (+ especialista tributário para funcionais).</w:t>
      </w:r>
    </w:p>
    <w:p w14:paraId="6B5A6923"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Checkpoint de consistência: ao final de cada onda, verificação cruzada.</w:t>
      </w:r>
    </w:p>
    <w:p w14:paraId="068049FF"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lang w:val="pt-BR"/>
        </w:rPr>
        <w:t>Checkpoint de perímetro: ao final de cada onda, verificar que nenhum artefato invade o OUT.</w:t>
      </w:r>
    </w:p>
    <w:p w14:paraId="02A36CDE" w14:textId="77777777" w:rsidR="00DC5907" w:rsidRPr="00DF2D4E" w:rsidRDefault="00000000">
      <w:pPr>
        <w:pStyle w:val="Compact"/>
        <w:numPr>
          <w:ilvl w:val="0"/>
          <w:numId w:val="60"/>
        </w:numPr>
        <w:rPr>
          <w:rFonts w:asciiTheme="majorHAnsi" w:hAnsiTheme="majorHAnsi" w:cstheme="majorHAnsi"/>
          <w:lang w:val="pt-BR"/>
        </w:rPr>
      </w:pPr>
      <w:r w:rsidRPr="00DF2D4E">
        <w:rPr>
          <w:rFonts w:asciiTheme="majorHAnsi" w:hAnsiTheme="majorHAnsi" w:cstheme="majorHAnsi"/>
          <w:b/>
          <w:bCs/>
          <w:lang w:val="pt-BR"/>
        </w:rPr>
        <w:t>Checkpoint de métricas de IA:</w:t>
      </w:r>
      <w:r w:rsidRPr="00DF2D4E">
        <w:rPr>
          <w:rFonts w:asciiTheme="majorHAnsi" w:hAnsiTheme="majorHAnsi" w:cstheme="majorHAnsi"/>
          <w:lang w:val="pt-BR"/>
        </w:rPr>
        <w:t xml:space="preserve"> ao final da Onda 3, verificar que todos os artefatos de IA possuem thresholds numéricos definidos e dataset de avaliação construído.</w:t>
      </w:r>
    </w:p>
    <w:p w14:paraId="52944116" w14:textId="77777777" w:rsidR="00DC5907" w:rsidRPr="00DF2D4E" w:rsidRDefault="00000000">
      <w:pPr>
        <w:pStyle w:val="Ttulo2"/>
        <w:rPr>
          <w:rFonts w:cstheme="majorHAnsi"/>
          <w:lang w:val="pt-BR"/>
        </w:rPr>
      </w:pPr>
      <w:bookmarkStart w:id="76" w:name="controle-de-mudanças"/>
      <w:bookmarkEnd w:id="75"/>
      <w:r w:rsidRPr="00DF2D4E">
        <w:rPr>
          <w:rFonts w:cstheme="majorHAnsi"/>
          <w:lang w:val="pt-BR"/>
        </w:rPr>
        <w:lastRenderedPageBreak/>
        <w:t>7.3 Controle de Mudanças</w:t>
      </w:r>
    </w:p>
    <w:p w14:paraId="1C91CAEE" w14:textId="77777777" w:rsidR="00DC5907" w:rsidRPr="00DF2D4E" w:rsidRDefault="00000000">
      <w:pPr>
        <w:pStyle w:val="Compact"/>
        <w:numPr>
          <w:ilvl w:val="0"/>
          <w:numId w:val="61"/>
        </w:numPr>
        <w:rPr>
          <w:rFonts w:asciiTheme="majorHAnsi" w:hAnsiTheme="majorHAnsi" w:cstheme="majorHAnsi"/>
          <w:lang w:val="pt-BR"/>
        </w:rPr>
      </w:pPr>
      <w:r w:rsidRPr="00DF2D4E">
        <w:rPr>
          <w:rFonts w:asciiTheme="majorHAnsi" w:hAnsiTheme="majorHAnsi" w:cstheme="majorHAnsi"/>
          <w:lang w:val="pt-BR"/>
        </w:rPr>
        <w:t>Solicitação documentada (o que, por quê, impacto).</w:t>
      </w:r>
    </w:p>
    <w:p w14:paraId="2022C017" w14:textId="77777777" w:rsidR="00DC5907" w:rsidRPr="00DF2D4E" w:rsidRDefault="00000000">
      <w:pPr>
        <w:pStyle w:val="Compact"/>
        <w:numPr>
          <w:ilvl w:val="0"/>
          <w:numId w:val="61"/>
        </w:numPr>
        <w:rPr>
          <w:rFonts w:asciiTheme="majorHAnsi" w:hAnsiTheme="majorHAnsi" w:cstheme="majorHAnsi"/>
          <w:lang w:val="pt-BR"/>
        </w:rPr>
      </w:pPr>
      <w:r w:rsidRPr="00DF2D4E">
        <w:rPr>
          <w:rFonts w:asciiTheme="majorHAnsi" w:hAnsiTheme="majorHAnsi" w:cstheme="majorHAnsi"/>
          <w:lang w:val="pt-BR"/>
        </w:rPr>
        <w:t>Análise de impacto cruzado.</w:t>
      </w:r>
    </w:p>
    <w:p w14:paraId="702FEB99" w14:textId="77777777" w:rsidR="00DC5907" w:rsidRPr="00DF2D4E" w:rsidRDefault="00000000">
      <w:pPr>
        <w:pStyle w:val="Compact"/>
        <w:numPr>
          <w:ilvl w:val="0"/>
          <w:numId w:val="61"/>
        </w:numPr>
        <w:rPr>
          <w:rFonts w:asciiTheme="majorHAnsi" w:hAnsiTheme="majorHAnsi" w:cstheme="majorHAnsi"/>
          <w:lang w:val="pt-BR"/>
        </w:rPr>
      </w:pPr>
      <w:r w:rsidRPr="00DF2D4E">
        <w:rPr>
          <w:rFonts w:asciiTheme="majorHAnsi" w:hAnsiTheme="majorHAnsi" w:cstheme="majorHAnsi"/>
          <w:lang w:val="pt-BR"/>
        </w:rPr>
        <w:t>Aprovação pelo tech lead + PO.</w:t>
      </w:r>
    </w:p>
    <w:p w14:paraId="796E4417" w14:textId="77777777" w:rsidR="00DC5907" w:rsidRPr="00DF2D4E" w:rsidRDefault="00000000">
      <w:pPr>
        <w:pStyle w:val="Compact"/>
        <w:numPr>
          <w:ilvl w:val="0"/>
          <w:numId w:val="61"/>
        </w:numPr>
        <w:rPr>
          <w:rFonts w:asciiTheme="majorHAnsi" w:hAnsiTheme="majorHAnsi" w:cstheme="majorHAnsi"/>
          <w:lang w:val="pt-BR"/>
        </w:rPr>
      </w:pPr>
      <w:r w:rsidRPr="00DF2D4E">
        <w:rPr>
          <w:rFonts w:asciiTheme="majorHAnsi" w:hAnsiTheme="majorHAnsi" w:cstheme="majorHAnsi"/>
          <w:lang w:val="pt-BR"/>
        </w:rPr>
        <w:t>Atualização com changelog (versão, data, descrição).</w:t>
      </w:r>
    </w:p>
    <w:p w14:paraId="16371BC5" w14:textId="77777777" w:rsidR="00DC5907" w:rsidRPr="00DF2D4E" w:rsidRDefault="00000000">
      <w:pPr>
        <w:pStyle w:val="Compact"/>
        <w:numPr>
          <w:ilvl w:val="0"/>
          <w:numId w:val="61"/>
        </w:numPr>
        <w:rPr>
          <w:rFonts w:asciiTheme="majorHAnsi" w:hAnsiTheme="majorHAnsi" w:cstheme="majorHAnsi"/>
          <w:lang w:val="pt-BR"/>
        </w:rPr>
      </w:pPr>
      <w:r w:rsidRPr="00DF2D4E">
        <w:rPr>
          <w:rFonts w:asciiTheme="majorHAnsi" w:hAnsiTheme="majorHAnsi" w:cstheme="majorHAnsi"/>
          <w:lang w:val="pt-BR"/>
        </w:rPr>
        <w:t>Notificação aos responsáveis por artefatos impactados.</w:t>
      </w:r>
    </w:p>
    <w:p w14:paraId="5B312051"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1CCAF154">
          <v:rect id="_x0000_i1026" alt="" style="width:425.2pt;height:.05pt;mso-width-percent:0;mso-height-percent:0;mso-width-percent:0;mso-height-percent:0" o:hralign="center" o:hrstd="t" o:hr="t"/>
        </w:pict>
      </w:r>
    </w:p>
    <w:p w14:paraId="06B1B5C5" w14:textId="77777777" w:rsidR="00DC5907" w:rsidRPr="00DF2D4E" w:rsidRDefault="00000000">
      <w:pPr>
        <w:pStyle w:val="Ttulo1"/>
        <w:rPr>
          <w:rFonts w:cstheme="majorHAnsi"/>
          <w:lang w:val="pt-BR"/>
        </w:rPr>
      </w:pPr>
      <w:bookmarkStart w:id="77" w:name="relação-com-o-plano-de-desenvolvimento"/>
      <w:bookmarkEnd w:id="73"/>
      <w:bookmarkEnd w:id="76"/>
      <w:r w:rsidRPr="00DF2D4E">
        <w:rPr>
          <w:rFonts w:cstheme="majorHAnsi"/>
          <w:lang w:val="pt-BR"/>
        </w:rPr>
        <w:t>8. Relação com o Plano de Desenvolvimento</w:t>
      </w:r>
    </w:p>
    <w:p w14:paraId="6A970115"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b/>
          <w:bCs/>
          <w:lang w:val="pt-BR"/>
        </w:rPr>
        <w:t>A fase de especificação precede e alimenta o desenvolvimento. Nenhuma fase de desenvolvimento inicia sem que as especificações pré-requisito estejam aprovadas.</w:t>
      </w:r>
    </w:p>
    <w:tbl>
      <w:tblPr>
        <w:tblStyle w:val="Table"/>
        <w:tblW w:w="5000" w:type="pct"/>
        <w:tblLook w:val="0020" w:firstRow="1" w:lastRow="0" w:firstColumn="0" w:lastColumn="0" w:noHBand="0" w:noVBand="0"/>
      </w:tblPr>
      <w:tblGrid>
        <w:gridCol w:w="2367"/>
        <w:gridCol w:w="6687"/>
      </w:tblGrid>
      <w:tr w:rsidR="00DC5907" w:rsidRPr="00DF2D4E" w14:paraId="2F8F28E0" w14:textId="77777777" w:rsidTr="00DC5907">
        <w:trPr>
          <w:cnfStyle w:val="100000000000" w:firstRow="1" w:lastRow="0" w:firstColumn="0" w:lastColumn="0" w:oddVBand="0" w:evenVBand="0" w:oddHBand="0" w:evenHBand="0" w:firstRowFirstColumn="0" w:firstRowLastColumn="0" w:lastRowFirstColumn="0" w:lastRowLastColumn="0"/>
          <w:tblHeader/>
        </w:trPr>
        <w:tc>
          <w:tcPr>
            <w:tcW w:w="0" w:type="auto"/>
          </w:tcPr>
          <w:p w14:paraId="3E117D83"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de Desenvolvimento</w:t>
            </w:r>
          </w:p>
        </w:tc>
        <w:tc>
          <w:tcPr>
            <w:tcW w:w="0" w:type="auto"/>
          </w:tcPr>
          <w:p w14:paraId="4008E03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Especificações Pré-Requisito</w:t>
            </w:r>
          </w:p>
        </w:tc>
      </w:tr>
      <w:tr w:rsidR="00DC5907" w:rsidRPr="00DF2D4E" w14:paraId="1D0FF1D7" w14:textId="77777777">
        <w:tc>
          <w:tcPr>
            <w:tcW w:w="0" w:type="auto"/>
          </w:tcPr>
          <w:p w14:paraId="221FF35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0 — Fundação</w:t>
            </w:r>
          </w:p>
        </w:tc>
        <w:tc>
          <w:tcPr>
            <w:tcW w:w="0" w:type="auto"/>
          </w:tcPr>
          <w:p w14:paraId="3EC8166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DT-DECISOES (todas), ET-DADOS (schema + RLS), ET-SEC (auth, RBAC, SoD, crypto), ET-INFRA (ambientes, CI/CD, secrets)</w:t>
            </w:r>
          </w:p>
        </w:tc>
      </w:tr>
      <w:tr w:rsidR="00DC5907" w:rsidRPr="00DF2D4E" w14:paraId="42BB08BC" w14:textId="77777777">
        <w:tc>
          <w:tcPr>
            <w:tcW w:w="0" w:type="auto"/>
          </w:tcPr>
          <w:p w14:paraId="07BD941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1 — Motor Cognitivo</w:t>
            </w:r>
          </w:p>
        </w:tc>
        <w:tc>
          <w:tcPr>
            <w:tcW w:w="0" w:type="auto"/>
          </w:tcPr>
          <w:p w14:paraId="0EE6AE57"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 xml:space="preserve">EF-COGNITIVO, EF-PROTOCOLO (backend), ET-RAG, ET-INGESTAO, ET-QUALIDADE, </w:t>
            </w:r>
            <w:r w:rsidRPr="00DF2D4E">
              <w:rPr>
                <w:rFonts w:asciiTheme="majorHAnsi" w:hAnsiTheme="majorHAnsi" w:cstheme="majorHAnsi"/>
                <w:b/>
                <w:bCs/>
                <w:lang w:val="pt-BR"/>
              </w:rPr>
              <w:t>ET-OBSERV-IA</w:t>
            </w:r>
          </w:p>
        </w:tc>
      </w:tr>
      <w:tr w:rsidR="00DC5907" w:rsidRPr="00DF2D4E" w14:paraId="4131ED9C" w14:textId="77777777">
        <w:tc>
          <w:tcPr>
            <w:tcW w:w="0" w:type="auto"/>
          </w:tcPr>
          <w:p w14:paraId="1C4AF8EE"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2 — Versão Funcional</w:t>
            </w:r>
          </w:p>
        </w:tc>
        <w:tc>
          <w:tcPr>
            <w:tcW w:w="0" w:type="auto"/>
          </w:tcPr>
          <w:p w14:paraId="033C73C5"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EF-PROTOCOLO (completo), EF-CAPITULOS (Cap. 1), EF-OUTPUT, EF-UX, ET-API</w:t>
            </w:r>
          </w:p>
        </w:tc>
      </w:tr>
      <w:tr w:rsidR="00DC5907" w:rsidRPr="00DF2D4E" w14:paraId="115E3A3C" w14:textId="77777777">
        <w:tc>
          <w:tcPr>
            <w:tcW w:w="0" w:type="auto"/>
          </w:tcPr>
          <w:p w14:paraId="3375577C"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3 — Hardening</w:t>
            </w:r>
          </w:p>
        </w:tc>
        <w:tc>
          <w:tcPr>
            <w:tcW w:w="0" w:type="auto"/>
          </w:tcPr>
          <w:p w14:paraId="37AA0A69"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ET-TESTES, EF-PROCESSOS</w:t>
            </w:r>
          </w:p>
        </w:tc>
      </w:tr>
      <w:tr w:rsidR="00DC5907" w:rsidRPr="00DF2D4E" w14:paraId="2066999B" w14:textId="77777777">
        <w:tc>
          <w:tcPr>
            <w:tcW w:w="0" w:type="auto"/>
          </w:tcPr>
          <w:p w14:paraId="66ECCC56"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Fase 4 — Lançamento</w:t>
            </w:r>
          </w:p>
        </w:tc>
        <w:tc>
          <w:tcPr>
            <w:tcW w:w="0" w:type="auto"/>
          </w:tcPr>
          <w:p w14:paraId="2567F674" w14:textId="77777777" w:rsidR="00DC5907" w:rsidRPr="00DF2D4E" w:rsidRDefault="00000000">
            <w:pPr>
              <w:pStyle w:val="Compact"/>
              <w:rPr>
                <w:rFonts w:asciiTheme="majorHAnsi" w:hAnsiTheme="majorHAnsi" w:cstheme="majorHAnsi"/>
                <w:lang w:val="pt-BR"/>
              </w:rPr>
            </w:pPr>
            <w:r w:rsidRPr="00DF2D4E">
              <w:rPr>
                <w:rFonts w:asciiTheme="majorHAnsi" w:hAnsiTheme="majorHAnsi" w:cstheme="majorHAnsi"/>
                <w:lang w:val="pt-BR"/>
              </w:rPr>
              <w:t>Todas finalizadas e aprovadas</w:t>
            </w:r>
          </w:p>
        </w:tc>
      </w:tr>
    </w:tbl>
    <w:p w14:paraId="1B1FA481" w14:textId="77777777" w:rsidR="00DC5907" w:rsidRPr="00DF2D4E" w:rsidRDefault="00000000">
      <w:pPr>
        <w:pStyle w:val="Corpodetexto"/>
        <w:rPr>
          <w:rFonts w:asciiTheme="majorHAnsi" w:hAnsiTheme="majorHAnsi" w:cstheme="majorHAnsi"/>
          <w:lang w:val="pt-BR"/>
        </w:rPr>
      </w:pPr>
      <w:r w:rsidRPr="00DF2D4E">
        <w:rPr>
          <w:rFonts w:asciiTheme="majorHAnsi" w:hAnsiTheme="majorHAnsi" w:cstheme="majorHAnsi"/>
          <w:i/>
          <w:iCs/>
          <w:lang w:val="pt-BR"/>
        </w:rPr>
        <w:t>O Plano de Desenvolvimento define a sequência de construção e pode priorizar capítulos e features. O Plano de Especificação garante que o produto completo esteja especificado em estrutura, permitindo que decisões de faseamento sejam tomadas com visão do todo.</w:t>
      </w:r>
    </w:p>
    <w:p w14:paraId="27F6B07F" w14:textId="77777777" w:rsidR="00DC5907" w:rsidRPr="00DF2D4E" w:rsidRDefault="00220B91">
      <w:pPr>
        <w:rPr>
          <w:rFonts w:asciiTheme="majorHAnsi" w:hAnsiTheme="majorHAnsi" w:cstheme="majorHAnsi"/>
          <w:lang w:val="pt-BR"/>
        </w:rPr>
      </w:pPr>
      <w:r w:rsidRPr="00220B91">
        <w:rPr>
          <w:rFonts w:asciiTheme="majorHAnsi" w:hAnsiTheme="majorHAnsi" w:cstheme="majorHAnsi"/>
          <w:noProof/>
          <w:lang w:val="pt-BR"/>
        </w:rPr>
        <w:pict w14:anchorId="326F0C8F">
          <v:rect id="_x0000_i1025" alt="" style="width:425.2pt;height:.05pt;mso-width-percent:0;mso-height-percent:0;mso-width-percent:0;mso-height-percent:0" o:hralign="center" o:hrstd="t" o:hr="t"/>
        </w:pict>
      </w:r>
    </w:p>
    <w:p w14:paraId="3DDDC47D" w14:textId="77777777" w:rsidR="00DC5907" w:rsidRPr="00DF2D4E" w:rsidRDefault="00000000">
      <w:pPr>
        <w:pStyle w:val="Ttulo1"/>
        <w:rPr>
          <w:rFonts w:cstheme="majorHAnsi"/>
          <w:lang w:val="pt-BR"/>
        </w:rPr>
      </w:pPr>
      <w:bookmarkStart w:id="78" w:name="próximos-passos"/>
      <w:bookmarkEnd w:id="77"/>
      <w:r w:rsidRPr="00DF2D4E">
        <w:rPr>
          <w:rFonts w:cstheme="majorHAnsi"/>
          <w:lang w:val="pt-BR"/>
        </w:rPr>
        <w:t>9. Próximos Passos</w:t>
      </w:r>
    </w:p>
    <w:p w14:paraId="7FC7CCC4"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Aprovar este Plano de Especificação (v3) com os stakeholders.</w:t>
      </w:r>
    </w:p>
    <w:p w14:paraId="2F0787D8"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Alocar papéis (Tech Lead, Especialista Tributário, PO, UX Designer, AI/ML Engineer).</w:t>
      </w:r>
    </w:p>
    <w:p w14:paraId="4EF3410F"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Resolver as 8 decisões técnicas pendentes (DT-DECISOES) com o framework de critérios e pesos — bloqueio duro para especificações técnicas.</w:t>
      </w:r>
    </w:p>
    <w:p w14:paraId="6513C340"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Realizar kick-off da fase de especificação.</w:t>
      </w:r>
    </w:p>
    <w:p w14:paraId="4236502E"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Iniciar Onda 1: DT-DECISOES em paralelo com EF-PROTOCOLO e EF-COGNITIVO.</w:t>
      </w:r>
    </w:p>
    <w:p w14:paraId="38AEDE10"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Seguir ondas, respeitando dependências e checkpoints de consistência, perímetro e métricas de IA.</w:t>
      </w:r>
    </w:p>
    <w:p w14:paraId="2789CE20"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lastRenderedPageBreak/>
        <w:t>Review final integrado ao concluir todos os 16 artefatos.</w:t>
      </w:r>
    </w:p>
    <w:p w14:paraId="6CB571F2"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lang w:val="pt-BR"/>
        </w:rPr>
        <w:t>Liberar para desenvolvimento conforme mapeamento da Seção 8.</w:t>
      </w:r>
    </w:p>
    <w:p w14:paraId="07E14655" w14:textId="77777777" w:rsidR="00DC5907" w:rsidRPr="00DF2D4E" w:rsidRDefault="00000000">
      <w:pPr>
        <w:pStyle w:val="Compact"/>
        <w:numPr>
          <w:ilvl w:val="0"/>
          <w:numId w:val="62"/>
        </w:numPr>
        <w:rPr>
          <w:rFonts w:asciiTheme="majorHAnsi" w:hAnsiTheme="majorHAnsi" w:cstheme="majorHAnsi"/>
          <w:lang w:val="pt-BR"/>
        </w:rPr>
      </w:pPr>
      <w:r w:rsidRPr="00DF2D4E">
        <w:rPr>
          <w:rFonts w:asciiTheme="majorHAnsi" w:hAnsiTheme="majorHAnsi" w:cstheme="majorHAnsi"/>
          <w:b/>
          <w:bCs/>
          <w:lang w:val="pt-BR"/>
        </w:rPr>
        <w:t>Gate pós-Cap. 1 em produção:</w:t>
      </w:r>
      <w:r w:rsidRPr="00DF2D4E">
        <w:rPr>
          <w:rFonts w:asciiTheme="majorHAnsi" w:hAnsiTheme="majorHAnsi" w:cstheme="majorHAnsi"/>
          <w:lang w:val="pt-BR"/>
        </w:rPr>
        <w:t xml:space="preserve"> após validação com usuários reais, retomar especificação de profundidade dos Caps. 2–7.</w:t>
      </w:r>
    </w:p>
    <w:p w14:paraId="6853D044" w14:textId="77777777" w:rsidR="00DC5907" w:rsidRPr="00DF2D4E" w:rsidRDefault="00000000">
      <w:pPr>
        <w:pStyle w:val="FirstParagraph"/>
        <w:rPr>
          <w:rFonts w:asciiTheme="majorHAnsi" w:hAnsiTheme="majorHAnsi" w:cstheme="majorHAnsi"/>
          <w:lang w:val="pt-BR"/>
        </w:rPr>
      </w:pPr>
      <w:r w:rsidRPr="00DF2D4E">
        <w:rPr>
          <w:rFonts w:asciiTheme="majorHAnsi" w:hAnsiTheme="majorHAnsi" w:cstheme="majorHAnsi"/>
          <w:i/>
          <w:iCs/>
          <w:lang w:val="pt-BR"/>
        </w:rPr>
        <w:t>Este documento é vivo e será atualizado conforme a fase de especificação avançar. Toda alteração deve ser versionada e comunicada aos stakeholders.</w:t>
      </w:r>
      <w:bookmarkEnd w:id="78"/>
    </w:p>
    <w:sectPr w:rsidR="00DC5907" w:rsidRPr="00DF2D4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481E" w14:textId="77777777" w:rsidR="00220B91" w:rsidRDefault="00220B91">
      <w:pPr>
        <w:spacing w:after="0"/>
      </w:pPr>
      <w:r>
        <w:separator/>
      </w:r>
    </w:p>
  </w:endnote>
  <w:endnote w:type="continuationSeparator" w:id="0">
    <w:p w14:paraId="4D88547F" w14:textId="77777777" w:rsidR="00220B91" w:rsidRDefault="00220B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FBFE" w14:textId="77777777" w:rsidR="00220B91" w:rsidRDefault="00220B91">
      <w:r>
        <w:separator/>
      </w:r>
    </w:p>
  </w:footnote>
  <w:footnote w:type="continuationSeparator" w:id="0">
    <w:p w14:paraId="29F83C29" w14:textId="77777777" w:rsidR="00220B91" w:rsidRDefault="00220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56D7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06882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252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66473332">
    <w:abstractNumId w:val="0"/>
  </w:num>
  <w:num w:numId="2" w16cid:durableId="2023580545">
    <w:abstractNumId w:val="1"/>
  </w:num>
  <w:num w:numId="3" w16cid:durableId="1991667667">
    <w:abstractNumId w:val="1"/>
  </w:num>
  <w:num w:numId="4" w16cid:durableId="555163340">
    <w:abstractNumId w:val="1"/>
  </w:num>
  <w:num w:numId="5" w16cid:durableId="2071028723">
    <w:abstractNumId w:val="1"/>
  </w:num>
  <w:num w:numId="6" w16cid:durableId="990062544">
    <w:abstractNumId w:val="1"/>
  </w:num>
  <w:num w:numId="7" w16cid:durableId="1773669482">
    <w:abstractNumId w:val="1"/>
  </w:num>
  <w:num w:numId="8" w16cid:durableId="218590134">
    <w:abstractNumId w:val="1"/>
  </w:num>
  <w:num w:numId="9" w16cid:durableId="1227257402">
    <w:abstractNumId w:val="1"/>
  </w:num>
  <w:num w:numId="10" w16cid:durableId="197788269">
    <w:abstractNumId w:val="1"/>
  </w:num>
  <w:num w:numId="11" w16cid:durableId="618267175">
    <w:abstractNumId w:val="1"/>
  </w:num>
  <w:num w:numId="12" w16cid:durableId="1053112953">
    <w:abstractNumId w:val="1"/>
  </w:num>
  <w:num w:numId="13" w16cid:durableId="535122538">
    <w:abstractNumId w:val="1"/>
  </w:num>
  <w:num w:numId="14" w16cid:durableId="274677493">
    <w:abstractNumId w:val="1"/>
  </w:num>
  <w:num w:numId="15" w16cid:durableId="1671063996">
    <w:abstractNumId w:val="1"/>
  </w:num>
  <w:num w:numId="16" w16cid:durableId="918633656">
    <w:abstractNumId w:val="1"/>
  </w:num>
  <w:num w:numId="17" w16cid:durableId="420838126">
    <w:abstractNumId w:val="1"/>
  </w:num>
  <w:num w:numId="18" w16cid:durableId="1042170558">
    <w:abstractNumId w:val="1"/>
  </w:num>
  <w:num w:numId="19" w16cid:durableId="96367956">
    <w:abstractNumId w:val="1"/>
  </w:num>
  <w:num w:numId="20" w16cid:durableId="1668752616">
    <w:abstractNumId w:val="1"/>
  </w:num>
  <w:num w:numId="21" w16cid:durableId="753824130">
    <w:abstractNumId w:val="1"/>
  </w:num>
  <w:num w:numId="22" w16cid:durableId="25258308">
    <w:abstractNumId w:val="1"/>
  </w:num>
  <w:num w:numId="23" w16cid:durableId="21058439">
    <w:abstractNumId w:val="1"/>
  </w:num>
  <w:num w:numId="24" w16cid:durableId="1196500757">
    <w:abstractNumId w:val="1"/>
  </w:num>
  <w:num w:numId="25" w16cid:durableId="1441027865">
    <w:abstractNumId w:val="1"/>
  </w:num>
  <w:num w:numId="26" w16cid:durableId="1679039587">
    <w:abstractNumId w:val="1"/>
  </w:num>
  <w:num w:numId="27" w16cid:durableId="1338192356">
    <w:abstractNumId w:val="1"/>
  </w:num>
  <w:num w:numId="28" w16cid:durableId="1500074769">
    <w:abstractNumId w:val="1"/>
  </w:num>
  <w:num w:numId="29" w16cid:durableId="98451090">
    <w:abstractNumId w:val="1"/>
  </w:num>
  <w:num w:numId="30" w16cid:durableId="28458005">
    <w:abstractNumId w:val="1"/>
  </w:num>
  <w:num w:numId="31" w16cid:durableId="1122263595">
    <w:abstractNumId w:val="1"/>
  </w:num>
  <w:num w:numId="32" w16cid:durableId="818807954">
    <w:abstractNumId w:val="1"/>
  </w:num>
  <w:num w:numId="33" w16cid:durableId="519319735">
    <w:abstractNumId w:val="1"/>
  </w:num>
  <w:num w:numId="34" w16cid:durableId="1258321214">
    <w:abstractNumId w:val="1"/>
  </w:num>
  <w:num w:numId="35" w16cid:durableId="2130200674">
    <w:abstractNumId w:val="1"/>
  </w:num>
  <w:num w:numId="36" w16cid:durableId="631832627">
    <w:abstractNumId w:val="1"/>
  </w:num>
  <w:num w:numId="37" w16cid:durableId="1595699623">
    <w:abstractNumId w:val="1"/>
  </w:num>
  <w:num w:numId="38" w16cid:durableId="766536354">
    <w:abstractNumId w:val="1"/>
  </w:num>
  <w:num w:numId="39" w16cid:durableId="1898542868">
    <w:abstractNumId w:val="1"/>
  </w:num>
  <w:num w:numId="40" w16cid:durableId="2124768173">
    <w:abstractNumId w:val="1"/>
  </w:num>
  <w:num w:numId="41" w16cid:durableId="470944139">
    <w:abstractNumId w:val="1"/>
  </w:num>
  <w:num w:numId="42" w16cid:durableId="2125297915">
    <w:abstractNumId w:val="1"/>
  </w:num>
  <w:num w:numId="43" w16cid:durableId="1006055567">
    <w:abstractNumId w:val="1"/>
  </w:num>
  <w:num w:numId="44" w16cid:durableId="35587670">
    <w:abstractNumId w:val="1"/>
  </w:num>
  <w:num w:numId="45" w16cid:durableId="2113162987">
    <w:abstractNumId w:val="1"/>
  </w:num>
  <w:num w:numId="46" w16cid:durableId="352540180">
    <w:abstractNumId w:val="1"/>
  </w:num>
  <w:num w:numId="47" w16cid:durableId="2053799720">
    <w:abstractNumId w:val="1"/>
  </w:num>
  <w:num w:numId="48" w16cid:durableId="1887570169">
    <w:abstractNumId w:val="1"/>
  </w:num>
  <w:num w:numId="49" w16cid:durableId="183634715">
    <w:abstractNumId w:val="1"/>
  </w:num>
  <w:num w:numId="50" w16cid:durableId="154491025">
    <w:abstractNumId w:val="1"/>
  </w:num>
  <w:num w:numId="51" w16cid:durableId="1022635023">
    <w:abstractNumId w:val="1"/>
  </w:num>
  <w:num w:numId="52" w16cid:durableId="1660495351">
    <w:abstractNumId w:val="1"/>
  </w:num>
  <w:num w:numId="53" w16cid:durableId="1722437038">
    <w:abstractNumId w:val="1"/>
  </w:num>
  <w:num w:numId="54" w16cid:durableId="210459818">
    <w:abstractNumId w:val="1"/>
  </w:num>
  <w:num w:numId="55" w16cid:durableId="1252859382">
    <w:abstractNumId w:val="1"/>
  </w:num>
  <w:num w:numId="56" w16cid:durableId="1470366984">
    <w:abstractNumId w:val="1"/>
  </w:num>
  <w:num w:numId="57" w16cid:durableId="1093010880">
    <w:abstractNumId w:val="1"/>
  </w:num>
  <w:num w:numId="58" w16cid:durableId="1317413835">
    <w:abstractNumId w:val="1"/>
  </w:num>
  <w:num w:numId="59" w16cid:durableId="185213090">
    <w:abstractNumId w:val="1"/>
  </w:num>
  <w:num w:numId="60" w16cid:durableId="9067253">
    <w:abstractNumId w:val="1"/>
  </w:num>
  <w:num w:numId="61" w16cid:durableId="1905944949">
    <w:abstractNumId w:val="1"/>
  </w:num>
  <w:num w:numId="62" w16cid:durableId="1339498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5907"/>
    <w:rsid w:val="00220B91"/>
    <w:rsid w:val="00637242"/>
    <w:rsid w:val="00DC5907"/>
    <w:rsid w:val="00DF2D4E"/>
    <w:rsid w:val="00F447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8B11"/>
  <w15:docId w15:val="{8B21B5CF-5645-2744-BCF6-1EB7BD59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32</Pages>
  <Words>9166</Words>
  <Characters>49500</Characters>
  <Application>Microsoft Office Word</Application>
  <DocSecurity>0</DocSecurity>
  <Lines>412</Lines>
  <Paragraphs>117</Paragraphs>
  <ScaleCrop>false</ScaleCrop>
  <Company>FCA Soluções</Company>
  <LinksUpToDate>false</LinksUpToDate>
  <CharactersWithSpaces>58549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Jair Fahl</cp:lastModifiedBy>
  <cp:revision>2</cp:revision>
  <dcterms:created xsi:type="dcterms:W3CDTF">2026-03-08T12:39:00Z</dcterms:created>
  <dcterms:modified xsi:type="dcterms:W3CDTF">2026-03-08T13:09:00Z</dcterms:modified>
</cp:coreProperties>
</file>