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COSTOS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bz3bjopvw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Modelo de cobro: por mensajes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Copilot Studio mide el uso en </w:t>
      </w:r>
      <w:r w:rsidDel="00000000" w:rsidR="00000000" w:rsidRPr="00000000">
        <w:rPr>
          <w:b w:val="1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, no en tokens. Cada interacción del usuario con el agente consume una cantidad determinada de mensajes, según el tipo de acción:</w:t>
      </w:r>
    </w:p>
    <w:tbl>
      <w:tblPr>
        <w:tblStyle w:val="Table1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5"/>
        <w:gridCol w:w="3755"/>
        <w:tblGridChange w:id="0">
          <w:tblGrid>
            <w:gridCol w:w="4805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acción en el agente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 en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Respuesta clásica (predefinida)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 mensaje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Respuesta generativa (IA)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 mensajes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Acción de agente (flujo, decisión, llamada 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mensajes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Herramientas de IA generativa (premium)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100 mensajes por cada 10 respuestas</w:t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is444d96o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Opciones de licenciamiento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nt0vkx7ag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Licencia fija mensual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$200 USD/año (≈ $16.67 USD/mes)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 25.000 mensajes al mes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acceso completo a IA generativa, flujos, conectores premium, publicación en canales externos (web, WhatsApp, etc.)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para</w:t>
      </w:r>
      <w:r w:rsidDel="00000000" w:rsidR="00000000" w:rsidRPr="00000000">
        <w:rPr>
          <w:rtl w:val="0"/>
        </w:rPr>
        <w:t xml:space="preserve">: proyectos con uso constante o empresas con alto volumen de usuarios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pzhh3o4yv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Pago por uso (Pay-as-you-go)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$0.01 USD por mensaje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misma funcionalidad que el plan fijo, pero sin compromiso mensual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para</w:t>
      </w:r>
      <w:r w:rsidDel="00000000" w:rsidR="00000000" w:rsidRPr="00000000">
        <w:rPr>
          <w:rtl w:val="0"/>
        </w:rPr>
        <w:t xml:space="preserve">: freelancers, pilotos, MVPs, proyectos educativos en validación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w656bfncl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Incluido con Microsoft 365 Copilot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$30 USD por usuario/mes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: incluidos sin costo adicional, pero </w:t>
      </w:r>
      <w:r w:rsidDel="00000000" w:rsidR="00000000" w:rsidRPr="00000000">
        <w:rPr>
          <w:b w:val="1"/>
          <w:rtl w:val="0"/>
        </w:rPr>
        <w:t xml:space="preserve">solo en entornos internos</w:t>
      </w:r>
      <w:r w:rsidDel="00000000" w:rsidR="00000000" w:rsidRPr="00000000">
        <w:rPr>
          <w:rtl w:val="0"/>
        </w:rPr>
        <w:t xml:space="preserve"> (Word, Excel, Teams)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  <w:t xml:space="preserve">: no permite publicar agentes en sitios web ni canales externos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w4uncp8t8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Ejemplo de estimación mensual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desarrollas un agente educativo en tu sitio web y recibes 500 visitantes al mes. Cada uno intercambia 6 mensajes (3 respuestas clásicas + 3 generativas):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Clásicas: 3 × 1 = 3 mensajes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Generativas: 3 × 2 = 6 mensajes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por usuario: 9 mensajes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mensual: 500 × 9 = </w:t>
      </w:r>
      <w:r w:rsidDel="00000000" w:rsidR="00000000" w:rsidRPr="00000000">
        <w:rPr>
          <w:b w:val="1"/>
          <w:rtl w:val="0"/>
        </w:rPr>
        <w:t xml:space="preserve">4.500 mensajes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 licencia fija: incluido (dentro de los 25.000)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 pago por uso: 4.500 × $0.01 = </w:t>
      </w:r>
      <w:r w:rsidDel="00000000" w:rsidR="00000000" w:rsidRPr="00000000">
        <w:rPr>
          <w:b w:val="1"/>
          <w:rtl w:val="0"/>
        </w:rPr>
        <w:t xml:space="preserve">$45 USD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jetlzg1ta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Fórmula general para estimar el costo en Copilot Studio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Costo mensual = (Mensajes por usuario × Número de usuarios × Costo por mensaje)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Mensajes por usuario</w:t>
      </w:r>
      <w:r w:rsidDel="00000000" w:rsidR="00000000" w:rsidRPr="00000000">
        <w:rPr>
          <w:rtl w:val="0"/>
        </w:rPr>
        <w:t xml:space="preserve"> = promedio de mensajes que cada usuario intercambia con el agente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usuarios</w:t>
      </w:r>
      <w:r w:rsidDel="00000000" w:rsidR="00000000" w:rsidRPr="00000000">
        <w:rPr>
          <w:rtl w:val="0"/>
        </w:rPr>
        <w:t xml:space="preserve"> = cantidad de personas que usan el agente al mes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por mensaje</w:t>
      </w:r>
      <w:r w:rsidDel="00000000" w:rsidR="00000000" w:rsidRPr="00000000">
        <w:rPr>
          <w:rtl w:val="0"/>
        </w:rPr>
        <w:t xml:space="preserve"> = depende del plan: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$0.01 USD por mensaje (pago por uso)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$0 USD si estás dentro del límite de 25.000 mensajes del plan fijo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x4lzwrozv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Embeddings y fine-tuning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 (para RAG)</w:t>
      </w:r>
      <w:r w:rsidDel="00000000" w:rsidR="00000000" w:rsidRPr="00000000">
        <w:rPr>
          <w:rtl w:val="0"/>
        </w:rPr>
        <w:t xml:space="preserve">: no se cobran por separado, están incluidos en el uso de herramientas de IA generativa.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Copilot Studio no permite entrenamiento personalizado del modelo. La personalización se hace mediante flujos, reglas y conectores.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premium</w:t>
      </w:r>
      <w:r w:rsidDel="00000000" w:rsidR="00000000" w:rsidRPr="00000000">
        <w:rPr>
          <w:rtl w:val="0"/>
        </w:rPr>
        <w:t xml:space="preserve">: si usas funciones avanzadas como razonamiento profundo o generación enriquecida, el costo puede subir a 100 mensajes por cada 10 respuestas.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txrn6qcu2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Ejemplo práctico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tu agente educativo recibe 300 usuarios al mes, y cada uno intercambia 8 mensajes (5 clásicos + 3 generativos):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Clásicos: 5 × 1 = 5 mensajes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Generativos: 3 × 2 = 6 mensajes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por usuario: 11 mensajes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 (pago por uso):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 × 300 × $0.01 = $33 USD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 (plan fijo):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estás dentro de los 25.000 mensajes: </w:t>
      </w:r>
      <w:r w:rsidDel="00000000" w:rsidR="00000000" w:rsidRPr="00000000">
        <w:rPr>
          <w:b w:val="1"/>
          <w:rtl w:val="0"/>
        </w:rPr>
        <w:t xml:space="preserve">$0 adicional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superas ese límite, los mensajes extra se cobran a $0.01 cada uno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chhsqkfrh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Fórmula extendida (si usas herramientas premium)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usas funciones como generación enriquecida o razonamiento profundo, puedes ajustar así: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Costo mensual = [(Mensajes estándar × Costo estándar) + (Mensajes premium × Costo premium)]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 si usas 1.000 mensajes premium al mes (100 mensajes por cada 10 respuestas generativas avanzadas):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1.000 × $0.01 = $10 USD adicionales.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CONTEXTO</w:t>
      </w:r>
    </w:p>
    <w:p w:rsidR="00000000" w:rsidDel="00000000" w:rsidP="00000000" w:rsidRDefault="00000000" w:rsidRPr="00000000" w14:paraId="0000004B">
      <w:pPr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k2ke5brav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¿Qué es la ventana de contexto en Copilot Studio?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ventana de contexto</w:t>
      </w:r>
      <w:r w:rsidDel="00000000" w:rsidR="00000000" w:rsidRPr="00000000">
        <w:rPr>
          <w:rtl w:val="0"/>
        </w:rPr>
        <w:t xml:space="preserve"> es el límite total de tokens que el modelo puede procesar en una sola interacción. Incluye: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entrada</w:t>
      </w:r>
      <w:r w:rsidDel="00000000" w:rsidR="00000000" w:rsidRPr="00000000">
        <w:rPr>
          <w:rtl w:val="0"/>
        </w:rPr>
        <w:t xml:space="preserve">: instrucciones del usuario, historial de conversación, contenido de archivos, mensajes del sistema.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salida</w:t>
      </w:r>
      <w:r w:rsidDel="00000000" w:rsidR="00000000" w:rsidRPr="00000000">
        <w:rPr>
          <w:rtl w:val="0"/>
        </w:rPr>
        <w:t xml:space="preserve">: la respuesta generada por el modelo.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Copilot Studio, este límite depende del modelo que se seleccione dinámicamente (como GPT-4o o GPT-5). Aunque no se muestra explícitamente al usuario, los límites prácticos son:</w:t>
      </w:r>
    </w:p>
    <w:tbl>
      <w:tblPr>
        <w:tblStyle w:val="Table2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3815"/>
        <w:tblGridChange w:id="0">
          <w:tblGrid>
            <w:gridCol w:w="3620"/>
            <w:gridCol w:w="3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usado por Copilot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Límite de tokens (entrada + salida)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GPT-4o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Hasta 128.000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GPT-5 (en entornos avanzados)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Hasta 200.000 tokens (estimado)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ajcdqg9em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⚠️ Impacto práctico del límite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se acerca o supera el límite de tokens, ocurren varios efectos: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hpv85d0py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🔻 Truncamiento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modelo elimina tokens antiguos o menos relevantes, especialmente del historial de conversación o documentos largos.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44nv1dvg3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Degradación de calidad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respuestas pueden volverse incoherentes, perder contexto o ser incompletas.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4153kwbea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Fallos de generación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el contenido excede el límite, el modelo puede fallar al generar una respuesta o devolver un error silencioso.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ifrzjpdy6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🛠️ Estrategias para optimizar el uso del contexto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vv6oyk0z9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RAG (Retrieval-Augmented Generation)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lugar de cargar todo el documento, se indexa y se recuperan solo los fragmentos relevantes durante la conversación. Copilot Studio lo hace automáticamente con fuentes como SharePoint o archivos cargados.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709qarlzb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Resúmenes previos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Condensar el contenido antes de enviarlo al modelo. Puedes usar flujos para generar resúmenes intermedios.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1jf041zsa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Chunking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Dividir documentos largos en secciones pequeñas y procesarlas por separado. Ideal para agentes que trabajan con manuales, libros o bases de conocimiento extensas.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2dzy436cm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📏 Comparación de tamaños de ventana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Usando la regla aproximada: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700–800 palabras ≈ 1.000 tokens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2435"/>
        <w:gridCol w:w="4910"/>
        <w:tblGridChange w:id="0">
          <w:tblGrid>
            <w:gridCol w:w="2045"/>
            <w:gridCol w:w="2435"/>
            <w:gridCol w:w="49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Ventana de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Equivalente en palabras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cabe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~3.200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Un artículo largo o una conversación breve con historial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128K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~102.000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Un libro completo, múltiples documentos + historial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200K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~160.000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Enciclopedia temática, sesiones extendidas, corpus técnico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En Copilot Studio, aunque puedes cargar archivos de hasta </w:t>
      </w:r>
      <w:r w:rsidDel="00000000" w:rsidR="00000000" w:rsidRPr="00000000">
        <w:rPr>
          <w:b w:val="1"/>
          <w:rtl w:val="0"/>
        </w:rPr>
        <w:t xml:space="preserve">512 MB</w:t>
      </w:r>
      <w:r w:rsidDel="00000000" w:rsidR="00000000" w:rsidRPr="00000000">
        <w:rPr>
          <w:rtl w:val="0"/>
        </w:rPr>
        <w:t xml:space="preserve">, solo los fragmentos utilizados en la respuesta ocupan tokens.</w:t>
      </w:r>
    </w:p>
    <w:p w:rsidR="00000000" w:rsidDel="00000000" w:rsidP="00000000" w:rsidRDefault="00000000" w:rsidRPr="00000000" w14:paraId="0000007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