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ca40be2f1c7e5391bf932c7aecbd0bd9582cca"/>
    <w:p>
      <w:pPr>
        <w:pStyle w:val="Heading1"/>
      </w:pPr>
      <w:r>
        <w:t xml:space="preserve">[Real Madrid – Barcelona: FRASE CON GANCHO (0-4)]</w:t>
      </w:r>
    </w:p>
    <w:bookmarkStart w:id="9" w:name="X4531b12a15a2d37da08aad813176dc1cb37e09c"/>
    <w:p>
      <w:pPr>
        <w:pStyle w:val="Heading2"/>
      </w:pPr>
      <w:r>
        <w:t xml:space="preserve">1. Apertura narrativa (1 párrafo, sin tecnicismos)</w:t>
      </w:r>
    </w:p>
    <w:p>
      <w:pPr>
        <w:pStyle w:val="FirstParagraph"/>
      </w:pPr>
      <w:r>
        <w:t xml:space="preserve">Contexto dramático/humano del partido: qué estaba en juego, contexto histórico del Clásico,</w:t>
      </w:r>
      <w:r>
        <w:t xml:space="preserve"> </w:t>
      </w:r>
      <w:r>
        <w:t xml:space="preserve">racha de alguno de los dos, presión sobre algún entrenador o jugador. Enganchar antes de</w:t>
      </w:r>
      <w:r>
        <w:t xml:space="preserve"> </w:t>
      </w:r>
      <w:r>
        <w:t xml:space="preserve">entrar en lo táctico.</w:t>
      </w:r>
    </w:p>
    <w:p>
      <w:pPr>
        <w:pStyle w:val="BlockText"/>
      </w:pPr>
      <w:r>
        <w:t xml:space="preserve">Ejemplo de tono:</w:t>
      </w:r>
      <w:r>
        <w:t xml:space="preserve"> </w:t>
      </w:r>
      <w:r>
        <w:t xml:space="preserve">“Pocas veces un Clásico deja tan claro quién manda. Lo que empezó como</w:t>
      </w:r>
      <w:r>
        <w:t xml:space="preserve"> </w:t>
      </w:r>
      <w:r>
        <w:t xml:space="preserve">una noche más en el Bernabéu terminó siendo la constatación de…”</w:t>
      </w:r>
    </w:p>
    <w:bookmarkEnd w:id="9"/>
    <w:bookmarkStart w:id="10" w:name="contexto-del-duelo"/>
    <w:p>
      <w:pPr>
        <w:pStyle w:val="Heading2"/>
      </w:pPr>
      <w:r>
        <w:t xml:space="preserve">2. Contexto del duelo</w:t>
      </w:r>
    </w:p>
    <w:p>
      <w:pPr>
        <w:pStyle w:val="Compact"/>
        <w:numPr>
          <w:ilvl w:val="0"/>
          <w:numId w:val="1001"/>
        </w:numPr>
      </w:pPr>
      <w:r>
        <w:t xml:space="preserve">Historial reciente entre ambos.</w:t>
      </w:r>
    </w:p>
    <w:p>
      <w:pPr>
        <w:pStyle w:val="Compact"/>
        <w:numPr>
          <w:ilvl w:val="0"/>
          <w:numId w:val="1001"/>
        </w:numPr>
      </w:pPr>
      <w:r>
        <w:t xml:space="preserve">Qué estaba en juego (liga, racha, presión sobre el técnico, etc.)</w:t>
      </w:r>
    </w:p>
    <w:p>
      <w:pPr>
        <w:pStyle w:val="Compact"/>
        <w:numPr>
          <w:ilvl w:val="0"/>
          <w:numId w:val="1001"/>
        </w:numPr>
      </w:pPr>
      <w:r>
        <w:t xml:space="preserve">Situación de forma de cada equipo llegando al partido.</w:t>
      </w:r>
    </w:p>
    <w:bookmarkEnd w:id="10"/>
    <w:bookmarkStart w:id="11" w:name="alineaciones-y-sistemas"/>
    <w:p>
      <w:pPr>
        <w:pStyle w:val="Heading2"/>
      </w:pPr>
      <w:r>
        <w:t xml:space="preserve">3. Alineaciones y sistemas</w:t>
      </w:r>
    </w:p>
    <w:p>
      <w:pPr>
        <w:pStyle w:val="FirstParagraph"/>
      </w:pPr>
      <w:r>
        <w:rPr>
          <w:b/>
          <w:bCs/>
        </w:rPr>
        <w:t xml:space="preserve">Real Madrid (formación):</w:t>
      </w:r>
      <w:r>
        <w:t xml:space="preserve"> </w:t>
      </w:r>
      <w:r>
        <w:t xml:space="preserve">- Jugadores por línea, con nota de cambios respecto al partido anterior si aplica.</w:t>
      </w:r>
    </w:p>
    <w:p>
      <w:pPr>
        <w:pStyle w:val="BodyText"/>
      </w:pPr>
      <w:r>
        <w:rPr>
          <w:b/>
          <w:bCs/>
        </w:rPr>
        <w:t xml:space="preserve">Barcelona (formación):</w:t>
      </w:r>
      <w:r>
        <w:t xml:space="preserve"> </w:t>
      </w:r>
      <w:r>
        <w:t xml:space="preserve">- Jugadores por línea, con nota de cambios respecto al partido anterior si aplica.</w:t>
      </w:r>
    </w:p>
    <w:bookmarkEnd w:id="11"/>
    <w:bookmarkStart w:id="12" w:name="Xa607231907bfa2beec9c5b248c8e2b2409c1321"/>
    <w:p>
      <w:pPr>
        <w:pStyle w:val="Heading2"/>
      </w:pPr>
      <w:r>
        <w:t xml:space="preserve">4. TESIS CENTRAL (definila antes de escribir el resto)</w:t>
      </w:r>
    </w:p>
    <w:p>
      <w:pPr>
        <w:pStyle w:val="FirstParagraph"/>
      </w:pPr>
      <w:r>
        <w:t xml:space="preserve">Una frase: ¿qué decisión o patrón táctico explica el 0-4?</w:t>
      </w:r>
      <w:r>
        <w:t xml:space="preserve"> </w:t>
      </w:r>
      <w:r>
        <w:t xml:space="preserve">&gt; Ejemplo:</w:t>
      </w:r>
      <w:r>
        <w:t xml:space="preserve"> </w:t>
      </w:r>
      <w:r>
        <w:t xml:space="preserve">“El press alto desordenado de Madrid regaló los primeros dos goles, y una vez rota</w:t>
      </w:r>
      <w:r>
        <w:t xml:space="preserve"> </w:t>
      </w:r>
      <w:r>
        <w:t xml:space="preserve">&gt; la estructura defensiva, Barcelona controló el partido sin resistencia real.”</w:t>
      </w:r>
    </w:p>
    <w:bookmarkEnd w:id="12"/>
    <w:bookmarkStart w:id="17" w:name="X0c41413cada27fe51312b9a13a3b012ee0f82d6"/>
    <w:p>
      <w:pPr>
        <w:pStyle w:val="Heading2"/>
      </w:pPr>
      <w:r>
        <w:t xml:space="preserve">5. Secciones temáticas (3-4, con subtítulos con gancho — NO</w:t>
      </w:r>
      <w:r>
        <w:t xml:space="preserve"> </w:t>
      </w:r>
      <w:r>
        <w:t xml:space="preserve">“primer/segundo tiempo”</w:t>
      </w:r>
      <w:r>
        <w:t xml:space="preserve">)</w:t>
      </w:r>
    </w:p>
    <w:p>
      <w:pPr>
        <w:pStyle w:val="FirstParagraph"/>
      </w:pPr>
      <w:r>
        <w:t xml:space="preserve">Cada sección = un fenómeno táctico específico, anclado en minutos concretos.</w:t>
      </w:r>
    </w:p>
    <w:bookmarkStart w:id="13" w:name="X85ebeb58f7d098d679d41e0a3548536fc4dc350"/>
    <w:p>
      <w:pPr>
        <w:pStyle w:val="Heading3"/>
      </w:pPr>
      <w:r>
        <w:t xml:space="preserve">[Subtítulo temático 1 — ej.</w:t>
      </w:r>
      <w:r>
        <w:t xml:space="preserve"> </w:t>
      </w:r>
      <w:r>
        <w:t xml:space="preserve">“El press que no fue”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Minuto X: qué pasó, qué patrón ilustra.</w:t>
      </w:r>
    </w:p>
    <w:p>
      <w:pPr>
        <w:pStyle w:val="Compact"/>
        <w:numPr>
          <w:ilvl w:val="0"/>
          <w:numId w:val="1002"/>
        </w:numPr>
      </w:pPr>
      <w:r>
        <w:t xml:space="preserve">Explicar el MECANISMO (por qué pasó), no solo describir la jugada.</w:t>
      </w:r>
    </w:p>
    <w:bookmarkEnd w:id="13"/>
    <w:bookmarkStart w:id="14" w:name="X1372acb660b67e590a5ddfe2be0df465ea6acdd"/>
    <w:p>
      <w:pPr>
        <w:pStyle w:val="Heading3"/>
      </w:pPr>
      <w:r>
        <w:t xml:space="preserve">[Subtítulo temático 2 — ej.</w:t>
      </w:r>
      <w:r>
        <w:t xml:space="preserve"> </w:t>
      </w:r>
      <w:r>
        <w:t xml:space="preserve">“Barcelona encuentra la costura”</w:t>
      </w:r>
      <w: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Minuto X: …</w:t>
      </w:r>
    </w:p>
    <w:bookmarkEnd w:id="14"/>
    <w:bookmarkStart w:id="15" w:name="subtítulo-temático-3-ej.-sin-plan-b"/>
    <w:p>
      <w:pPr>
        <w:pStyle w:val="Heading3"/>
      </w:pPr>
      <w:r>
        <w:t xml:space="preserve">[Subtítulo temático 3 — ej.</w:t>
      </w:r>
      <w:r>
        <w:t xml:space="preserve"> </w:t>
      </w:r>
      <w:r>
        <w:t xml:space="preserve">“Sin plan B”</w:t>
      </w:r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Cambios del entrenador, si funcionaron o no, y por qué.</w:t>
      </w:r>
    </w:p>
    <w:bookmarkEnd w:id="15"/>
    <w:bookmarkStart w:id="16" w:name="subtítulo-temático-4-opcional"/>
    <w:p>
      <w:pPr>
        <w:pStyle w:val="Heading3"/>
      </w:pPr>
      <w:r>
        <w:t xml:space="preserve">[Subtítulo temático 4, opcional]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End w:id="17"/>
    <w:bookmarkStart w:id="19" w:name="takeaways-cierre"/>
    <w:p>
      <w:pPr>
        <w:pStyle w:val="Heading2"/>
      </w:pPr>
      <w:r>
        <w:t xml:space="preserve">6. Takeaways (cierre)</w:t>
      </w:r>
    </w:p>
    <w:p>
      <w:pPr>
        <w:pStyle w:val="Compact"/>
        <w:numPr>
          <w:ilvl w:val="0"/>
          <w:numId w:val="1006"/>
        </w:numPr>
      </w:pPr>
      <w:r>
        <w:t xml:space="preserve">¿Qué revela este resultado hacia adelante? (crisis del técnico, confirmación de un problema</w:t>
      </w:r>
      <w:r>
        <w:t xml:space="preserve"> </w:t>
      </w:r>
      <w:r>
        <w:t xml:space="preserve">estructural, cambio de ciclo, etc.)</w:t>
      </w:r>
    </w:p>
    <w:p>
      <w:pPr>
        <w:pStyle w:val="Compact"/>
        <w:numPr>
          <w:ilvl w:val="0"/>
          <w:numId w:val="1006"/>
        </w:numPr>
      </w:pPr>
      <w:r>
        <w:t xml:space="preserve">Preguntas abiertas que deja el partido.</w:t>
      </w:r>
    </w:p>
    <w:p>
      <w:r>
        <w:pict>
          <v:rect style="width:0;height:1.5pt" o:hralign="center" o:hrstd="t" o:hr="t"/>
        </w:pict>
      </w:r>
    </w:p>
    <w:bookmarkStart w:id="18" w:name="checklist-antes-de-publicar"/>
    <w:p>
      <w:pPr>
        <w:pStyle w:val="Heading3"/>
      </w:pPr>
      <w:r>
        <w:t xml:space="preserve">Checklist antes de publicar</w:t>
      </w:r>
    </w:p>
    <w:p>
      <w:pPr>
        <w:pStyle w:val="Compact"/>
        <w:numPr>
          <w:ilvl w:val="0"/>
          <w:numId w:val="1007"/>
        </w:numPr>
      </w:pPr>
      <w:r>
        <w:t xml:space="preserve">¿El título tiene gancho y no es neutro?</w:t>
      </w:r>
    </w:p>
    <w:p>
      <w:pPr>
        <w:pStyle w:val="Compact"/>
        <w:numPr>
          <w:ilvl w:val="0"/>
          <w:numId w:val="1008"/>
        </w:numPr>
      </w:pPr>
      <w:r>
        <w:t xml:space="preserve">¿La apertura engancha antes de ser técnica?</w:t>
      </w:r>
    </w:p>
    <w:p>
      <w:pPr>
        <w:pStyle w:val="Compact"/>
        <w:numPr>
          <w:ilvl w:val="0"/>
          <w:numId w:val="1009"/>
        </w:numPr>
      </w:pPr>
      <w:r>
        <w:t xml:space="preserve">¿Cada subtítulo es temático, no cronológico genérico?</w:t>
      </w:r>
    </w:p>
    <w:p>
      <w:pPr>
        <w:pStyle w:val="Compact"/>
        <w:numPr>
          <w:ilvl w:val="0"/>
          <w:numId w:val="1010"/>
        </w:numPr>
      </w:pPr>
      <w:r>
        <w:t xml:space="preserve">¿Cada afirmación táctica tiene un minuto/ejemplo concreto que la sostenga?</w:t>
      </w:r>
    </w:p>
    <w:p>
      <w:pPr>
        <w:pStyle w:val="Compact"/>
        <w:numPr>
          <w:ilvl w:val="0"/>
          <w:numId w:val="1011"/>
        </w:numPr>
      </w:pPr>
      <w:r>
        <w:t xml:space="preserve">¿Explico el POR QUÉ, no solo el QUÉ?</w:t>
      </w:r>
    </w:p>
    <w:p>
      <w:pPr>
        <w:pStyle w:val="Compact"/>
        <w:numPr>
          <w:ilvl w:val="0"/>
          <w:numId w:val="1012"/>
        </w:numPr>
      </w:pPr>
      <w:r>
        <w:t xml:space="preserve">¿Tomo postura clara (sin</w:t>
      </w:r>
      <w:r>
        <w:t xml:space="preserve"> </w:t>
      </w:r>
      <w:r>
        <w:t xml:space="preserve">“parece que”</w:t>
      </w:r>
      <w:r>
        <w:t xml:space="preserve">,</w:t>
      </w:r>
      <w:r>
        <w:t xml:space="preserve"> </w:t>
      </w:r>
      <w:r>
        <w:t xml:space="preserve">“posiblemente”</w:t>
      </w:r>
      <w:r>
        <w:t xml:space="preserve">)?</w:t>
      </w:r>
    </w:p>
    <w:p>
      <w:pPr>
        <w:pStyle w:val="Compact"/>
        <w:numPr>
          <w:ilvl w:val="0"/>
          <w:numId w:val="1013"/>
        </w:numPr>
      </w:pPr>
      <w:r>
        <w:t xml:space="preserve">¿El cierre conecta con algo más grande que el resultado del partido?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2026-07-24T16:36:35Z</dcterms:created>
  <dcterms:modified xsi:type="dcterms:W3CDTF">2026-07-24T16:36:35Z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