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Pregunta 1 – Formulario de encuesta</w:t>
      </w:r>
    </w:p>
    <w:p>
      <w:pPr>
        <w:spacing w:after="180"/>
      </w:pPr>
    </w:p>
    <w:p>
      <w:pPr>
        <w:spacing w:after="140"/>
      </w:pPr>
      <w:r>
        <w:rPr>
          <w:rFonts w:ascii="Arial" w:cs="Arial" w:eastAsia="Arial" w:hAnsi="Arial"/>
          <w:sz w:val="22"/>
          <w:szCs w:val="22"/>
        </w:rPr>
        <w:t xml:space="preserve">Se han creado dos archivos: encuesta.html con el formulario y enviado.html con el mensaje de confirmación. Las explicaciones de cada etiqueta y atributo se encuentran como comentarios dentro del propio archivo HTML.</w:t>
      </w:r>
    </w:p>
    <w:p>
      <w:pPr>
        <w:spacing w:after="180"/>
      </w:pPr>
    </w:p>
    <w:p>
      <w:pPr>
        <w:pStyle w:val="Heading1"/>
      </w:pPr>
      <w:r>
        <w:rPr>
          <w:rFonts w:ascii="Arial" w:cs="Arial" w:eastAsia="Arial" w:hAnsi="Arial"/>
          <w:b/>
          <w:bCs/>
          <w:color w:val="1F3864"/>
          <w:sz w:val="32"/>
          <w:szCs w:val="32"/>
        </w:rPr>
        <w:t xml:space="preserve">Pregunta 1.l – Etiquetas y atributos del formulario</w:t>
      </w:r>
    </w:p>
    <w:p>
      <w:pPr>
        <w:spacing w:after="180"/>
      </w:pPr>
    </w:p>
    <w:p>
      <w:pPr>
        <w:pStyle w:val="Heading2"/>
      </w:pPr>
      <w:r>
        <w:rPr>
          <w:rFonts w:ascii="Arial" w:cs="Arial" w:eastAsia="Arial" w:hAnsi="Arial"/>
          <w:b/>
          <w:bCs/>
          <w:color w:val="2E74B5"/>
          <w:sz w:val="26"/>
          <w:szCs w:val="26"/>
        </w:rPr>
        <w:t xml:space="preserve">Etiquetas principales</w:t>
      </w:r>
    </w:p>
    <w:p>
      <w:pPr>
        <w:pStyle w:val="ListParagraph"/>
        <w:numPr>
          <w:ilvl w:val="0"/>
          <w:numId w:val="2"/>
        </w:numPr>
        <w:spacing w:after="80"/>
      </w:pPr>
      <w:r>
        <w:rPr>
          <w:rFonts w:ascii="Courier New" w:cs="Courier New" w:eastAsia="Courier New" w:hAnsi="Courier New"/>
          <w:color w:val="C7254E"/>
          <w:sz w:val="20"/>
          <w:szCs w:val="20"/>
        </w:rPr>
        <w:t xml:space="preserve">&lt;form&gt;</w:t>
      </w:r>
      <w:r>
        <w:rPr>
          <w:rFonts w:ascii="Arial" w:cs="Arial" w:eastAsia="Arial" w:hAnsi="Arial"/>
          <w:sz w:val="22"/>
          <w:szCs w:val="22"/>
        </w:rPr>
        <w:t xml:space="preserve"> — Contenedor principal del formulario. Define el método de envío, la acción y el destino.</w:t>
      </w:r>
    </w:p>
    <w:p>
      <w:pPr>
        <w:pStyle w:val="ListParagraph"/>
        <w:numPr>
          <w:ilvl w:val="0"/>
          <w:numId w:val="2"/>
        </w:numPr>
        <w:spacing w:after="80"/>
      </w:pPr>
      <w:r>
        <w:rPr>
          <w:rFonts w:ascii="Courier New" w:cs="Courier New" w:eastAsia="Courier New" w:hAnsi="Courier New"/>
          <w:color w:val="C7254E"/>
          <w:sz w:val="20"/>
          <w:szCs w:val="20"/>
        </w:rPr>
        <w:t xml:space="preserve">&lt;fieldset&gt;</w:t>
      </w:r>
      <w:r>
        <w:rPr>
          <w:rFonts w:ascii="Arial" w:cs="Arial" w:eastAsia="Arial" w:hAnsi="Arial"/>
          <w:sz w:val="22"/>
          <w:szCs w:val="22"/>
        </w:rPr>
        <w:t xml:space="preserve"> — Agrupa campos relacionados visualmente y semánticamente.</w:t>
      </w:r>
    </w:p>
    <w:p>
      <w:pPr>
        <w:pStyle w:val="ListParagraph"/>
        <w:numPr>
          <w:ilvl w:val="0"/>
          <w:numId w:val="2"/>
        </w:numPr>
        <w:spacing w:after="80"/>
      </w:pPr>
      <w:r>
        <w:rPr>
          <w:rFonts w:ascii="Courier New" w:cs="Courier New" w:eastAsia="Courier New" w:hAnsi="Courier New"/>
          <w:color w:val="C7254E"/>
          <w:sz w:val="20"/>
          <w:szCs w:val="20"/>
        </w:rPr>
        <w:t xml:space="preserve">&lt;legend&gt;</w:t>
      </w:r>
      <w:r>
        <w:rPr>
          <w:rFonts w:ascii="Arial" w:cs="Arial" w:eastAsia="Arial" w:hAnsi="Arial"/>
          <w:sz w:val="22"/>
          <w:szCs w:val="22"/>
        </w:rPr>
        <w:t xml:space="preserve"> — Título descriptivo del grupo de campos dentro de un fieldset.</w:t>
      </w:r>
    </w:p>
    <w:p>
      <w:pPr>
        <w:pStyle w:val="ListParagraph"/>
        <w:numPr>
          <w:ilvl w:val="0"/>
          <w:numId w:val="2"/>
        </w:numPr>
        <w:spacing w:after="80"/>
      </w:pPr>
      <w:r>
        <w:rPr>
          <w:rFonts w:ascii="Courier New" w:cs="Courier New" w:eastAsia="Courier New" w:hAnsi="Courier New"/>
          <w:color w:val="C7254E"/>
          <w:sz w:val="20"/>
          <w:szCs w:val="20"/>
        </w:rPr>
        <w:t xml:space="preserve">&lt;label&gt;</w:t>
      </w:r>
      <w:r>
        <w:rPr>
          <w:rFonts w:ascii="Arial" w:cs="Arial" w:eastAsia="Arial" w:hAnsi="Arial"/>
          <w:sz w:val="22"/>
          <w:szCs w:val="22"/>
        </w:rPr>
        <w:t xml:space="preserve"> — Etiqueta descriptiva asociada a un campo mediante el atributo for.</w:t>
      </w:r>
    </w:p>
    <w:p>
      <w:pPr>
        <w:pStyle w:val="ListParagraph"/>
        <w:numPr>
          <w:ilvl w:val="0"/>
          <w:numId w:val="2"/>
        </w:numPr>
        <w:spacing w:after="80"/>
      </w:pPr>
      <w:r>
        <w:rPr>
          <w:rFonts w:ascii="Courier New" w:cs="Courier New" w:eastAsia="Courier New" w:hAnsi="Courier New"/>
          <w:color w:val="C7254E"/>
          <w:sz w:val="20"/>
          <w:szCs w:val="20"/>
        </w:rPr>
        <w:t xml:space="preserve">&lt;input&gt;</w:t>
      </w:r>
      <w:r>
        <w:rPr>
          <w:rFonts w:ascii="Arial" w:cs="Arial" w:eastAsia="Arial" w:hAnsi="Arial"/>
          <w:sz w:val="22"/>
          <w:szCs w:val="22"/>
        </w:rPr>
        <w:t xml:space="preserve"> — Campo de entrada de datos. Su comportamiento depende del atributo type.</w:t>
      </w:r>
    </w:p>
    <w:p>
      <w:pPr>
        <w:pStyle w:val="ListParagraph"/>
        <w:numPr>
          <w:ilvl w:val="0"/>
          <w:numId w:val="2"/>
        </w:numPr>
        <w:spacing w:after="80"/>
      </w:pPr>
      <w:r>
        <w:rPr>
          <w:rFonts w:ascii="Courier New" w:cs="Courier New" w:eastAsia="Courier New" w:hAnsi="Courier New"/>
          <w:color w:val="C7254E"/>
          <w:sz w:val="20"/>
          <w:szCs w:val="20"/>
        </w:rPr>
        <w:t xml:space="preserve">&lt;button&gt;</w:t>
      </w:r>
      <w:r>
        <w:rPr>
          <w:rFonts w:ascii="Arial" w:cs="Arial" w:eastAsia="Arial" w:hAnsi="Arial"/>
          <w:sz w:val="22"/>
          <w:szCs w:val="22"/>
        </w:rPr>
        <w:t xml:space="preserve"> — Botón de acción. Puede ser de tipo submit, reset o button.</w:t>
      </w:r>
    </w:p>
    <w:p>
      <w:pPr>
        <w:spacing w:after="180"/>
      </w:pPr>
    </w:p>
    <w:p>
      <w:pPr>
        <w:pStyle w:val="Heading2"/>
      </w:pPr>
      <w:r>
        <w:rPr>
          <w:rFonts w:ascii="Arial" w:cs="Arial" w:eastAsia="Arial" w:hAnsi="Arial"/>
          <w:b/>
          <w:bCs/>
          <w:color w:val="2E74B5"/>
          <w:sz w:val="26"/>
          <w:szCs w:val="26"/>
        </w:rPr>
        <w:t xml:space="preserve">Atributos principales</w:t>
      </w:r>
    </w:p>
    <w:p>
      <w:pPr>
        <w:pStyle w:val="ListParagraph"/>
        <w:numPr>
          <w:ilvl w:val="0"/>
          <w:numId w:val="2"/>
        </w:numPr>
        <w:spacing w:after="80"/>
      </w:pPr>
      <w:r>
        <w:rPr>
          <w:rFonts w:ascii="Courier New" w:cs="Courier New" w:eastAsia="Courier New" w:hAnsi="Courier New"/>
          <w:color w:val="C7254E"/>
          <w:sz w:val="20"/>
          <w:szCs w:val="20"/>
        </w:rPr>
        <w:t xml:space="preserve">method</w:t>
      </w:r>
      <w:r>
        <w:rPr>
          <w:rFonts w:ascii="Arial" w:cs="Arial" w:eastAsia="Arial" w:hAnsi="Arial"/>
          <w:sz w:val="22"/>
          <w:szCs w:val="22"/>
        </w:rPr>
        <w:t xml:space="preserve"> — Método de envío de datos. GET envía los datos en la URL (visible). POST los envía en el cuerpo de la petición (seguro para datos privados).</w:t>
      </w:r>
    </w:p>
    <w:p>
      <w:pPr>
        <w:pStyle w:val="ListParagraph"/>
        <w:numPr>
          <w:ilvl w:val="0"/>
          <w:numId w:val="2"/>
        </w:numPr>
        <w:spacing w:after="80"/>
      </w:pPr>
      <w:r>
        <w:rPr>
          <w:rFonts w:ascii="Courier New" w:cs="Courier New" w:eastAsia="Courier New" w:hAnsi="Courier New"/>
          <w:color w:val="C7254E"/>
          <w:sz w:val="20"/>
          <w:szCs w:val="20"/>
        </w:rPr>
        <w:t xml:space="preserve">action</w:t>
      </w:r>
      <w:r>
        <w:rPr>
          <w:rFonts w:ascii="Arial" w:cs="Arial" w:eastAsia="Arial" w:hAnsi="Arial"/>
          <w:sz w:val="22"/>
          <w:szCs w:val="22"/>
        </w:rPr>
        <w:t xml:space="preserve"> — URL de la página que recibirá y procesará los datos del formulario.</w:t>
      </w:r>
    </w:p>
    <w:p>
      <w:pPr>
        <w:pStyle w:val="ListParagraph"/>
        <w:numPr>
          <w:ilvl w:val="0"/>
          <w:numId w:val="2"/>
        </w:numPr>
        <w:spacing w:after="80"/>
      </w:pPr>
      <w:r>
        <w:rPr>
          <w:rFonts w:ascii="Courier New" w:cs="Courier New" w:eastAsia="Courier New" w:hAnsi="Courier New"/>
          <w:color w:val="C7254E"/>
          <w:sz w:val="20"/>
          <w:szCs w:val="20"/>
        </w:rPr>
        <w:t xml:space="preserve">target</w:t>
      </w:r>
      <w:r>
        <w:rPr>
          <w:rFonts w:ascii="Arial" w:cs="Arial" w:eastAsia="Arial" w:hAnsi="Arial"/>
          <w:sz w:val="22"/>
          <w:szCs w:val="22"/>
        </w:rPr>
        <w:t xml:space="preserve"> — Indica dónde se abrirá la respuesta. target="_blank" la abre en nueva pestaña.</w:t>
      </w:r>
    </w:p>
    <w:p>
      <w:pPr>
        <w:pStyle w:val="ListParagraph"/>
        <w:numPr>
          <w:ilvl w:val="0"/>
          <w:numId w:val="2"/>
        </w:numPr>
        <w:spacing w:after="80"/>
      </w:pPr>
      <w:r>
        <w:rPr>
          <w:rFonts w:ascii="Courier New" w:cs="Courier New" w:eastAsia="Courier New" w:hAnsi="Courier New"/>
          <w:color w:val="C7254E"/>
          <w:sz w:val="20"/>
          <w:szCs w:val="20"/>
        </w:rPr>
        <w:t xml:space="preserve">lang</w:t>
      </w:r>
      <w:r>
        <w:rPr>
          <w:rFonts w:ascii="Arial" w:cs="Arial" w:eastAsia="Arial" w:hAnsi="Arial"/>
          <w:sz w:val="22"/>
          <w:szCs w:val="22"/>
        </w:rPr>
        <w:t xml:space="preserve"> — Indica el idioma del formulario.</w:t>
      </w:r>
    </w:p>
    <w:p>
      <w:pPr>
        <w:pStyle w:val="ListParagraph"/>
        <w:numPr>
          <w:ilvl w:val="0"/>
          <w:numId w:val="2"/>
        </w:numPr>
        <w:spacing w:after="80"/>
      </w:pPr>
      <w:r>
        <w:rPr>
          <w:rFonts w:ascii="Courier New" w:cs="Courier New" w:eastAsia="Courier New" w:hAnsi="Courier New"/>
          <w:color w:val="C7254E"/>
          <w:sz w:val="20"/>
          <w:szCs w:val="20"/>
        </w:rPr>
        <w:t xml:space="preserve">id</w:t>
      </w:r>
      <w:r>
        <w:rPr>
          <w:rFonts w:ascii="Arial" w:cs="Arial" w:eastAsia="Arial" w:hAnsi="Arial"/>
          <w:sz w:val="22"/>
          <w:szCs w:val="22"/>
        </w:rPr>
        <w:t xml:space="preserve"> — Identificador único del campo, usado por label (for) para asociarse a él.</w:t>
      </w:r>
    </w:p>
    <w:p>
      <w:pPr>
        <w:pStyle w:val="ListParagraph"/>
        <w:numPr>
          <w:ilvl w:val="0"/>
          <w:numId w:val="2"/>
        </w:numPr>
        <w:spacing w:after="80"/>
      </w:pPr>
      <w:r>
        <w:rPr>
          <w:rFonts w:ascii="Courier New" w:cs="Courier New" w:eastAsia="Courier New" w:hAnsi="Courier New"/>
          <w:color w:val="C7254E"/>
          <w:sz w:val="20"/>
          <w:szCs w:val="20"/>
        </w:rPr>
        <w:t xml:space="preserve">name</w:t>
      </w:r>
      <w:r>
        <w:rPr>
          <w:rFonts w:ascii="Arial" w:cs="Arial" w:eastAsia="Arial" w:hAnsi="Arial"/>
          <w:sz w:val="22"/>
          <w:szCs w:val="22"/>
        </w:rPr>
        <w:t xml:space="preserve"> — Nombre del campo que se envía al servidor junto con su valor.</w:t>
      </w:r>
    </w:p>
    <w:p>
      <w:pPr>
        <w:pStyle w:val="ListParagraph"/>
        <w:numPr>
          <w:ilvl w:val="0"/>
          <w:numId w:val="2"/>
        </w:numPr>
        <w:spacing w:after="80"/>
      </w:pPr>
      <w:r>
        <w:rPr>
          <w:rFonts w:ascii="Courier New" w:cs="Courier New" w:eastAsia="Courier New" w:hAnsi="Courier New"/>
          <w:color w:val="C7254E"/>
          <w:sz w:val="20"/>
          <w:szCs w:val="20"/>
        </w:rPr>
        <w:t xml:space="preserve">type</w:t>
      </w:r>
      <w:r>
        <w:rPr>
          <w:rFonts w:ascii="Arial" w:cs="Arial" w:eastAsia="Arial" w:hAnsi="Arial"/>
          <w:sz w:val="22"/>
          <w:szCs w:val="22"/>
        </w:rPr>
        <w:t xml:space="preserve"> — Tipo del campo input: text, email, password, radio, checkbox, submit, reset, etc.</w:t>
      </w:r>
    </w:p>
    <w:p>
      <w:pPr>
        <w:pStyle w:val="ListParagraph"/>
        <w:numPr>
          <w:ilvl w:val="0"/>
          <w:numId w:val="2"/>
        </w:numPr>
        <w:spacing w:after="80"/>
      </w:pPr>
      <w:r>
        <w:rPr>
          <w:rFonts w:ascii="Courier New" w:cs="Courier New" w:eastAsia="Courier New" w:hAnsi="Courier New"/>
          <w:color w:val="C7254E"/>
          <w:sz w:val="20"/>
          <w:szCs w:val="20"/>
        </w:rPr>
        <w:t xml:space="preserve">required</w:t>
      </w:r>
      <w:r>
        <w:rPr>
          <w:rFonts w:ascii="Arial" w:cs="Arial" w:eastAsia="Arial" w:hAnsi="Arial"/>
          <w:sz w:val="22"/>
          <w:szCs w:val="22"/>
        </w:rPr>
        <w:t xml:space="preserve"> — Hace el campo obligatorio. El formulario no se puede enviar si está vacío.</w:t>
      </w:r>
    </w:p>
    <w:p>
      <w:pPr>
        <w:pStyle w:val="ListParagraph"/>
        <w:numPr>
          <w:ilvl w:val="0"/>
          <w:numId w:val="2"/>
        </w:numPr>
        <w:spacing w:after="80"/>
      </w:pPr>
      <w:r>
        <w:rPr>
          <w:rFonts w:ascii="Courier New" w:cs="Courier New" w:eastAsia="Courier New" w:hAnsi="Courier New"/>
          <w:color w:val="C7254E"/>
          <w:sz w:val="20"/>
          <w:szCs w:val="20"/>
        </w:rPr>
        <w:t xml:space="preserve">autocomplete</w:t>
      </w:r>
      <w:r>
        <w:rPr>
          <w:rFonts w:ascii="Arial" w:cs="Arial" w:eastAsia="Arial" w:hAnsi="Arial"/>
          <w:sz w:val="22"/>
          <w:szCs w:val="22"/>
        </w:rPr>
        <w:t xml:space="preserve"> — Activa o desactiva el autocompletado del navegador (on/off).</w:t>
      </w:r>
    </w:p>
    <w:p>
      <w:pPr>
        <w:pStyle w:val="ListParagraph"/>
        <w:numPr>
          <w:ilvl w:val="0"/>
          <w:numId w:val="2"/>
        </w:numPr>
        <w:spacing w:after="80"/>
      </w:pPr>
      <w:r>
        <w:rPr>
          <w:rFonts w:ascii="Courier New" w:cs="Courier New" w:eastAsia="Courier New" w:hAnsi="Courier New"/>
          <w:color w:val="C7254E"/>
          <w:sz w:val="20"/>
          <w:szCs w:val="20"/>
        </w:rPr>
        <w:t xml:space="preserve">value</w:t>
      </w:r>
      <w:r>
        <w:rPr>
          <w:rFonts w:ascii="Arial" w:cs="Arial" w:eastAsia="Arial" w:hAnsi="Arial"/>
          <w:sz w:val="22"/>
          <w:szCs w:val="22"/>
        </w:rPr>
        <w:t xml:space="preserve"> — Valor que se envía al servidor cuando el campo es seleccionado (radio, checkbox).</w:t>
      </w:r>
    </w:p>
    <w:p>
      <w:pPr>
        <w:spacing w:after="180"/>
      </w:pPr>
    </w:p>
    <w:p>
      <w:pPr>
        <w:pStyle w:val="Heading2"/>
      </w:pPr>
      <w:r>
        <w:rPr>
          <w:rFonts w:ascii="Arial" w:cs="Arial" w:eastAsia="Arial" w:hAnsi="Arial"/>
          <w:b/>
          <w:bCs/>
          <w:color w:val="2E74B5"/>
          <w:sz w:val="26"/>
          <w:szCs w:val="26"/>
        </w:rPr>
        <w:t xml:space="preserve">¿Deben estar ordenadas las etiquetas y atributos?</w:t>
      </w:r>
    </w:p>
    <w:p>
      <w:pPr>
        <w:spacing w:after="140"/>
      </w:pPr>
      <w:r>
        <w:rPr>
          <w:rFonts w:ascii="Arial" w:cs="Arial" w:eastAsia="Arial" w:hAnsi="Arial"/>
          <w:sz w:val="22"/>
          <w:szCs w:val="22"/>
        </w:rPr>
        <w:t xml:space="preserve">Las etiquetas no tienen un orden obligatorio estricto en HTML, pero sí hay convenciones recomendadas. Los atributos de una etiqueta pueden escribirse en cualquier orden, aunque por legibilidad se suele poner primero el type, luego el id, el name y finalmente el resto. Lo que sí es obligatorio es respetar la jerarquía de anidamiento: los campos deben estar dentro del &lt;form&gt;, y los &lt;legend&gt; siempre como primer hijo de &lt;fieldset&gt;.</w:t>
      </w:r>
    </w:p>
    <w:p>
      <w:pPr>
        <w:spacing w:after="180"/>
      </w:pPr>
    </w:p>
    <w:p>
      <w:pPr>
        <w:pStyle w:val="Heading2"/>
      </w:pPr>
      <w:r>
        <w:rPr>
          <w:rFonts w:ascii="Arial" w:cs="Arial" w:eastAsia="Arial" w:hAnsi="Arial"/>
          <w:b/>
          <w:bCs/>
          <w:color w:val="2E74B5"/>
          <w:sz w:val="26"/>
          <w:szCs w:val="26"/>
        </w:rPr>
        <w:t xml:space="preserve">¿Qué atributo debe aparecer obligatoriamente en un formulario?</w:t>
      </w:r>
    </w:p>
    <w:p>
      <w:pPr>
        <w:spacing w:after="140"/>
      </w:pPr>
      <w:r>
        <w:rPr>
          <w:rFonts w:ascii="Arial" w:cs="Arial" w:eastAsia="Arial" w:hAnsi="Arial"/>
          <w:sz w:val="22"/>
          <w:szCs w:val="22"/>
        </w:rPr>
        <w:t xml:space="preserve">El atributo </w:t>
      </w:r>
      <w:r>
        <w:rPr>
          <w:rFonts w:ascii="Courier New" w:cs="Courier New" w:eastAsia="Courier New" w:hAnsi="Courier New"/>
          <w:color w:val="C7254E"/>
          <w:sz w:val="20"/>
          <w:szCs w:val="20"/>
        </w:rPr>
        <w:t xml:space="preserve">action</w:t>
      </w:r>
      <w:r>
        <w:rPr>
          <w:rFonts w:ascii="Arial" w:cs="Arial" w:eastAsia="Arial" w:hAnsi="Arial"/>
          <w:sz w:val="22"/>
          <w:szCs w:val="22"/>
        </w:rPr>
        <w:t xml:space="preserve"> es el que hace funcional un formulario, ya que indica a qué página o servidor se enviarán los datos cuando el usuario pulse el botón de envío. Sin él, el formulario no sabe dónde enviar los datos. También es importante el atributo </w:t>
      </w:r>
      <w:r>
        <w:rPr>
          <w:rFonts w:ascii="Courier New" w:cs="Courier New" w:eastAsia="Courier New" w:hAnsi="Courier New"/>
          <w:color w:val="C7254E"/>
          <w:sz w:val="20"/>
          <w:szCs w:val="20"/>
        </w:rPr>
        <w:t xml:space="preserve">method</w:t>
      </w:r>
      <w:r>
        <w:rPr>
          <w:rFonts w:ascii="Arial" w:cs="Arial" w:eastAsia="Arial" w:hAnsi="Arial"/>
          <w:sz w:val="22"/>
          <w:szCs w:val="22"/>
        </w:rPr>
        <w:t xml:space="preserve">, que determina cómo se envían (GET o POST).</w:t>
      </w:r>
    </w:p>
    <w:p>
      <w:pPr>
        <w:spacing w:after="180"/>
      </w:pP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2026-07-26T10:21:31.242Z</dcterms:created>
  <dcterms:modified xsi:type="dcterms:W3CDTF">2026-07-26T10:21:31.256Z</dcterms:modified>
</cp:coreProperties>
</file>

<file path=docProps/custom.xml><?xml version="1.0" encoding="utf-8"?>
<Properties xmlns="http://schemas.openxmlformats.org/officeDocument/2006/custom-properties" xmlns:vt="http://schemas.openxmlformats.org/officeDocument/2006/docPropsVTypes"/>
</file>