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1. Verificación de Contraste y Propuesta de Colores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 acuerdo con las pautas de la WAI (Web Access Initiative) mencionadas en las fuentes, el diseñador debe satisfacer puntos de verificación de Prioridad 1 y 2 para evitar que grupos de personas sean incapaces de acceder a la información o encuentren muchas dificultades. Un texto con el suficiente tamaño y contraste facilita la lectura a personas con problemas visuales.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a. Para letras de color 0000ff (Azul puro) y 5fff59 (Verde claro):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 el texto es azul (#0000ff): Se recomienda un fondo blanco (#ffffff) o gris muy claro. El azul puro es un color oscuro y requiere un fondo de máxima claridad para ser legible.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 el texto es verde claro (#5fff59): Se requiere un fondo muy oscuro, como negro (#000000) o un azul marino profundo, ya que este verde tiene una luminosidad muy alta.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b. Para letras de color 0000ff (Azul) y ffffff (Blanco):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 el texto es azul (#0000ff): El fondo ideal es blanco (#ffffff).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 el texto es blanco (#ffffff): Se requiere un fondo oscuro, como negro (#000000) o el propio azul puro (#0000ff) mencionado.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c. Para un texto de color azul (#1e05ff):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Dado que este azul es ligeramente más oscuro que el puro, un fondo blanco (#ffffff) o un amarillo muy pálido proporcionarán el contraste adecuado para cumplir con las normativas de accesibilidad.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2. Errores detectados en 20minutos.es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 analizar la estructura y el contenido de los extractos de la web de 20minutos, se identifican los siguientes puntos críticos de accesibilidad: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Contraste insuficiente en metadatos y textos secundarios: En secciones como "Opinión"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"Ciudades"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Dependencia exclusiva del color en etiquetas de estado: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Etiquetas como "DIRECTO" o "ÚLTIMA HORA" suelen utilizar colores llamativos (como el rojo) para indicar urgencia. Si no se acompaña de un indicador no textual (como un icono o un subrayado específico), los usuarios con ceguera al color o bajo circunstancias de iluminación difíciles no podrán distinguir la relevancia de la noticia.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Falta de texto alternativo en elementos visuales interactivos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El sitio cuenta con numerosos minijuegos y pasatiempos (Sudokus, Puzzles, etc.). Si estos elementos se basan en gráficos sin un texto alternativo (alt) descriptivo, los usuarios ciegos que utilizan lectores de pantalla no podrán acceder a la funcionalidad, incumpliendo una norma de Prioridad 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Contraste en contenidos patrocinados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Secciones como las de "Alayans Studio" a menudo utilizan un diseño diferenciado del resto de noticias. Si el contraste de estos bloques no es el adecuado, alguien encontrará muchas dificultades para distinguir el contenido publicitario del informativo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Accesibilidad en los botones de consentimiento: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 el banner de cookies, los botones de "Aceptar y cerrar" o "Rechazar y pagar" deben tener una relación de contraste muy alta. Un diseño con colores pastel o poco saturados en estas acciones críticas puede impedir la navegación autónoma de los usuarios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