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04A3" w14:textId="77777777" w:rsidR="000E47AB" w:rsidRDefault="00000000">
      <w:pPr>
        <w:spacing w:after="80"/>
      </w:pPr>
      <w:r>
        <w:rPr>
          <w:b/>
          <w:bCs/>
          <w:color w:val="1F3A5F"/>
          <w:sz w:val="44"/>
          <w:szCs w:val="44"/>
        </w:rPr>
        <w:t>Hoja de ruta BIM + IA</w:t>
      </w:r>
    </w:p>
    <w:p w14:paraId="060ACFAA" w14:textId="77777777" w:rsidR="000E47AB" w:rsidRDefault="00000000">
      <w:pPr>
        <w:pBdr>
          <w:bottom w:val="single" w:sz="8" w:space="6" w:color="1F3A5F"/>
        </w:pBdr>
        <w:spacing w:after="300"/>
      </w:pPr>
      <w:r>
        <w:rPr>
          <w:color w:val="52606D"/>
        </w:rPr>
        <w:t>Desde cero: Revit e IFC en paralelo, conectados a presupuesto, NAS y aplicaciones móviles — BCD S.A.S.</w:t>
      </w:r>
    </w:p>
    <w:p w14:paraId="67CD5631" w14:textId="4908F73C" w:rsidR="000E47AB" w:rsidRDefault="00D7346E">
      <w:pPr>
        <w:spacing w:after="140" w:line="300" w:lineRule="auto"/>
      </w:pPr>
      <w:r>
        <w:t>Ya se tiene</w:t>
      </w:r>
      <w:r w:rsidR="00000000">
        <w:t xml:space="preserve"> </w:t>
      </w:r>
      <w:proofErr w:type="spellStart"/>
      <w:r w:rsidR="00000000">
        <w:t>BCD_RevitMcpBridge</w:t>
      </w:r>
      <w:proofErr w:type="spellEnd"/>
      <w:r w:rsidR="00000000">
        <w:t xml:space="preserve">, la codificación [MOD]-[ZONA]-[NIVEL]-[CAT], los parámetros compartidos de </w:t>
      </w:r>
      <w:proofErr w:type="spellStart"/>
      <w:r w:rsidR="00000000">
        <w:t>BIMTools</w:t>
      </w:r>
      <w:proofErr w:type="spellEnd"/>
      <w:r w:rsidR="00000000">
        <w:t xml:space="preserve"> y la arquitectura de </w:t>
      </w:r>
      <w:proofErr w:type="spellStart"/>
      <w:r w:rsidR="00000000">
        <w:t>FieldSuite</w:t>
      </w:r>
      <w:proofErr w:type="spellEnd"/>
      <w:r w:rsidR="00000000">
        <w:t xml:space="preserve"> con base de datos en NAS. </w:t>
      </w:r>
      <w:r>
        <w:t>Propuesta para</w:t>
      </w:r>
      <w:r w:rsidR="00000000">
        <w:t xml:space="preserve"> una estructura y algunos ajustes que facilitan trabajar en paralelo en Revit y en IFC.</w:t>
      </w:r>
    </w:p>
    <w:p w14:paraId="4B7080CC" w14:textId="77777777" w:rsidR="000E47AB" w:rsidRDefault="00000000">
      <w:pPr>
        <w:pStyle w:val="Ttulo1"/>
      </w:pPr>
      <w:r>
        <w:t>La decisión de arquitectura más importante</w:t>
      </w:r>
    </w:p>
    <w:p w14:paraId="3609FAA3" w14:textId="77777777" w:rsidR="000E47AB" w:rsidRDefault="00000000">
      <w:pPr>
        <w:spacing w:after="140" w:line="300" w:lineRule="auto"/>
      </w:pPr>
      <w:r>
        <w:t xml:space="preserve">Antes de las fases, te sugiero que el "cerebro" del sistema no viva ni en Revit ni en Blender. Debería estar en una capa neutral. El flujo sería este: lenguaje natural → Claude → </w:t>
      </w:r>
      <w:r>
        <w:rPr>
          <w:b/>
          <w:bCs/>
        </w:rPr>
        <w:t>especificación estructurada (JSON)</w:t>
      </w:r>
      <w:r>
        <w:t xml:space="preserve"> → ejecutor. El JSON describe la intención, por ejemplo: "8 ejes numéricos de oeste a este con estas distancias, 5 ejes alfabéticos de sur a norte, 2 sótanos de 3,0 m, 6 pisos de 2,8 m". Luego hay dos ejecutores que leen ese mismo JSON. Uno es tu puente MCP con el </w:t>
      </w:r>
      <w:proofErr w:type="spellStart"/>
      <w:r>
        <w:t>add</w:t>
      </w:r>
      <w:proofErr w:type="spellEnd"/>
      <w:r>
        <w:t xml:space="preserve">-in en C# para Revit 2026. El otro es un servidor MCP en Python con </w:t>
      </w:r>
      <w:proofErr w:type="spellStart"/>
      <w:r>
        <w:rPr>
          <w:b/>
          <w:bCs/>
        </w:rPr>
        <w:t>IfcOpenShell</w:t>
      </w:r>
      <w:proofErr w:type="spellEnd"/>
      <w:r>
        <w:t xml:space="preserve"> para Blender con </w:t>
      </w:r>
      <w:r>
        <w:rPr>
          <w:b/>
          <w:bCs/>
        </w:rPr>
        <w:t>Bonsai</w:t>
      </w:r>
      <w:r>
        <w:t xml:space="preserve"> (el antiguo </w:t>
      </w:r>
      <w:proofErr w:type="spellStart"/>
      <w:r>
        <w:t>BlenderBIM</w:t>
      </w:r>
      <w:proofErr w:type="spellEnd"/>
      <w:r>
        <w:t>).</w:t>
      </w:r>
    </w:p>
    <w:p w14:paraId="37E1019A" w14:textId="77777777" w:rsidR="000E47AB" w:rsidRDefault="00000000">
      <w:pPr>
        <w:spacing w:after="140" w:line="300" w:lineRule="auto"/>
      </w:pPr>
      <w:r>
        <w:t>Con esto la vía Blender deja de ser "entrenar la IA para imitar Revit". Pasa a ser escribir un segundo ejecutor para el mismo contrato. Cada herramienta nueva sale para las dos plataformas, y la migración a IFC se vuelve gradual en lugar de un salto.</w:t>
      </w:r>
    </w:p>
    <w:p w14:paraId="4E07483C" w14:textId="77777777" w:rsidR="000E47AB" w:rsidRDefault="00000000">
      <w:pPr>
        <w:spacing w:after="140" w:line="300" w:lineRule="auto"/>
      </w:pPr>
      <w:r>
        <w:t xml:space="preserve">Una precisión de términos, por si los documentos van a clientes: IFC es el esquema abierto de intercambio. El Entorno Común de Datos (CDE, ISO 19650) es el repositorio con flujos de estado (WIP, compartido, publicado, archivado). Se complementan, pero no son lo mismo. Blender solo no es nativo IFC; lo que lo hace nativo es </w:t>
      </w:r>
      <w:proofErr w:type="spellStart"/>
      <w:r>
        <w:t>Bonsai</w:t>
      </w:r>
      <w:proofErr w:type="spellEnd"/>
      <w:r>
        <w:t>.</w:t>
      </w:r>
    </w:p>
    <w:p w14:paraId="086B1718" w14:textId="77777777" w:rsidR="000E47AB" w:rsidRDefault="00000000">
      <w:pPr>
        <w:pStyle w:val="Ttulo1"/>
      </w:pPr>
      <w:r>
        <w:t>Fases de la hoja de ruta</w:t>
      </w:r>
    </w:p>
    <w:p w14:paraId="0F619969" w14:textId="77777777" w:rsidR="000E47AB" w:rsidRDefault="00000000">
      <w:pPr>
        <w:pStyle w:val="Ttulo2"/>
      </w:pPr>
      <w:r>
        <w:t>Fase 0. Cimientos (antes de modelar)</w:t>
      </w:r>
    </w:p>
    <w:p w14:paraId="2E4712A2" w14:textId="77777777" w:rsidR="000E47AB" w:rsidRDefault="00000000">
      <w:pPr>
        <w:spacing w:after="140" w:line="300" w:lineRule="auto"/>
      </w:pPr>
      <w:r>
        <w:t xml:space="preserve">Aquí se definen el esquema JSON del proyecto y el diccionario de parámetros: tu archivo .txt de parámetros compartidos mapeado a un </w:t>
      </w:r>
      <w:proofErr w:type="spellStart"/>
      <w:r>
        <w:t>Pset</w:t>
      </w:r>
      <w:proofErr w:type="spellEnd"/>
      <w:r>
        <w:t xml:space="preserve"> propio en IFC, por </w:t>
      </w:r>
      <w:proofErr w:type="gramStart"/>
      <w:r>
        <w:t>ejemplo</w:t>
      </w:r>
      <w:proofErr w:type="gramEnd"/>
      <w:r>
        <w:t xml:space="preserve"> </w:t>
      </w:r>
      <w:proofErr w:type="spellStart"/>
      <w:r>
        <w:rPr>
          <w:rFonts w:ascii="Consolas" w:eastAsia="Consolas" w:hAnsi="Consolas" w:cs="Consolas"/>
          <w:sz w:val="20"/>
          <w:szCs w:val="20"/>
        </w:rPr>
        <w:t>Pset_BCD_Control</w:t>
      </w:r>
      <w:proofErr w:type="spellEnd"/>
      <w:r>
        <w:t xml:space="preserve">. También se define la regla de identificador único. Mi recomendación es combinar tu código </w:t>
      </w:r>
      <w:r>
        <w:rPr>
          <w:rFonts w:ascii="Consolas" w:eastAsia="Consolas" w:hAnsi="Consolas" w:cs="Consolas"/>
          <w:sz w:val="20"/>
          <w:szCs w:val="20"/>
        </w:rPr>
        <w:t>[MOD]-[ZONA]-[NIVEL]-[CAT]-[consecutivo]</w:t>
      </w:r>
      <w:r>
        <w:t xml:space="preserve"> como llave de negocio con el </w:t>
      </w:r>
      <w:proofErr w:type="spellStart"/>
      <w:r>
        <w:t>UniqueId</w:t>
      </w:r>
      <w:proofErr w:type="spellEnd"/>
      <w:r>
        <w:t xml:space="preserve"> de Revit o el </w:t>
      </w:r>
      <w:proofErr w:type="spellStart"/>
      <w:r>
        <w:t>GlobalId</w:t>
      </w:r>
      <w:proofErr w:type="spellEnd"/>
      <w:r>
        <w:t xml:space="preserve"> de IFC como llave técnica. Así el Excel de presupuesto nunca depende de un ID que la herramienta pueda regenerar.</w:t>
      </w:r>
    </w:p>
    <w:p w14:paraId="77A2A13F" w14:textId="77777777" w:rsidR="000E47AB" w:rsidRDefault="00000000">
      <w:pPr>
        <w:pStyle w:val="Ttulo2"/>
      </w:pPr>
      <w:r>
        <w:t>Fase 1. Asistente de inicio de proyecto</w:t>
      </w:r>
    </w:p>
    <w:p w14:paraId="3510EA45" w14:textId="77777777" w:rsidR="000E47AB" w:rsidRDefault="00000000">
      <w:pPr>
        <w:spacing w:after="140" w:line="300" w:lineRule="auto"/>
      </w:pPr>
      <w:r>
        <w:t xml:space="preserve">Es una </w:t>
      </w:r>
      <w:proofErr w:type="spellStart"/>
      <w:r>
        <w:t>skill</w:t>
      </w:r>
      <w:proofErr w:type="spellEnd"/>
      <w:r>
        <w:t xml:space="preserve"> de Claude, por </w:t>
      </w:r>
      <w:proofErr w:type="gramStart"/>
      <w:r>
        <w:t>ejemplo</w:t>
      </w:r>
      <w:proofErr w:type="gramEnd"/>
      <w:r>
        <w:t xml:space="preserve"> </w:t>
      </w:r>
      <w:proofErr w:type="spellStart"/>
      <w:r>
        <w:rPr>
          <w:rFonts w:ascii="Consolas" w:eastAsia="Consolas" w:hAnsi="Consolas" w:cs="Consolas"/>
          <w:sz w:val="20"/>
          <w:szCs w:val="20"/>
        </w:rPr>
        <w:t>bcd</w:t>
      </w:r>
      <w:proofErr w:type="spellEnd"/>
      <w:r>
        <w:rPr>
          <w:rFonts w:ascii="Consolas" w:eastAsia="Consolas" w:hAnsi="Consolas" w:cs="Consolas"/>
          <w:sz w:val="20"/>
          <w:szCs w:val="20"/>
        </w:rPr>
        <w:t>-inicio-proyecto</w:t>
      </w:r>
      <w:r>
        <w:t xml:space="preserve">, que lleva el diálogo paso a paso. Primero pide la ubicación y la </w:t>
      </w:r>
      <w:proofErr w:type="spellStart"/>
      <w:r>
        <w:t>geocodifica</w:t>
      </w:r>
      <w:proofErr w:type="spellEnd"/>
      <w:r>
        <w:t xml:space="preserve"> para obtener coordenadas aproximadas. Con el país propone sistema de referencia, idioma y unidades. Para Colombia serían MAGNA-SIRGAS / Origen Nacional (EPSG:9377), español y SI en </w:t>
      </w:r>
      <w:proofErr w:type="spellStart"/>
      <w:r>
        <w:t>mm.</w:t>
      </w:r>
      <w:proofErr w:type="spellEnd"/>
      <w:r>
        <w:t xml:space="preserve"> Para Guatemala, República Dominicana o España propone lo que </w:t>
      </w:r>
      <w:r>
        <w:lastRenderedPageBreak/>
        <w:t xml:space="preserve">corresponda. Después pregunta la disciplina y carga la plantilla correspondiente. En Revit esto se traduce a </w:t>
      </w:r>
      <w:proofErr w:type="spellStart"/>
      <w:r>
        <w:t>Survey</w:t>
      </w:r>
      <w:proofErr w:type="spellEnd"/>
      <w:r>
        <w:t xml:space="preserve"> Point y Project Base Point. En IFC se traduce a </w:t>
      </w:r>
      <w:proofErr w:type="spellStart"/>
      <w:r>
        <w:rPr>
          <w:rFonts w:ascii="Consolas" w:eastAsia="Consolas" w:hAnsi="Consolas" w:cs="Consolas"/>
          <w:sz w:val="20"/>
          <w:szCs w:val="20"/>
        </w:rPr>
        <w:t>IfcMapConversion</w:t>
      </w:r>
      <w:proofErr w:type="spellEnd"/>
      <w:r>
        <w:t xml:space="preserve"> e </w:t>
      </w:r>
      <w:proofErr w:type="spellStart"/>
      <w:r>
        <w:rPr>
          <w:rFonts w:ascii="Consolas" w:eastAsia="Consolas" w:hAnsi="Consolas" w:cs="Consolas"/>
          <w:sz w:val="20"/>
          <w:szCs w:val="20"/>
        </w:rPr>
        <w:t>IfcProjectedCRS</w:t>
      </w:r>
      <w:proofErr w:type="spellEnd"/>
      <w:r>
        <w:t>. Esta fase es corta y de bajo riesgo, buena para validar el patrón JSON → ejecutor.</w:t>
      </w:r>
    </w:p>
    <w:p w14:paraId="64F8209F" w14:textId="77777777" w:rsidR="000E47AB" w:rsidRDefault="00000000">
      <w:pPr>
        <w:pStyle w:val="Ttulo2"/>
      </w:pPr>
      <w:r>
        <w:t>Fase 2. Malla de ejes y niveles por diálogo</w:t>
      </w:r>
    </w:p>
    <w:p w14:paraId="1E085F83" w14:textId="77777777" w:rsidR="000E47AB" w:rsidRDefault="00000000">
      <w:pPr>
        <w:spacing w:after="140" w:line="300" w:lineRule="auto"/>
      </w:pPr>
      <w:r>
        <w:t>Claude pregunta cuántos ejes numéricos y alfabéticos hay, en qué sentido van, cuántos sótanos y cuántos pisos sobre rasante. Para las distancias acepta formatos como "4@6,0 y 2@7,5". Después muestra un resumen y un esquema visual para que lo confirmes antes de ejecutar. Esa confirmación evita la mayoría de los errores de interpretación del lenguaje natural.</w:t>
      </w:r>
    </w:p>
    <w:p w14:paraId="4244DFB5" w14:textId="77777777" w:rsidR="000E47AB" w:rsidRDefault="00000000">
      <w:pPr>
        <w:pStyle w:val="Ttulo2"/>
      </w:pPr>
      <w:r>
        <w:t>Fase 3. Inserción secuencial de planos</w:t>
      </w:r>
    </w:p>
    <w:p w14:paraId="674708A8" w14:textId="77777777" w:rsidR="000E47AB" w:rsidRDefault="00000000">
      <w:pPr>
        <w:spacing w:after="140" w:line="300" w:lineRule="auto"/>
      </w:pPr>
      <w:r>
        <w:t>El asistente recorre los niveles del más bajo al más alto y pide el plano de cada uno. Lo vincula, lo alinea con la malla de ejes y calibra la escala. La calibración es crítica en PDF: dos puntos con distancia conocida, idealmente entre ejes. Conviene distinguir tres casos desde el inicio: el DWG es el mejor insumo, el PDF vectorial es aceptable y el PDF escaneado es el más difícil.</w:t>
      </w:r>
    </w:p>
    <w:p w14:paraId="2B23F012" w14:textId="77777777" w:rsidR="000E47AB" w:rsidRDefault="00000000">
      <w:pPr>
        <w:pStyle w:val="Ttulo2"/>
      </w:pPr>
      <w:r>
        <w:t>Fase 4. Reconocimiento con IA y modelado</w:t>
      </w:r>
    </w:p>
    <w:p w14:paraId="1CBDB09E" w14:textId="77777777" w:rsidR="000E47AB" w:rsidRDefault="00000000">
      <w:pPr>
        <w:spacing w:after="140" w:line="300" w:lineRule="auto"/>
      </w:pPr>
      <w:r>
        <w:t>Aquí te recomiendo expectativas escalonadas y un enfoque por capas:</w:t>
      </w:r>
    </w:p>
    <w:p w14:paraId="342D5B37" w14:textId="77777777" w:rsidR="000E47AB" w:rsidRDefault="00000000">
      <w:pPr>
        <w:pStyle w:val="Prrafodelista"/>
        <w:numPr>
          <w:ilvl w:val="0"/>
          <w:numId w:val="2"/>
        </w:numPr>
        <w:spacing w:after="100" w:line="300" w:lineRule="auto"/>
      </w:pPr>
      <w:r>
        <w:t>Primero reglas deterministas: nombres de capa, colores, tipos de línea y nombres de bloque. En DWG bien organizados esto resuelve la mayor parte.</w:t>
      </w:r>
    </w:p>
    <w:p w14:paraId="4B112133" w14:textId="77777777" w:rsidR="000E47AB" w:rsidRDefault="00000000">
      <w:pPr>
        <w:pStyle w:val="Prrafodelista"/>
        <w:numPr>
          <w:ilvl w:val="0"/>
          <w:numId w:val="2"/>
        </w:numPr>
        <w:spacing w:after="100" w:line="300" w:lineRule="auto"/>
      </w:pPr>
      <w:r>
        <w:t>Después heurísticas geométricas. Dos líneas paralelas a 15–25 cm probablemente son un muro. Un rectángulo sombreado en la intersección de ejes probablemente es una columna. Los textos cercanos se leen como especificaciones o cotas.</w:t>
      </w:r>
    </w:p>
    <w:p w14:paraId="6B3381A8" w14:textId="77777777" w:rsidR="000E47AB" w:rsidRDefault="00000000">
      <w:pPr>
        <w:pStyle w:val="Prrafodelista"/>
        <w:numPr>
          <w:ilvl w:val="0"/>
          <w:numId w:val="2"/>
        </w:numPr>
        <w:spacing w:after="100" w:line="300" w:lineRule="auto"/>
      </w:pPr>
      <w:r>
        <w:t>Por último, visión con Claude solo para lo ambiguo, con nivel de confianza.</w:t>
      </w:r>
    </w:p>
    <w:p w14:paraId="32020BF5" w14:textId="77777777" w:rsidR="000E47AB" w:rsidRDefault="00000000">
      <w:pPr>
        <w:pStyle w:val="Prrafodelista"/>
        <w:numPr>
          <w:ilvl w:val="0"/>
          <w:numId w:val="2"/>
        </w:numPr>
        <w:spacing w:after="100" w:line="300" w:lineRule="auto"/>
      </w:pPr>
      <w:r>
        <w:t>Todo con revisión humana. La herramienta propone elementos "en borrador" y tú confirmas por lotes antes de crearlos.</w:t>
      </w:r>
    </w:p>
    <w:p w14:paraId="13918EA6" w14:textId="77777777" w:rsidR="000E47AB" w:rsidRDefault="00000000">
      <w:pPr>
        <w:spacing w:after="140" w:line="300" w:lineRule="auto"/>
      </w:pPr>
      <w:r>
        <w:t>Cada confirmación o corrección tuya se guarda como un ejemplo nuevo. Así el sistema mejora con los proyectos de BCD sin necesidad de entrenar un modelo propio.</w:t>
      </w:r>
    </w:p>
    <w:p w14:paraId="521A2536" w14:textId="77777777" w:rsidR="000E47AB" w:rsidRDefault="00000000">
      <w:pPr>
        <w:pStyle w:val="Ttulo2"/>
      </w:pPr>
      <w:r>
        <w:t>Fase 5. Conexión 4D/5D bidireccional con Excel</w:t>
      </w:r>
    </w:p>
    <w:p w14:paraId="50125737" w14:textId="77777777" w:rsidR="000E47AB" w:rsidRDefault="00000000">
      <w:pPr>
        <w:spacing w:after="140" w:line="300" w:lineRule="auto"/>
      </w:pPr>
      <w:r>
        <w:t>Para que lo bidireccional funcione sin conflictos, hay que definir quién es dueño de cada campo. El modelo manda en geometría y cantidades. El Excel o presupuesto manda en ítem APU, valor unitario y actividad de programación. El intercambio usa la llave de negocio de la Fase 0. Esto conecta directamente con lo que ya hiciste en UTCH Darién y con la exportación de tablas con valores calculados que querías automatizar con el puente.</w:t>
      </w:r>
    </w:p>
    <w:p w14:paraId="6AA8C793" w14:textId="77777777" w:rsidR="000E47AB" w:rsidRDefault="00000000">
      <w:pPr>
        <w:pStyle w:val="Ttulo2"/>
      </w:pPr>
      <w:r>
        <w:t xml:space="preserve">Fase 6. </w:t>
      </w:r>
      <w:proofErr w:type="spellStart"/>
      <w:r>
        <w:t>Dashboards</w:t>
      </w:r>
      <w:proofErr w:type="spellEnd"/>
      <w:r>
        <w:t xml:space="preserve"> de diseño</w:t>
      </w:r>
    </w:p>
    <w:p w14:paraId="67FD3023" w14:textId="77777777" w:rsidR="000E47AB" w:rsidRDefault="00000000">
      <w:pPr>
        <w:spacing w:after="140" w:line="300" w:lineRule="auto"/>
      </w:pPr>
      <w:r>
        <w:t xml:space="preserve">Mostrarían cantidades por disciplina y nivel, cobertura de parámetros (QA/QC, aprovechando tu </w:t>
      </w:r>
      <w:proofErr w:type="spellStart"/>
      <w:r>
        <w:t>skill</w:t>
      </w:r>
      <w:proofErr w:type="spellEnd"/>
      <w:r>
        <w:t xml:space="preserve"> </w:t>
      </w:r>
      <w:proofErr w:type="spellStart"/>
      <w:r>
        <w:rPr>
          <w:rFonts w:ascii="Consolas" w:eastAsia="Consolas" w:hAnsi="Consolas" w:cs="Consolas"/>
          <w:sz w:val="20"/>
          <w:szCs w:val="20"/>
        </w:rPr>
        <w:t>revition-models</w:t>
      </w:r>
      <w:proofErr w:type="spellEnd"/>
      <w:r>
        <w:t>), presupuesto por capítulo y avance del modelado.</w:t>
      </w:r>
    </w:p>
    <w:p w14:paraId="772C9178" w14:textId="77777777" w:rsidR="000E47AB" w:rsidRDefault="00000000">
      <w:pPr>
        <w:pStyle w:val="Ttulo2"/>
      </w:pPr>
      <w:r>
        <w:lastRenderedPageBreak/>
        <w:t xml:space="preserve">Fase 7. Construcción: base de datos en el NAS + </w:t>
      </w:r>
      <w:proofErr w:type="spellStart"/>
      <w:r>
        <w:t>FieldSuite</w:t>
      </w:r>
      <w:proofErr w:type="spellEnd"/>
    </w:p>
    <w:p w14:paraId="03D591DF" w14:textId="77777777" w:rsidR="000E47AB" w:rsidRDefault="00000000">
      <w:pPr>
        <w:spacing w:after="140" w:line="300" w:lineRule="auto"/>
      </w:pPr>
      <w:r>
        <w:t xml:space="preserve">El modelo exporta a PostgreSQL en el NAS con el mismo esquema que diseñaste para Barrancabermeja. Las APK de </w:t>
      </w:r>
      <w:proofErr w:type="spellStart"/>
      <w:r>
        <w:t>FieldSuite</w:t>
      </w:r>
      <w:proofErr w:type="spellEnd"/>
      <w:r>
        <w:t xml:space="preserve"> leen y escriben avance, fotos y bitácora digital. Las actividades no modeladas entran como elementos virtuales con unidad y cantidad, como ya planteaste. Luego el avance vuelve al modelo y alimenta el análisis de valor ganado (</w:t>
      </w:r>
      <w:proofErr w:type="spellStart"/>
      <w:r>
        <w:t>skill</w:t>
      </w:r>
      <w:proofErr w:type="spellEnd"/>
      <w:r>
        <w:t xml:space="preserve"> </w:t>
      </w:r>
      <w:proofErr w:type="spellStart"/>
      <w:r>
        <w:rPr>
          <w:rFonts w:ascii="Consolas" w:eastAsia="Consolas" w:hAnsi="Consolas" w:cs="Consolas"/>
          <w:sz w:val="20"/>
          <w:szCs w:val="20"/>
        </w:rPr>
        <w:t>mvg-analisis</w:t>
      </w:r>
      <w:proofErr w:type="spellEnd"/>
      <w:r>
        <w:t>) y los informes periódicos (</w:t>
      </w:r>
      <w:proofErr w:type="spellStart"/>
      <w:r>
        <w:rPr>
          <w:rFonts w:ascii="Consolas" w:eastAsia="Consolas" w:hAnsi="Consolas" w:cs="Consolas"/>
          <w:sz w:val="20"/>
          <w:szCs w:val="20"/>
        </w:rPr>
        <w:t>info</w:t>
      </w:r>
      <w:proofErr w:type="spellEnd"/>
      <w:r>
        <w:rPr>
          <w:rFonts w:ascii="Consolas" w:eastAsia="Consolas" w:hAnsi="Consolas" w:cs="Consolas"/>
          <w:sz w:val="20"/>
          <w:szCs w:val="20"/>
        </w:rPr>
        <w:t>-mensual-</w:t>
      </w:r>
      <w:proofErr w:type="spellStart"/>
      <w:r>
        <w:rPr>
          <w:rFonts w:ascii="Consolas" w:eastAsia="Consolas" w:hAnsi="Consolas" w:cs="Consolas"/>
          <w:sz w:val="20"/>
          <w:szCs w:val="20"/>
        </w:rPr>
        <w:t>aroya</w:t>
      </w:r>
      <w:proofErr w:type="spellEnd"/>
      <w:r>
        <w:t>).</w:t>
      </w:r>
    </w:p>
    <w:p w14:paraId="3349D36E" w14:textId="77777777" w:rsidR="000E47AB" w:rsidRDefault="00000000">
      <w:pPr>
        <w:pStyle w:val="Ttulo1"/>
      </w:pPr>
      <w:r>
        <w:t>Orden de ejecución sugerido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526"/>
      </w:tblGrid>
      <w:tr w:rsidR="000E47AB" w14:paraId="552BE7DD" w14:textId="77777777">
        <w:tblPrEx>
          <w:tblCellMar>
            <w:top w:w="0" w:type="dxa"/>
            <w:bottom w:w="0" w:type="dxa"/>
          </w:tblCellMar>
        </w:tblPrEx>
        <w:trPr>
          <w:tblHeader/>
        </w:trPr>
        <w:tc>
          <w:tcPr>
            <w:tcW w:w="900" w:type="dxa"/>
            <w:tcBorders>
              <w:top w:val="single" w:sz="4" w:space="0" w:color="9FB3C8"/>
              <w:left w:val="single" w:sz="4" w:space="0" w:color="9FB3C8"/>
              <w:bottom w:val="single" w:sz="4" w:space="0" w:color="9FB3C8"/>
              <w:right w:val="single" w:sz="4" w:space="0" w:color="9FB3C8"/>
            </w:tcBorders>
            <w:shd w:val="clear" w:color="auto" w:fill="1F3A5F"/>
            <w:tcMar>
              <w:top w:w="80" w:type="dxa"/>
              <w:left w:w="120" w:type="dxa"/>
              <w:bottom w:w="80" w:type="dxa"/>
              <w:right w:w="120" w:type="dxa"/>
            </w:tcMar>
          </w:tcPr>
          <w:p w14:paraId="3240FE60" w14:textId="77777777" w:rsidR="000E47AB" w:rsidRDefault="00000000">
            <w:r>
              <w:rPr>
                <w:b/>
                <w:bCs/>
                <w:color w:val="FFFFFF"/>
                <w:sz w:val="20"/>
                <w:szCs w:val="20"/>
              </w:rPr>
              <w:t>Paso</w:t>
            </w:r>
          </w:p>
        </w:tc>
        <w:tc>
          <w:tcPr>
            <w:tcW w:w="3600" w:type="dxa"/>
            <w:tcBorders>
              <w:top w:val="single" w:sz="4" w:space="0" w:color="9FB3C8"/>
              <w:left w:val="single" w:sz="4" w:space="0" w:color="9FB3C8"/>
              <w:bottom w:val="single" w:sz="4" w:space="0" w:color="9FB3C8"/>
              <w:right w:val="single" w:sz="4" w:space="0" w:color="9FB3C8"/>
            </w:tcBorders>
            <w:shd w:val="clear" w:color="auto" w:fill="1F3A5F"/>
            <w:tcMar>
              <w:top w:w="80" w:type="dxa"/>
              <w:left w:w="120" w:type="dxa"/>
              <w:bottom w:w="80" w:type="dxa"/>
              <w:right w:w="120" w:type="dxa"/>
            </w:tcMar>
          </w:tcPr>
          <w:p w14:paraId="026B736F" w14:textId="77777777" w:rsidR="000E47AB" w:rsidRDefault="00000000">
            <w:r>
              <w:rPr>
                <w:b/>
                <w:bCs/>
                <w:color w:val="FFFFFF"/>
                <w:sz w:val="20"/>
                <w:szCs w:val="20"/>
              </w:rPr>
              <w:t>Entregable</w:t>
            </w:r>
          </w:p>
        </w:tc>
        <w:tc>
          <w:tcPr>
            <w:tcW w:w="4526" w:type="dxa"/>
            <w:tcBorders>
              <w:top w:val="single" w:sz="4" w:space="0" w:color="9FB3C8"/>
              <w:left w:val="single" w:sz="4" w:space="0" w:color="9FB3C8"/>
              <w:bottom w:val="single" w:sz="4" w:space="0" w:color="9FB3C8"/>
              <w:right w:val="single" w:sz="4" w:space="0" w:color="9FB3C8"/>
            </w:tcBorders>
            <w:shd w:val="clear" w:color="auto" w:fill="1F3A5F"/>
            <w:tcMar>
              <w:top w:w="80" w:type="dxa"/>
              <w:left w:w="120" w:type="dxa"/>
              <w:bottom w:w="80" w:type="dxa"/>
              <w:right w:w="120" w:type="dxa"/>
            </w:tcMar>
          </w:tcPr>
          <w:p w14:paraId="6F381288" w14:textId="77777777" w:rsidR="000E47AB" w:rsidRDefault="00000000">
            <w:r>
              <w:rPr>
                <w:b/>
                <w:bCs/>
                <w:color w:val="FFFFFF"/>
                <w:sz w:val="20"/>
                <w:szCs w:val="20"/>
              </w:rPr>
              <w:t>Por qué en este orden</w:t>
            </w:r>
          </w:p>
        </w:tc>
      </w:tr>
      <w:tr w:rsidR="000E47AB" w14:paraId="5F958AEE"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106AEED1" w14:textId="77777777" w:rsidR="000E47AB" w:rsidRDefault="00000000">
            <w:r>
              <w:rPr>
                <w:sz w:val="20"/>
                <w:szCs w:val="20"/>
              </w:rPr>
              <w:t>1</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7158801F" w14:textId="77777777" w:rsidR="000E47AB" w:rsidRDefault="00000000">
            <w:r>
              <w:rPr>
                <w:sz w:val="20"/>
                <w:szCs w:val="20"/>
              </w:rPr>
              <w:t>Esquema JSON + diccionario de parámetros</w:t>
            </w:r>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6B3807F1" w14:textId="77777777" w:rsidR="000E47AB" w:rsidRDefault="00000000">
            <w:r>
              <w:rPr>
                <w:sz w:val="20"/>
                <w:szCs w:val="20"/>
              </w:rPr>
              <w:t>Todo lo demás depende de esto</w:t>
            </w:r>
          </w:p>
        </w:tc>
      </w:tr>
      <w:tr w:rsidR="000E47AB" w14:paraId="2646369C"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06FFB956" w14:textId="77777777" w:rsidR="000E47AB" w:rsidRDefault="00000000">
            <w:r>
              <w:rPr>
                <w:sz w:val="20"/>
                <w:szCs w:val="20"/>
              </w:rPr>
              <w:t>2</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1B75C8CC" w14:textId="77777777" w:rsidR="000E47AB" w:rsidRDefault="00000000">
            <w:r>
              <w:rPr>
                <w:sz w:val="20"/>
                <w:szCs w:val="20"/>
              </w:rPr>
              <w:t>Fases 1 y 2 en Revit vía tu MCP Bridge</w:t>
            </w:r>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10A50890" w14:textId="77777777" w:rsidR="000E47AB" w:rsidRDefault="00000000">
            <w:r>
              <w:rPr>
                <w:sz w:val="20"/>
                <w:szCs w:val="20"/>
              </w:rPr>
              <w:t>Rápido, valida el patrón completo</w:t>
            </w:r>
          </w:p>
        </w:tc>
      </w:tr>
      <w:tr w:rsidR="000E47AB" w14:paraId="46482731"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6EA9BE49" w14:textId="77777777" w:rsidR="000E47AB" w:rsidRDefault="00000000">
            <w:r>
              <w:rPr>
                <w:sz w:val="20"/>
                <w:szCs w:val="20"/>
              </w:rPr>
              <w:t>3</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00F5D888" w14:textId="77777777" w:rsidR="000E47AB" w:rsidRDefault="00000000">
            <w:r>
              <w:rPr>
                <w:sz w:val="20"/>
                <w:szCs w:val="20"/>
              </w:rPr>
              <w:t xml:space="preserve">Mismo ejecutor en </w:t>
            </w:r>
            <w:proofErr w:type="spellStart"/>
            <w:r>
              <w:rPr>
                <w:sz w:val="20"/>
                <w:szCs w:val="20"/>
              </w:rPr>
              <w:t>Bonsai</w:t>
            </w:r>
            <w:proofErr w:type="spellEnd"/>
            <w:r>
              <w:rPr>
                <w:sz w:val="20"/>
                <w:szCs w:val="20"/>
              </w:rPr>
              <w:t>/</w:t>
            </w:r>
            <w:proofErr w:type="spellStart"/>
            <w:r>
              <w:rPr>
                <w:sz w:val="20"/>
                <w:szCs w:val="20"/>
              </w:rPr>
              <w:t>IfcOpenShell</w:t>
            </w:r>
            <w:proofErr w:type="spellEnd"/>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72807CFF" w14:textId="77777777" w:rsidR="000E47AB" w:rsidRDefault="00000000">
            <w:r>
              <w:rPr>
                <w:sz w:val="20"/>
                <w:szCs w:val="20"/>
              </w:rPr>
              <w:t>Primera prueba real del camino IFC</w:t>
            </w:r>
          </w:p>
        </w:tc>
      </w:tr>
      <w:tr w:rsidR="000E47AB" w14:paraId="70A9315D"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59145F09" w14:textId="77777777" w:rsidR="000E47AB" w:rsidRDefault="00000000">
            <w:r>
              <w:rPr>
                <w:sz w:val="20"/>
                <w:szCs w:val="20"/>
              </w:rPr>
              <w:t>4</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7D8ECD1C" w14:textId="77777777" w:rsidR="000E47AB" w:rsidRDefault="00000000">
            <w:r>
              <w:rPr>
                <w:sz w:val="20"/>
                <w:szCs w:val="20"/>
              </w:rPr>
              <w:t>Fase 3 (planos) + Fase 4 solo con reglas DWG</w:t>
            </w:r>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6A5F9A23" w14:textId="77777777" w:rsidR="000E47AB" w:rsidRDefault="00000000">
            <w:r>
              <w:rPr>
                <w:sz w:val="20"/>
                <w:szCs w:val="20"/>
              </w:rPr>
              <w:t>Valor alto con riesgo bajo</w:t>
            </w:r>
          </w:p>
        </w:tc>
      </w:tr>
      <w:tr w:rsidR="000E47AB" w14:paraId="6FC8D7C4"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25D7B845" w14:textId="77777777" w:rsidR="000E47AB" w:rsidRDefault="00000000">
            <w:r>
              <w:rPr>
                <w:sz w:val="20"/>
                <w:szCs w:val="20"/>
              </w:rPr>
              <w:t>5</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5FC4EFBA" w14:textId="77777777" w:rsidR="000E47AB" w:rsidRDefault="00000000">
            <w:r>
              <w:rPr>
                <w:sz w:val="20"/>
                <w:szCs w:val="20"/>
              </w:rPr>
              <w:t>Fase 5 (Excel bidireccional)</w:t>
            </w:r>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212DA969" w14:textId="77777777" w:rsidR="000E47AB" w:rsidRDefault="00000000">
            <w:r>
              <w:rPr>
                <w:sz w:val="20"/>
                <w:szCs w:val="20"/>
              </w:rPr>
              <w:t>Conecta con presupuesto real</w:t>
            </w:r>
          </w:p>
        </w:tc>
      </w:tr>
      <w:tr w:rsidR="000E47AB" w14:paraId="12993302" w14:textId="77777777">
        <w:tblPrEx>
          <w:tblCellMar>
            <w:top w:w="0" w:type="dxa"/>
            <w:bottom w:w="0" w:type="dxa"/>
          </w:tblCellMar>
        </w:tblPrEx>
        <w:tc>
          <w:tcPr>
            <w:tcW w:w="9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070A6401" w14:textId="77777777" w:rsidR="000E47AB" w:rsidRDefault="00000000">
            <w:r>
              <w:rPr>
                <w:sz w:val="20"/>
                <w:szCs w:val="20"/>
              </w:rPr>
              <w:t>6</w:t>
            </w:r>
          </w:p>
        </w:tc>
        <w:tc>
          <w:tcPr>
            <w:tcW w:w="3600"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34AB401F" w14:textId="77777777" w:rsidR="000E47AB" w:rsidRDefault="00000000">
            <w:r>
              <w:rPr>
                <w:sz w:val="20"/>
                <w:szCs w:val="20"/>
              </w:rPr>
              <w:t xml:space="preserve">Visión IA para PDF, base en NAS, </w:t>
            </w:r>
            <w:proofErr w:type="spellStart"/>
            <w:r>
              <w:rPr>
                <w:sz w:val="20"/>
                <w:szCs w:val="20"/>
              </w:rPr>
              <w:t>dashboards</w:t>
            </w:r>
            <w:proofErr w:type="spellEnd"/>
          </w:p>
        </w:tc>
        <w:tc>
          <w:tcPr>
            <w:tcW w:w="4526" w:type="dxa"/>
            <w:tcBorders>
              <w:top w:val="single" w:sz="4" w:space="0" w:color="9FB3C8"/>
              <w:left w:val="single" w:sz="4" w:space="0" w:color="9FB3C8"/>
              <w:bottom w:val="single" w:sz="4" w:space="0" w:color="9FB3C8"/>
              <w:right w:val="single" w:sz="4" w:space="0" w:color="9FB3C8"/>
            </w:tcBorders>
            <w:tcMar>
              <w:top w:w="80" w:type="dxa"/>
              <w:left w:w="120" w:type="dxa"/>
              <w:bottom w:w="80" w:type="dxa"/>
              <w:right w:w="120" w:type="dxa"/>
            </w:tcMar>
          </w:tcPr>
          <w:p w14:paraId="28C7C339" w14:textId="77777777" w:rsidR="000E47AB" w:rsidRDefault="00000000">
            <w:r>
              <w:rPr>
                <w:sz w:val="20"/>
                <w:szCs w:val="20"/>
              </w:rPr>
              <w:t>Lo más complejo, sobre base estable</w:t>
            </w:r>
          </w:p>
        </w:tc>
      </w:tr>
    </w:tbl>
    <w:p w14:paraId="1A468A47" w14:textId="77777777" w:rsidR="000E47AB" w:rsidRDefault="000E47AB">
      <w:pPr>
        <w:spacing w:after="120"/>
      </w:pPr>
    </w:p>
    <w:p w14:paraId="1F338243" w14:textId="77777777" w:rsidR="000E47AB" w:rsidRDefault="00000000">
      <w:pPr>
        <w:spacing w:after="140" w:line="300" w:lineRule="auto"/>
      </w:pPr>
      <w:r>
        <w:t xml:space="preserve">Para el piloto conviene usar un proyecto real ya modelado, como Araya o Torre 2 </w:t>
      </w:r>
      <w:proofErr w:type="spellStart"/>
      <w:r>
        <w:t>Mizcaya</w:t>
      </w:r>
      <w:proofErr w:type="spellEnd"/>
      <w:r>
        <w:t>. Así puedes comparar el resultado automático contra un modelo de referencia y medir la precisión.</w:t>
      </w:r>
    </w:p>
    <w:sectPr w:rsidR="000E47A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92EB" w14:textId="77777777" w:rsidR="005B09E9" w:rsidRDefault="005B09E9">
      <w:r>
        <w:separator/>
      </w:r>
    </w:p>
  </w:endnote>
  <w:endnote w:type="continuationSeparator" w:id="0">
    <w:p w14:paraId="389F87BD" w14:textId="77777777" w:rsidR="005B09E9" w:rsidRDefault="005B0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9027" w14:textId="77777777" w:rsidR="000E47AB" w:rsidRDefault="00000000">
    <w:pPr>
      <w:jc w:val="right"/>
    </w:pPr>
    <w:r>
      <w:rPr>
        <w:color w:val="7B8794"/>
        <w:sz w:val="18"/>
        <w:szCs w:val="18"/>
      </w:rPr>
      <w:t xml:space="preserve">BCD S.A.S. · Hoja de ruta BIM + IA · Pág. </w:t>
    </w:r>
    <w:r>
      <w:rPr>
        <w:color w:val="7B8794"/>
        <w:sz w:val="18"/>
        <w:szCs w:val="18"/>
      </w:rPr>
      <w:fldChar w:fldCharType="begin"/>
    </w:r>
    <w:r>
      <w:rPr>
        <w:color w:val="7B8794"/>
        <w:sz w:val="18"/>
        <w:szCs w:val="18"/>
      </w:rPr>
      <w:instrText>PAGE</w:instrText>
    </w:r>
    <w:r>
      <w:rPr>
        <w:color w:val="7B8794"/>
        <w:sz w:val="18"/>
        <w:szCs w:val="18"/>
      </w:rPr>
      <w:fldChar w:fldCharType="separate"/>
    </w:r>
    <w:r w:rsidR="00D7346E">
      <w:rPr>
        <w:noProof/>
        <w:color w:val="7B8794"/>
        <w:sz w:val="18"/>
        <w:szCs w:val="18"/>
      </w:rPr>
      <w:t>1</w:t>
    </w:r>
    <w:r>
      <w:rPr>
        <w:color w:val="7B879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F0B6" w14:textId="77777777" w:rsidR="005B09E9" w:rsidRDefault="005B09E9">
      <w:r>
        <w:separator/>
      </w:r>
    </w:p>
  </w:footnote>
  <w:footnote w:type="continuationSeparator" w:id="0">
    <w:p w14:paraId="2EC66B73" w14:textId="77777777" w:rsidR="005B09E9" w:rsidRDefault="005B0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433B2"/>
    <w:multiLevelType w:val="hybridMultilevel"/>
    <w:tmpl w:val="E6FC0B5C"/>
    <w:lvl w:ilvl="0" w:tplc="4D762D2A">
      <w:start w:val="1"/>
      <w:numFmt w:val="decimal"/>
      <w:lvlText w:val="%1."/>
      <w:lvlJc w:val="left"/>
      <w:pPr>
        <w:ind w:left="720" w:hanging="360"/>
      </w:pPr>
    </w:lvl>
    <w:lvl w:ilvl="1" w:tplc="0A46A1E4">
      <w:numFmt w:val="decimal"/>
      <w:lvlText w:val=""/>
      <w:lvlJc w:val="left"/>
    </w:lvl>
    <w:lvl w:ilvl="2" w:tplc="46B4EA68">
      <w:numFmt w:val="decimal"/>
      <w:lvlText w:val=""/>
      <w:lvlJc w:val="left"/>
    </w:lvl>
    <w:lvl w:ilvl="3" w:tplc="32565AAE">
      <w:numFmt w:val="decimal"/>
      <w:lvlText w:val=""/>
      <w:lvlJc w:val="left"/>
    </w:lvl>
    <w:lvl w:ilvl="4" w:tplc="341C88A8">
      <w:numFmt w:val="decimal"/>
      <w:lvlText w:val=""/>
      <w:lvlJc w:val="left"/>
    </w:lvl>
    <w:lvl w:ilvl="5" w:tplc="0FAEEA92">
      <w:numFmt w:val="decimal"/>
      <w:lvlText w:val=""/>
      <w:lvlJc w:val="left"/>
    </w:lvl>
    <w:lvl w:ilvl="6" w:tplc="6ACA2FF4">
      <w:numFmt w:val="decimal"/>
      <w:lvlText w:val=""/>
      <w:lvlJc w:val="left"/>
    </w:lvl>
    <w:lvl w:ilvl="7" w:tplc="EB14F790">
      <w:numFmt w:val="decimal"/>
      <w:lvlText w:val=""/>
      <w:lvlJc w:val="left"/>
    </w:lvl>
    <w:lvl w:ilvl="8" w:tplc="D3DE9F3A">
      <w:numFmt w:val="decimal"/>
      <w:lvlText w:val=""/>
      <w:lvlJc w:val="left"/>
    </w:lvl>
  </w:abstractNum>
  <w:abstractNum w:abstractNumId="1" w15:restartNumberingAfterBreak="0">
    <w:nsid w:val="4C937B49"/>
    <w:multiLevelType w:val="hybridMultilevel"/>
    <w:tmpl w:val="0592F69E"/>
    <w:lvl w:ilvl="0" w:tplc="9C8ACD42">
      <w:start w:val="1"/>
      <w:numFmt w:val="bullet"/>
      <w:lvlText w:val="●"/>
      <w:lvlJc w:val="left"/>
      <w:pPr>
        <w:ind w:left="720" w:hanging="360"/>
      </w:pPr>
    </w:lvl>
    <w:lvl w:ilvl="1" w:tplc="00EC9EC2">
      <w:start w:val="1"/>
      <w:numFmt w:val="bullet"/>
      <w:lvlText w:val="○"/>
      <w:lvlJc w:val="left"/>
      <w:pPr>
        <w:ind w:left="1440" w:hanging="360"/>
      </w:pPr>
    </w:lvl>
    <w:lvl w:ilvl="2" w:tplc="0E50973E">
      <w:start w:val="1"/>
      <w:numFmt w:val="bullet"/>
      <w:lvlText w:val="■"/>
      <w:lvlJc w:val="left"/>
      <w:pPr>
        <w:ind w:left="2160" w:hanging="360"/>
      </w:pPr>
    </w:lvl>
    <w:lvl w:ilvl="3" w:tplc="8FC285D4">
      <w:start w:val="1"/>
      <w:numFmt w:val="bullet"/>
      <w:lvlText w:val="●"/>
      <w:lvlJc w:val="left"/>
      <w:pPr>
        <w:ind w:left="2880" w:hanging="360"/>
      </w:pPr>
    </w:lvl>
    <w:lvl w:ilvl="4" w:tplc="7C2037CC">
      <w:start w:val="1"/>
      <w:numFmt w:val="bullet"/>
      <w:lvlText w:val="○"/>
      <w:lvlJc w:val="left"/>
      <w:pPr>
        <w:ind w:left="3600" w:hanging="360"/>
      </w:pPr>
    </w:lvl>
    <w:lvl w:ilvl="5" w:tplc="E3D4C04E">
      <w:start w:val="1"/>
      <w:numFmt w:val="bullet"/>
      <w:lvlText w:val="■"/>
      <w:lvlJc w:val="left"/>
      <w:pPr>
        <w:ind w:left="4320" w:hanging="360"/>
      </w:pPr>
    </w:lvl>
    <w:lvl w:ilvl="6" w:tplc="1F265220">
      <w:start w:val="1"/>
      <w:numFmt w:val="bullet"/>
      <w:lvlText w:val="●"/>
      <w:lvlJc w:val="left"/>
      <w:pPr>
        <w:ind w:left="5040" w:hanging="360"/>
      </w:pPr>
    </w:lvl>
    <w:lvl w:ilvl="7" w:tplc="0F00E0F2">
      <w:start w:val="1"/>
      <w:numFmt w:val="bullet"/>
      <w:lvlText w:val="●"/>
      <w:lvlJc w:val="left"/>
      <w:pPr>
        <w:ind w:left="5760" w:hanging="360"/>
      </w:pPr>
    </w:lvl>
    <w:lvl w:ilvl="8" w:tplc="2B687D7A">
      <w:start w:val="1"/>
      <w:numFmt w:val="bullet"/>
      <w:lvlText w:val="●"/>
      <w:lvlJc w:val="left"/>
      <w:pPr>
        <w:ind w:left="6480" w:hanging="360"/>
      </w:pPr>
    </w:lvl>
  </w:abstractNum>
  <w:num w:numId="1" w16cid:durableId="1381831368">
    <w:abstractNumId w:val="1"/>
    <w:lvlOverride w:ilvl="0">
      <w:startOverride w:val="1"/>
    </w:lvlOverride>
  </w:num>
  <w:num w:numId="2" w16cid:durableId="1726172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7AB"/>
    <w:rsid w:val="000E47AB"/>
    <w:rsid w:val="005B09E9"/>
    <w:rsid w:val="00D7346E"/>
    <w:rsid w:val="00E41A7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D645"/>
  <w15:docId w15:val="{092FEF8D-3109-4DE3-820B-309A07A7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A5F"/>
      <w:sz w:val="32"/>
      <w:szCs w:val="32"/>
    </w:rPr>
  </w:style>
  <w:style w:type="paragraph" w:styleId="Ttulo2">
    <w:name w:val="heading 2"/>
    <w:uiPriority w:val="9"/>
    <w:unhideWhenUsed/>
    <w:qFormat/>
    <w:pPr>
      <w:spacing w:before="240" w:after="120"/>
      <w:outlineLvl w:val="1"/>
    </w:pPr>
    <w:rPr>
      <w:b/>
      <w:bCs/>
      <w:color w:val="334E6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1130</Words>
  <Characters>5280</Characters>
  <Application>Microsoft Office Word</Application>
  <DocSecurity>0</DocSecurity>
  <Lines>114</Lines>
  <Paragraphs>94</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Jairo Achiardi</cp:lastModifiedBy>
  <cp:revision>2</cp:revision>
  <dcterms:created xsi:type="dcterms:W3CDTF">2026-10-04T12:35:00Z</dcterms:created>
  <dcterms:modified xsi:type="dcterms:W3CDTF">2026-10-04T13:44:00Z</dcterms:modified>
</cp:coreProperties>
</file>