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drawing>
          <wp:inline distB="114300" distT="114300" distL="114300" distR="114300">
            <wp:extent cx="4612347" cy="4612347"/>
            <wp:effectExtent b="0" l="0" r="0" t="0"/>
            <wp:docPr id="1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4612347" cy="4612347"/>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keepNext w:val="0"/>
        <w:keepLines w:val="0"/>
        <w:widowControl w:val="0"/>
        <w:pBdr>
          <w:top w:space="0" w:sz="0" w:val="nil"/>
          <w:left w:space="0" w:sz="0" w:val="nil"/>
          <w:bottom w:color="808080" w:space="0" w:sz="4" w:val="single"/>
          <w:right w:space="0" w:sz="0" w:val="nil"/>
          <w:between w:space="0" w:sz="0" w:val="nil"/>
        </w:pBdr>
        <w:shd w:fill="auto" w:val="clear"/>
        <w:spacing w:after="170" w:before="0" w:line="240" w:lineRule="auto"/>
        <w:ind w:left="0" w:right="0" w:firstLine="0"/>
        <w:jc w:val="right"/>
        <w:rPr>
          <w:rFonts w:ascii="Eras Bk BT" w:cs="Eras Bk BT" w:eastAsia="Eras Bk BT" w:hAnsi="Eras Bk BT"/>
          <w:b w:val="1"/>
          <w:i w:val="0"/>
          <w:smallCaps w:val="0"/>
          <w:strike w:val="0"/>
          <w:color w:val="000000"/>
          <w:sz w:val="32"/>
          <w:szCs w:val="32"/>
          <w:u w:val="none"/>
          <w:shd w:fill="auto" w:val="clear"/>
          <w:vertAlign w:val="baseline"/>
        </w:rPr>
      </w:pPr>
      <w:r w:rsidDel="00000000" w:rsidR="00000000" w:rsidRPr="00000000">
        <w:rPr>
          <w:rFonts w:ascii="Eras Bk BT" w:cs="Eras Bk BT" w:eastAsia="Eras Bk BT" w:hAnsi="Eras Bk BT"/>
          <w:b w:val="1"/>
          <w:sz w:val="32"/>
          <w:szCs w:val="32"/>
          <w:rtl w:val="0"/>
        </w:rPr>
        <w:t xml:space="preserve">Aplicativo análisis de sensibilidad</w:t>
      </w:r>
      <w:r w:rsidDel="00000000" w:rsidR="00000000" w:rsidRPr="00000000">
        <w:rPr>
          <w:rtl w:val="0"/>
        </w:rPr>
      </w:r>
    </w:p>
    <w:p w:rsidR="00000000" w:rsidDel="00000000" w:rsidP="00000000" w:rsidRDefault="00000000" w:rsidRPr="00000000" w14:paraId="00000010">
      <w:pPr>
        <w:pStyle w:val="Title"/>
        <w:rPr/>
      </w:pPr>
      <w:r w:rsidDel="00000000" w:rsidR="00000000" w:rsidRPr="00000000">
        <w:rPr>
          <w:rtl w:val="0"/>
        </w:rPr>
        <w:t xml:space="preserve">Manual de Usuario</w:t>
      </w:r>
    </w:p>
    <w:p w:rsidR="00000000" w:rsidDel="00000000" w:rsidP="00000000" w:rsidRDefault="00000000" w:rsidRPr="00000000" w14:paraId="00000011">
      <w:pPr>
        <w:pStyle w:val="Subtitle"/>
        <w:rPr/>
      </w:pPr>
      <w:r w:rsidDel="00000000" w:rsidR="00000000" w:rsidRPr="00000000">
        <w:rPr>
          <w:rtl w:val="0"/>
        </w:rPr>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Versión: 0100</w:t>
      </w:r>
    </w:p>
    <w:p w:rsidR="00000000" w:rsidDel="00000000" w:rsidP="00000000" w:rsidRDefault="00000000" w:rsidRPr="00000000" w14:paraId="0000001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rFonts w:ascii="NewsGotT" w:cs="NewsGotT" w:eastAsia="NewsGotT" w:hAnsi="NewsGotT"/>
          <w:b w:val="0"/>
          <w:i w:val="0"/>
          <w:smallCaps w:val="0"/>
          <w:strike w:val="0"/>
          <w:color w:val="000000"/>
          <w:sz w:val="24"/>
          <w:szCs w:val="24"/>
          <w:u w:val="none"/>
          <w:shd w:fill="auto" w:val="clear"/>
          <w:vertAlign w:val="baseline"/>
        </w:rPr>
      </w:pP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Fecha: 0</w:t>
      </w:r>
      <w:r w:rsidDel="00000000" w:rsidR="00000000" w:rsidRPr="00000000">
        <w:rPr>
          <w:sz w:val="24"/>
          <w:szCs w:val="24"/>
          <w:rtl w:val="0"/>
        </w:rPr>
        <w:t xml:space="preserve">3</w:t>
      </w: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02</w:t>
      </w:r>
      <w:r w:rsidDel="00000000" w:rsidR="00000000" w:rsidRPr="00000000">
        <w:rPr>
          <w:rFonts w:ascii="NewsGotT" w:cs="NewsGotT" w:eastAsia="NewsGotT" w:hAnsi="NewsGotT"/>
          <w:b w:val="0"/>
          <w:i w:val="0"/>
          <w:smallCaps w:val="0"/>
          <w:strike w:val="0"/>
          <w:color w:val="000000"/>
          <w:sz w:val="24"/>
          <w:szCs w:val="24"/>
          <w:u w:val="none"/>
          <w:shd w:fill="auto" w:val="clear"/>
          <w:vertAlign w:val="baseline"/>
          <w:rtl w:val="0"/>
        </w:rPr>
        <w:t xml:space="preserve">/</w:t>
      </w:r>
      <w:r w:rsidDel="00000000" w:rsidR="00000000" w:rsidRPr="00000000">
        <w:rPr>
          <w:sz w:val="24"/>
          <w:szCs w:val="24"/>
          <w:rtl w:val="0"/>
        </w:rPr>
        <w:t xml:space="preserve">2021</w:t>
      </w:r>
      <w:r w:rsidDel="00000000" w:rsidR="00000000" w:rsidRPr="00000000">
        <w:rPr>
          <w:rtl w:val="0"/>
        </w:rPr>
      </w:r>
    </w:p>
    <w:p w:rsidR="00000000" w:rsidDel="00000000" w:rsidP="00000000" w:rsidRDefault="00000000" w:rsidRPr="00000000" w14:paraId="0000001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right"/>
        <w:rPr>
          <w:sz w:val="24"/>
          <w:szCs w:val="24"/>
        </w:rPr>
      </w:pPr>
      <w:r w:rsidDel="00000000" w:rsidR="00000000" w:rsidRPr="00000000">
        <w:rPr>
          <w:rtl w:val="0"/>
        </w:rPr>
      </w:r>
    </w:p>
    <w:p w:rsidR="00000000" w:rsidDel="00000000" w:rsidP="00000000" w:rsidRDefault="00000000" w:rsidRPr="00000000" w14:paraId="0000001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rFonts w:ascii="NewsGotT" w:cs="NewsGotT" w:eastAsia="NewsGotT" w:hAnsi="NewsGotT"/>
          <w:b w:val="0"/>
          <w:i w:val="0"/>
          <w:smallCaps w:val="0"/>
          <w:strike w:val="0"/>
          <w:color w:val="000000"/>
          <w:sz w:val="24"/>
          <w:szCs w:val="24"/>
          <w:u w:val="none"/>
          <w:shd w:fill="auto" w:val="clear"/>
          <w:vertAlign w:val="baseline"/>
        </w:rPr>
        <w:sectPr>
          <w:pgSz w:h="16837" w:w="11905"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1A">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0"/>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rFonts w:ascii="Eras Md BT" w:cs="Eras Md BT" w:eastAsia="Eras Md BT" w:hAnsi="Eras Md BT"/>
          <w:b w:val="1"/>
          <w:i w:val="0"/>
          <w:smallCaps w:val="0"/>
          <w:strike w:val="0"/>
          <w:color w:val="000000"/>
          <w:sz w:val="28"/>
          <w:szCs w:val="28"/>
          <w:u w:val="none"/>
          <w:shd w:fill="auto" w:val="clear"/>
          <w:vertAlign w:val="baseline"/>
        </w:rPr>
      </w:pP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HOJA DE CONTROL</w:t>
      </w:r>
    </w:p>
    <w:p w:rsidR="00000000" w:rsidDel="00000000" w:rsidP="00000000" w:rsidRDefault="00000000" w:rsidRPr="00000000" w14:paraId="0000001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tbl>
      <w:tblPr>
        <w:tblStyle w:val="Table1"/>
        <w:tblW w:w="9071.0" w:type="dxa"/>
        <w:jc w:val="left"/>
        <w:tblInd w:w="0.0" w:type="dxa"/>
        <w:tblBorders>
          <w:top w:color="808080" w:space="0" w:sz="4" w:val="single"/>
          <w:left w:color="808080" w:space="0" w:sz="4" w:val="single"/>
          <w:bottom w:color="808080" w:space="0" w:sz="4" w:val="single"/>
          <w:insideH w:color="808080" w:space="0" w:sz="4" w:val="single"/>
        </w:tblBorders>
        <w:tblLayout w:type="fixed"/>
        <w:tblLook w:val="0000"/>
      </w:tblPr>
      <w:tblGrid>
        <w:gridCol w:w="2207"/>
        <w:gridCol w:w="3002"/>
        <w:gridCol w:w="2199"/>
        <w:gridCol w:w="1663"/>
        <w:tblGridChange w:id="0">
          <w:tblGrid>
            <w:gridCol w:w="2207"/>
            <w:gridCol w:w="3002"/>
            <w:gridCol w:w="2199"/>
            <w:gridCol w:w="1663"/>
          </w:tblGrid>
        </w:tblGridChange>
      </w:tblGrid>
      <w:t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Organismo</w:t>
            </w:r>
          </w:p>
        </w:tc>
        <w:tc>
          <w:tcPr>
            <w:gridSpan w:val="3"/>
            <w:tcBorders>
              <w:top w:color="808080" w:space="0" w:sz="4" w:val="single"/>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Investigación de Operaciones I - Grupo 2</w:t>
            </w:r>
            <w:r w:rsidDel="00000000" w:rsidR="00000000" w:rsidRPr="00000000">
              <w:rPr>
                <w:rtl w:val="0"/>
              </w:rPr>
            </w:r>
          </w:p>
        </w:tc>
      </w:tr>
      <w:tr>
        <w:tc>
          <w:tcPr>
            <w:tcBorders>
              <w:left w:color="808080" w:space="0" w:sz="4" w:val="single"/>
              <w:bottom w:color="808080" w:space="0" w:sz="4" w:val="single"/>
            </w:tcBorders>
            <w:shd w:fill="e6e6e6" w:val="clear"/>
            <w:vAlign w:val="center"/>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Proyecto</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bookmarkStart w:colFirst="0" w:colLast="0" w:name="_30j0zll" w:id="0"/>
            <w:bookmarkEnd w:id="0"/>
            <w:r w:rsidDel="00000000" w:rsidR="00000000" w:rsidRPr="00000000">
              <w:rPr>
                <w:rtl w:val="0"/>
              </w:rPr>
              <w:t xml:space="preserve">Aplicativo análisis de sensibilidad financiero</w:t>
            </w:r>
            <w:r w:rsidDel="00000000" w:rsidR="00000000" w:rsidRPr="00000000">
              <w:rPr>
                <w:rtl w:val="0"/>
              </w:rPr>
            </w:r>
          </w:p>
        </w:tc>
      </w:tr>
      <w:tr>
        <w:tc>
          <w:tcPr>
            <w:tcBorders>
              <w:left w:color="808080" w:space="0" w:sz="4" w:val="single"/>
              <w:bottom w:color="808080" w:space="0" w:sz="4" w:val="single"/>
            </w:tcBorders>
            <w:shd w:fill="e6e6e6" w:val="clear"/>
            <w:vAlign w:val="center"/>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Entregable</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Manual de Usuario</w:t>
            </w:r>
          </w:p>
        </w:tc>
      </w:tr>
      <w:tr>
        <w:tc>
          <w:tcPr>
            <w:tcBorders>
              <w:left w:color="808080" w:space="0" w:sz="4" w:val="single"/>
              <w:bottom w:color="808080" w:space="0" w:sz="4" w:val="single"/>
            </w:tcBorders>
            <w:shd w:fill="e6e6e6" w:val="clear"/>
            <w:vAlign w:val="center"/>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Autores</w:t>
            </w:r>
          </w:p>
        </w:tc>
        <w:tc>
          <w:tcPr>
            <w:gridSpan w:val="3"/>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Diego González - 20171020111</w:t>
            </w:r>
          </w:p>
          <w:p w:rsidR="00000000" w:rsidDel="00000000" w:rsidP="00000000" w:rsidRDefault="00000000" w:rsidRPr="00000000" w14:paraId="0000002C">
            <w:pPr>
              <w:jc w:val="both"/>
              <w:rPr/>
            </w:pPr>
            <w:r w:rsidDel="00000000" w:rsidR="00000000" w:rsidRPr="00000000">
              <w:rPr>
                <w:rtl w:val="0"/>
              </w:rPr>
              <w:t xml:space="preserve">Esteban Olaya - 20171020135</w:t>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Jairo Buitrago - 201701020002</w:t>
            </w:r>
            <w:r w:rsidDel="00000000" w:rsidR="00000000" w:rsidRPr="00000000">
              <w:rPr>
                <w:rtl w:val="0"/>
              </w:rPr>
            </w:r>
          </w:p>
        </w:tc>
      </w:tr>
      <w:tr>
        <w:tc>
          <w:tcPr>
            <w:tcBorders>
              <w:left w:color="808080" w:space="0" w:sz="4" w:val="single"/>
              <w:bottom w:color="808080" w:space="0" w:sz="4" w:val="single"/>
            </w:tcBorders>
            <w:shd w:fill="e6e6e6" w:val="clear"/>
            <w:vAlign w:val="center"/>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Versión/Edición</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0100</w:t>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Versión</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03</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02</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2021</w:t>
            </w:r>
            <w:r w:rsidDel="00000000" w:rsidR="00000000" w:rsidRPr="00000000">
              <w:rPr>
                <w:rtl w:val="0"/>
              </w:rPr>
            </w:r>
          </w:p>
        </w:tc>
      </w:tr>
      <w:tr>
        <w:tc>
          <w:tcPr>
            <w:tcBorders>
              <w:left w:color="808080" w:space="0" w:sz="4" w:val="single"/>
              <w:bottom w:color="808080" w:space="0" w:sz="4" w:val="single"/>
            </w:tcBorders>
            <w:shd w:fill="auto" w:val="clear"/>
            <w:vAlign w:val="center"/>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tc>
        <w:tc>
          <w:tcPr>
            <w:tcBorders>
              <w:left w:color="808080" w:space="0" w:sz="4" w:val="single"/>
              <w:bottom w:color="808080" w:space="0" w:sz="4" w:val="single"/>
            </w:tcBorders>
            <w:shd w:fill="e6e6e6" w:val="clear"/>
            <w:vAlign w:val="center"/>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Nº Total de Páginas</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sz w:val="24"/>
          <w:szCs w:val="24"/>
          <w:rtl w:val="0"/>
        </w:rPr>
        <w:t xml:space="preserve">REGISTRO DE CAMBIOS</w:t>
      </w:r>
    </w:p>
    <w:p w:rsidR="00000000" w:rsidDel="00000000" w:rsidP="00000000" w:rsidRDefault="00000000" w:rsidRPr="00000000" w14:paraId="0000003B">
      <w:pPr>
        <w:rPr/>
      </w:pPr>
      <w:r w:rsidDel="00000000" w:rsidR="00000000" w:rsidRPr="00000000">
        <w:rPr>
          <w:rtl w:val="0"/>
        </w:rPr>
      </w:r>
    </w:p>
    <w:tbl>
      <w:tblPr>
        <w:tblStyle w:val="Table2"/>
        <w:tblW w:w="9071.0" w:type="dxa"/>
        <w:jc w:val="left"/>
        <w:tblInd w:w="-6.0" w:type="dxa"/>
        <w:tblBorders>
          <w:top w:color="808080" w:space="0" w:sz="4" w:val="single"/>
          <w:left w:color="808080" w:space="0" w:sz="4" w:val="single"/>
          <w:bottom w:color="808080" w:space="0" w:sz="4" w:val="single"/>
          <w:insideH w:color="808080" w:space="0" w:sz="4" w:val="single"/>
        </w:tblBorders>
        <w:tblLayout w:type="fixed"/>
        <w:tblLook w:val="0000"/>
      </w:tblPr>
      <w:tblGrid>
        <w:gridCol w:w="893"/>
        <w:gridCol w:w="2863"/>
        <w:gridCol w:w="3646"/>
        <w:gridCol w:w="1669"/>
        <w:tblGridChange w:id="0">
          <w:tblGrid>
            <w:gridCol w:w="893"/>
            <w:gridCol w:w="2863"/>
            <w:gridCol w:w="3646"/>
            <w:gridCol w:w="1669"/>
          </w:tblGrid>
        </w:tblGridChange>
      </w:tblGrid>
      <w:tr>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Versión</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Causa del Cambio</w:t>
            </w:r>
          </w:p>
        </w:tc>
        <w:tc>
          <w:tcPr>
            <w:tcBorders>
              <w:top w:color="808080" w:space="0" w:sz="4" w:val="single"/>
              <w:left w:color="808080" w:space="0" w:sz="4" w:val="single"/>
              <w:bottom w:color="808080" w:space="0" w:sz="4" w:val="single"/>
            </w:tcBorders>
            <w:shd w:fill="e6e6e6" w:val="clear"/>
            <w:vAlign w:val="center"/>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Responsable del Cambio</w:t>
            </w:r>
          </w:p>
        </w:tc>
        <w:tc>
          <w:tcPr>
            <w:tcBorders>
              <w:top w:color="808080" w:space="0" w:sz="4" w:val="single"/>
              <w:left w:color="808080" w:space="0" w:sz="4" w:val="single"/>
              <w:bottom w:color="808080" w:space="0" w:sz="4" w:val="single"/>
              <w:right w:color="808080" w:space="0" w:sz="4" w:val="single"/>
            </w:tcBorders>
            <w:shd w:fill="e6e6e6" w:val="clear"/>
            <w:vAlign w:val="center"/>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1"/>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20"/>
                <w:szCs w:val="20"/>
                <w:u w:val="none"/>
                <w:shd w:fill="auto" w:val="clear"/>
                <w:vertAlign w:val="baseline"/>
                <w:rtl w:val="0"/>
              </w:rPr>
              <w:t xml:space="preserve">Fecha del Cambio</w:t>
            </w:r>
          </w:p>
        </w:tc>
      </w:tr>
      <w:tr>
        <w:tc>
          <w:tcPr>
            <w:tcBorders>
              <w:left w:color="808080" w:space="0" w:sz="4" w:val="single"/>
              <w:bottom w:color="808080" w:space="0" w:sz="4" w:val="single"/>
            </w:tcBorders>
            <w:shd w:fill="auto" w:val="clear"/>
            <w:vAlign w:val="center"/>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0100</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Versión inicial</w:t>
            </w:r>
          </w:p>
        </w:tc>
        <w:tc>
          <w:tcPr>
            <w:tcBorders>
              <w:left w:color="808080" w:space="0" w:sz="4" w:val="single"/>
              <w:bottom w:color="808080" w:space="0" w:sz="4" w:val="single"/>
            </w:tcBorders>
            <w:shd w:fill="auto" w:val="clear"/>
            <w:vAlign w:val="center"/>
          </w:tcPr>
          <w:p w:rsidR="00000000" w:rsidDel="00000000" w:rsidP="00000000" w:rsidRDefault="00000000" w:rsidRPr="00000000" w14:paraId="00000042">
            <w:pPr>
              <w:jc w:val="center"/>
              <w:rPr/>
            </w:pPr>
            <w:r w:rsidDel="00000000" w:rsidR="00000000" w:rsidRPr="00000000">
              <w:rPr>
                <w:rtl w:val="0"/>
              </w:rPr>
              <w:t xml:space="preserve">Diego González - 20171020111</w:t>
            </w:r>
          </w:p>
          <w:p w:rsidR="00000000" w:rsidDel="00000000" w:rsidP="00000000" w:rsidRDefault="00000000" w:rsidRPr="00000000" w14:paraId="00000043">
            <w:pPr>
              <w:jc w:val="center"/>
              <w:rPr/>
            </w:pPr>
            <w:r w:rsidDel="00000000" w:rsidR="00000000" w:rsidRPr="00000000">
              <w:rPr>
                <w:rtl w:val="0"/>
              </w:rPr>
              <w:t xml:space="preserve">Esteban Olaya - 20171020135</w:t>
            </w:r>
          </w:p>
          <w:p w:rsidR="00000000" w:rsidDel="00000000" w:rsidP="00000000" w:rsidRDefault="00000000" w:rsidRPr="00000000" w14:paraId="00000044">
            <w:pPr>
              <w:jc w:val="center"/>
              <w:rPr/>
            </w:pPr>
            <w:r w:rsidDel="00000000" w:rsidR="00000000" w:rsidRPr="00000000">
              <w:rPr>
                <w:rtl w:val="0"/>
              </w:rPr>
              <w:t xml:space="preserve">Jairo Buitrago - 201701020002</w:t>
            </w:r>
          </w:p>
        </w:tc>
        <w:tc>
          <w:tcPr>
            <w:tcBorders>
              <w:left w:color="808080" w:space="0" w:sz="4" w:val="single"/>
              <w:bottom w:color="808080" w:space="0" w:sz="4" w:val="single"/>
              <w:right w:color="808080" w:space="0" w:sz="4" w:val="single"/>
            </w:tcBorders>
            <w:shd w:fill="auto" w:val="clear"/>
            <w:vAlign w:val="center"/>
          </w:tcPr>
          <w:p w:rsidR="00000000" w:rsidDel="00000000" w:rsidP="00000000" w:rsidRDefault="00000000" w:rsidRPr="00000000" w14:paraId="000000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t xml:space="preserve">03</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02</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w:t>
            </w:r>
            <w:r w:rsidDel="00000000" w:rsidR="00000000" w:rsidRPr="00000000">
              <w:rPr>
                <w:rtl w:val="0"/>
              </w:rPr>
              <w:t xml:space="preserve">2021</w:t>
            </w:r>
            <w:r w:rsidDel="00000000" w:rsidR="00000000" w:rsidRPr="00000000">
              <w:rPr>
                <w:rtl w:val="0"/>
              </w:rPr>
            </w:r>
          </w:p>
        </w:tc>
      </w:tr>
    </w:tbl>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br w:type="page"/>
      </w:r>
      <w:r w:rsidDel="00000000" w:rsidR="00000000" w:rsidRPr="00000000">
        <w:rPr>
          <w:rtl w:val="0"/>
        </w:rPr>
      </w:r>
    </w:p>
    <w:p w:rsidR="00000000" w:rsidDel="00000000" w:rsidP="00000000" w:rsidRDefault="00000000" w:rsidRPr="00000000" w14:paraId="0000004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4C">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Eras Md BT" w:cs="Eras Md BT" w:eastAsia="Eras Md BT" w:hAnsi="Eras Md BT"/>
          <w:b w:val="1"/>
          <w:i w:val="0"/>
          <w:smallCaps w:val="0"/>
          <w:strike w:val="0"/>
          <w:color w:val="000000"/>
          <w:sz w:val="28"/>
          <w:szCs w:val="28"/>
          <w:u w:val="none"/>
          <w:shd w:fill="auto" w:val="clear"/>
          <w:vertAlign w:val="baseline"/>
        </w:rPr>
      </w:pPr>
      <w:r w:rsidDel="00000000" w:rsidR="00000000" w:rsidRPr="00000000">
        <w:rPr>
          <w:rFonts w:ascii="Eras Md BT" w:cs="Eras Md BT" w:eastAsia="Eras Md BT" w:hAnsi="Eras Md BT"/>
          <w:b w:val="1"/>
          <w:i w:val="0"/>
          <w:smallCaps w:val="0"/>
          <w:strike w:val="0"/>
          <w:color w:val="000000"/>
          <w:sz w:val="28"/>
          <w:szCs w:val="28"/>
          <w:u w:val="none"/>
          <w:shd w:fill="auto" w:val="clear"/>
          <w:vertAlign w:val="baseline"/>
          <w:rtl w:val="0"/>
        </w:rPr>
        <w:t xml:space="preserve">ÍNDICE</w:t>
      </w:r>
    </w:p>
    <w:p w:rsidR="00000000" w:rsidDel="00000000" w:rsidP="00000000" w:rsidRDefault="00000000" w:rsidRPr="00000000" w14:paraId="0000004D">
      <w:pPr>
        <w:rPr>
          <w:rFonts w:ascii="Eras Md BT" w:cs="Eras Md BT" w:eastAsia="Eras Md BT" w:hAnsi="Eras Md BT"/>
          <w:b w:val="1"/>
          <w:sz w:val="28"/>
          <w:szCs w:val="28"/>
        </w:rPr>
      </w:pPr>
      <w:r w:rsidDel="00000000" w:rsidR="00000000" w:rsidRPr="00000000">
        <w:rPr>
          <w:rtl w:val="0"/>
        </w:rPr>
      </w:r>
    </w:p>
    <w:p w:rsidR="00000000" w:rsidDel="00000000" w:rsidP="00000000" w:rsidRDefault="00000000" w:rsidRPr="00000000" w14:paraId="0000004E">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center"/>
        <w:rPr>
          <w:rFonts w:ascii="Eras Md BT" w:cs="Eras Md BT" w:eastAsia="Eras Md BT" w:hAnsi="Eras Md BT"/>
          <w:b w:val="1"/>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F">
          <w:pPr>
            <w:tabs>
              <w:tab w:val="right" w:pos="9070.511811023624"/>
            </w:tabs>
            <w:spacing w:before="80" w:line="240" w:lineRule="auto"/>
            <w:ind w:left="0" w:firstLine="0"/>
            <w:rPr>
              <w:rFonts w:ascii="Arial" w:cs="Arial" w:eastAsia="Arial" w:hAnsi="Arial"/>
              <w:b w:val="1"/>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1fob9te">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DEL SISTEMA</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070.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3znysh7">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Objetivo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070.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mv9o5cu94ap">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Objetivos de la aplicación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_mv9o5cu94ap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070.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2et92p0">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Alcance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070.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tyjcwt">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Funcionalidad</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070.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3dy6vkm">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MAPA DEL SISTEMA</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070.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1t3h5sf">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Modelo Lógico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070.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ksfajrdf3bmc">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DESCRIPCIÓN DEL SISTEMA</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_ksfajrdf3bmc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070.511811023624"/>
            </w:tabs>
            <w:spacing w:before="60" w:line="240" w:lineRule="auto"/>
            <w:ind w:left="360" w:firstLine="0"/>
            <w:rPr>
              <w:rFonts w:ascii="Arial" w:cs="Arial" w:eastAsia="Arial" w:hAnsi="Arial"/>
              <w:b w:val="0"/>
              <w:i w:val="0"/>
              <w:smallCaps w:val="0"/>
              <w:strike w:val="0"/>
              <w:color w:val="000000"/>
              <w:sz w:val="20"/>
              <w:szCs w:val="20"/>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Implementación</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070.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26in1rg">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Mensajes de error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070.511811023624"/>
            </w:tabs>
            <w:spacing w:before="60" w:line="240" w:lineRule="auto"/>
            <w:ind w:left="720" w:firstLine="0"/>
            <w:rPr>
              <w:rFonts w:ascii="Arial" w:cs="Arial" w:eastAsia="Arial" w:hAnsi="Arial"/>
              <w:b w:val="0"/>
              <w:i w:val="0"/>
              <w:smallCaps w:val="0"/>
              <w:strike w:val="0"/>
              <w:color w:val="000000"/>
              <w:sz w:val="20"/>
              <w:szCs w:val="20"/>
              <w:u w:val="none"/>
              <w:shd w:fill="auto" w:val="clear"/>
              <w:vertAlign w:val="baseline"/>
            </w:rPr>
          </w:pPr>
          <w:hyperlink w:anchor="_lnxbz9">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Ayudas contextuales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070.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35nkun2">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GLOSARIO</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070.511811023624"/>
            </w:tabs>
            <w:spacing w:before="200" w:line="240" w:lineRule="auto"/>
            <w:ind w:left="0" w:firstLine="0"/>
            <w:rPr>
              <w:rFonts w:ascii="Arial" w:cs="Arial" w:eastAsia="Arial" w:hAnsi="Arial"/>
              <w:b w:val="1"/>
              <w:i w:val="0"/>
              <w:smallCaps w:val="0"/>
              <w:strike w:val="0"/>
              <w:color w:val="000000"/>
              <w:sz w:val="20"/>
              <w:szCs w:val="20"/>
              <w:u w:val="none"/>
              <w:shd w:fill="auto" w:val="clear"/>
              <w:vertAlign w:val="baseline"/>
            </w:rPr>
          </w:pPr>
          <w:hyperlink w:anchor="_2jxsxqh">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BIBLIOGRAFÍA Y REFERENCIAS</w:t>
            </w:r>
          </w:hyperlink>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070.511811023624"/>
            </w:tabs>
            <w:spacing w:after="80" w:before="200" w:line="240" w:lineRule="auto"/>
            <w:ind w:left="0" w:firstLine="0"/>
            <w:rPr>
              <w:sz w:val="22"/>
              <w:szCs w:val="22"/>
            </w:rPr>
          </w:pPr>
          <w:hyperlink w:anchor="_hyxtnfbk0znd">
            <w:r w:rsidDel="00000000" w:rsidR="00000000" w:rsidRPr="00000000">
              <w:rPr>
                <w:b w:val="1"/>
                <w:sz w:val="22"/>
                <w:szCs w:val="22"/>
                <w:rtl w:val="0"/>
              </w:rPr>
              <w:t xml:space="preserve">Repositorio</w:t>
            </w:r>
          </w:hyperlink>
          <w:r w:rsidDel="00000000" w:rsidR="00000000" w:rsidRPr="00000000">
            <w:rPr>
              <w:b w:val="1"/>
              <w:sz w:val="22"/>
              <w:szCs w:val="22"/>
              <w:rtl w:val="0"/>
            </w:rPr>
            <w:tab/>
          </w:r>
          <w:r w:rsidDel="00000000" w:rsidR="00000000" w:rsidRPr="00000000">
            <w:fldChar w:fldCharType="begin"/>
            <w:instrText xml:space="preserve"> PAGEREF _hyxtnfbk0znd \h </w:instrText>
            <w:fldChar w:fldCharType="separate"/>
          </w:r>
          <w:r w:rsidDel="00000000" w:rsidR="00000000" w:rsidRPr="00000000">
            <w:rPr>
              <w:b w:val="1"/>
              <w:sz w:val="22"/>
              <w:szCs w:val="22"/>
              <w:rtl w:val="0"/>
            </w:rPr>
            <w:t xml:space="preserve">14</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D">
      <w:pPr>
        <w:keepNext w:val="0"/>
        <w:keepLines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center"/>
        <w:rPr>
          <w:rFonts w:ascii="NewsGotT" w:cs="NewsGotT" w:eastAsia="NewsGotT" w:hAnsi="NewsGotT"/>
          <w:b w:val="0"/>
          <w:i w:val="0"/>
          <w:smallCaps w:val="0"/>
          <w:strike w:val="0"/>
          <w:color w:val="000000"/>
          <w:sz w:val="20"/>
          <w:szCs w:val="20"/>
          <w:shd w:fill="auto" w:val="clear"/>
          <w:vertAlign w:val="baseline"/>
        </w:rPr>
      </w:pPr>
      <w:r w:rsidDel="00000000" w:rsidR="00000000" w:rsidRPr="00000000">
        <w:rPr>
          <w:rFonts w:ascii="NewsGotT" w:cs="NewsGotT" w:eastAsia="NewsGotT" w:hAnsi="NewsGotT"/>
          <w:b w:val="0"/>
          <w:i w:val="0"/>
          <w:smallCaps w:val="0"/>
          <w:strike w:val="0"/>
          <w:color w:val="000000"/>
          <w:sz w:val="20"/>
          <w:szCs w:val="20"/>
          <w:shd w:fill="auto" w:val="clear"/>
          <w:vertAlign w:val="baseline"/>
          <w:rtl w:val="0"/>
        </w:rPr>
        <w:t xml:space="preserve"> </w:t>
      </w:r>
    </w:p>
    <w:p w:rsidR="00000000" w:rsidDel="00000000" w:rsidP="00000000" w:rsidRDefault="00000000" w:rsidRPr="00000000" w14:paraId="0000005E">
      <w:pPr>
        <w:keepNext w:val="0"/>
        <w:keepLines w:val="0"/>
        <w:widowControl w:val="0"/>
        <w:pBdr>
          <w:top w:space="0" w:sz="0" w:val="nil"/>
          <w:left w:space="0" w:sz="0" w:val="nil"/>
          <w:bottom w:space="0" w:sz="0" w:val="nil"/>
          <w:right w:space="0" w:sz="0" w:val="nil"/>
          <w:between w:space="0" w:sz="0" w:val="nil"/>
        </w:pBdr>
        <w:shd w:fill="auto" w:val="clear"/>
        <w:tabs>
          <w:tab w:val="right" w:pos="9071"/>
          <w:tab w:val="right" w:pos="9014"/>
        </w:tabs>
        <w:spacing w:after="113" w:before="113" w:line="240" w:lineRule="auto"/>
        <w:ind w:left="57" w:right="0" w:firstLine="0"/>
        <w:jc w:val="center"/>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F">
      <w:pPr>
        <w:pStyle w:val="Heading1"/>
        <w:numPr>
          <w:ilvl w:val="0"/>
          <w:numId w:val="4"/>
        </w:numPr>
        <w:ind w:left="431" w:right="0" w:hanging="431"/>
        <w:rPr/>
      </w:pPr>
      <w:bookmarkStart w:colFirst="0" w:colLast="0" w:name="_1fob9te" w:id="1"/>
      <w:bookmarkEnd w:id="1"/>
      <w:r w:rsidDel="00000000" w:rsidR="00000000" w:rsidRPr="00000000">
        <w:br w:type="page"/>
      </w:r>
      <w:r w:rsidDel="00000000" w:rsidR="00000000" w:rsidRPr="00000000">
        <w:rPr>
          <w:rtl w:val="0"/>
        </w:rPr>
        <w:t xml:space="preserve">DESCRIPCIÓN DEL SISTEMA</w:t>
      </w:r>
    </w:p>
    <w:p w:rsidR="00000000" w:rsidDel="00000000" w:rsidP="00000000" w:rsidRDefault="00000000" w:rsidRPr="00000000" w14:paraId="00000060">
      <w:pPr>
        <w:pStyle w:val="Heading2"/>
        <w:numPr>
          <w:ilvl w:val="1"/>
          <w:numId w:val="4"/>
        </w:numPr>
        <w:ind w:left="576" w:hanging="576"/>
        <w:rPr/>
      </w:pPr>
      <w:bookmarkStart w:colFirst="0" w:colLast="0" w:name="_3znysh7" w:id="2"/>
      <w:bookmarkEnd w:id="2"/>
      <w:r w:rsidDel="00000000" w:rsidR="00000000" w:rsidRPr="00000000">
        <w:rPr>
          <w:rtl w:val="0"/>
        </w:rPr>
        <w:t xml:space="preserve">Objetivo</w:t>
      </w:r>
    </w:p>
    <w:p w:rsidR="00000000" w:rsidDel="00000000" w:rsidP="00000000" w:rsidRDefault="00000000" w:rsidRPr="00000000" w14:paraId="00000061">
      <w:pPr>
        <w:spacing w:after="120" w:lineRule="auto"/>
        <w:jc w:val="both"/>
        <w:rPr/>
      </w:pPr>
      <w:r w:rsidDel="00000000" w:rsidR="00000000" w:rsidRPr="00000000">
        <w:rPr>
          <w:sz w:val="22"/>
          <w:szCs w:val="22"/>
          <w:rtl w:val="0"/>
        </w:rPr>
        <w:t xml:space="preserve">El objetivo de este documento, es dar a conocer a los usuarios finales todas las características del sistema, como también la forma adecuada de utilizarlo. Todo esto mediante la explicación detallada e ilustrada de las funcionalidades y cómo interactúan en el sistema. Además de encontrar una sección de preguntas frecuentes y un glosario con términos que se pueden considerar confusos o poco claros.</w:t>
      </w:r>
      <w:r w:rsidDel="00000000" w:rsidR="00000000" w:rsidRPr="00000000">
        <w:rPr>
          <w:rtl w:val="0"/>
        </w:rPr>
      </w:r>
    </w:p>
    <w:p w:rsidR="00000000" w:rsidDel="00000000" w:rsidP="00000000" w:rsidRDefault="00000000" w:rsidRPr="00000000" w14:paraId="00000062">
      <w:pPr>
        <w:pStyle w:val="Heading2"/>
        <w:numPr>
          <w:ilvl w:val="1"/>
          <w:numId w:val="4"/>
        </w:numPr>
        <w:ind w:left="576"/>
      </w:pPr>
      <w:bookmarkStart w:colFirst="0" w:colLast="0" w:name="_mv9o5cu94ap" w:id="3"/>
      <w:bookmarkEnd w:id="3"/>
      <w:r w:rsidDel="00000000" w:rsidR="00000000" w:rsidRPr="00000000">
        <w:rPr>
          <w:rtl w:val="0"/>
        </w:rPr>
        <w:t xml:space="preserve">Objetivos de la aplicación</w:t>
      </w:r>
    </w:p>
    <w:p w:rsidR="00000000" w:rsidDel="00000000" w:rsidP="00000000" w:rsidRDefault="00000000" w:rsidRPr="00000000" w14:paraId="00000063">
      <w:pPr>
        <w:widowControl w:val="1"/>
        <w:numPr>
          <w:ilvl w:val="0"/>
          <w:numId w:val="2"/>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Crear un aplicativo que nos permita hacer análisis de sensibilidad financieros.</w:t>
      </w:r>
    </w:p>
    <w:p w:rsidR="00000000" w:rsidDel="00000000" w:rsidP="00000000" w:rsidRDefault="00000000" w:rsidRPr="00000000" w14:paraId="00000064">
      <w:pPr>
        <w:widowControl w:val="1"/>
        <w:numPr>
          <w:ilvl w:val="0"/>
          <w:numId w:val="2"/>
        </w:numPr>
        <w:spacing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Encontrar una solución que ayude a las personas a orientarse sobre la capacidad de pago que puedan tener en sus préstamos y a cuánto plazo pueden hacerlo.</w:t>
      </w:r>
      <w:r w:rsidDel="00000000" w:rsidR="00000000" w:rsidRPr="00000000">
        <w:rPr>
          <w:rtl w:val="0"/>
        </w:rPr>
      </w:r>
    </w:p>
    <w:p w:rsidR="00000000" w:rsidDel="00000000" w:rsidP="00000000" w:rsidRDefault="00000000" w:rsidRPr="00000000" w14:paraId="00000065">
      <w:pPr>
        <w:pStyle w:val="Heading2"/>
        <w:numPr>
          <w:ilvl w:val="1"/>
          <w:numId w:val="4"/>
        </w:numPr>
        <w:ind w:left="576" w:hanging="576"/>
        <w:rPr/>
      </w:pPr>
      <w:bookmarkStart w:colFirst="0" w:colLast="0" w:name="_2et92p0" w:id="4"/>
      <w:bookmarkEnd w:id="4"/>
      <w:r w:rsidDel="00000000" w:rsidR="00000000" w:rsidRPr="00000000">
        <w:rPr>
          <w:rtl w:val="0"/>
        </w:rPr>
        <w:t xml:space="preserve">Alcance</w:t>
      </w:r>
    </w:p>
    <w:p w:rsidR="00000000" w:rsidDel="00000000" w:rsidP="00000000" w:rsidRDefault="00000000" w:rsidRPr="00000000" w14:paraId="0000006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sz w:val="22"/>
          <w:szCs w:val="22"/>
          <w:rtl w:val="0"/>
        </w:rPr>
        <w:t xml:space="preserve">Aplica a todos los usuarios que deseen hacer uso de la aplicación para orientarse en cuanto a la capacidad de pago que puedan tener sus préstamos y el plazo en el cual lo puedan realizar, al igual que aquellos interesados en el estudio de los componentes y desarrollo de la aplicación.</w:t>
      </w:r>
      <w:r w:rsidDel="00000000" w:rsidR="00000000" w:rsidRPr="00000000">
        <w:rPr>
          <w:rtl w:val="0"/>
        </w:rPr>
      </w:r>
    </w:p>
    <w:p w:rsidR="00000000" w:rsidDel="00000000" w:rsidP="00000000" w:rsidRDefault="00000000" w:rsidRPr="00000000" w14:paraId="00000067">
      <w:pPr>
        <w:pStyle w:val="Heading2"/>
        <w:numPr>
          <w:ilvl w:val="1"/>
          <w:numId w:val="4"/>
        </w:numPr>
        <w:ind w:left="576" w:hanging="576"/>
        <w:rPr/>
      </w:pPr>
      <w:bookmarkStart w:colFirst="0" w:colLast="0" w:name="_tyjcwt" w:id="5"/>
      <w:bookmarkEnd w:id="5"/>
      <w:r w:rsidDel="00000000" w:rsidR="00000000" w:rsidRPr="00000000">
        <w:rPr>
          <w:rtl w:val="0"/>
        </w:rPr>
        <w:t xml:space="preserve">Funcionalidad</w:t>
      </w:r>
      <w:r w:rsidDel="00000000" w:rsidR="00000000" w:rsidRPr="00000000">
        <w:rPr>
          <w:rtl w:val="0"/>
        </w:rPr>
      </w:r>
    </w:p>
    <w:p w:rsidR="00000000" w:rsidDel="00000000" w:rsidP="00000000" w:rsidRDefault="00000000" w:rsidRPr="00000000" w14:paraId="0000006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Este aplicativo permite realizar análisis de sensibilidad financieros sobre préstamos o créditos que se puedan solicitar en las entidades financieras, recibiendo como parámetros la cantidad de cuotas que está dispuesto a pagar el deudor, el valor de la cuota y la tasa de interés, esta funcionalidad puede ser útil para cualquier persona que requiera financiamiento en un proyecto de cualquier índole, ya sea de carácter social o privado, cualquier emprendimiento o simplemente para una persona que quiera adquirir cualquier bien o servicio. La aplicación le permitirá conocer el monto final que podría prestarle la entidad financiera y si su poder adquisitivo le permitirá realizar el pago de las cuotas oportunamente.</w:t>
      </w:r>
    </w:p>
    <w:p w:rsidR="00000000" w:rsidDel="00000000" w:rsidP="00000000" w:rsidRDefault="00000000" w:rsidRPr="00000000" w14:paraId="00000069">
      <w:pPr>
        <w:jc w:val="both"/>
        <w:rPr/>
      </w:pPr>
      <w:r w:rsidDel="00000000" w:rsidR="00000000" w:rsidRPr="00000000">
        <w:rPr>
          <w:rtl w:val="0"/>
        </w:rPr>
      </w:r>
    </w:p>
    <w:p w:rsidR="00000000" w:rsidDel="00000000" w:rsidP="00000000" w:rsidRDefault="00000000" w:rsidRPr="00000000" w14:paraId="0000006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6D">
      <w:pPr>
        <w:pStyle w:val="Heading1"/>
        <w:numPr>
          <w:ilvl w:val="0"/>
          <w:numId w:val="4"/>
        </w:numPr>
        <w:ind w:left="431" w:right="0" w:hanging="431"/>
        <w:rPr/>
      </w:pPr>
      <w:bookmarkStart w:colFirst="0" w:colLast="0" w:name="_3dy6vkm" w:id="6"/>
      <w:bookmarkEnd w:id="6"/>
      <w:r w:rsidDel="00000000" w:rsidR="00000000" w:rsidRPr="00000000">
        <w:br w:type="page"/>
      </w:r>
      <w:r w:rsidDel="00000000" w:rsidR="00000000" w:rsidRPr="00000000">
        <w:rPr>
          <w:rtl w:val="0"/>
        </w:rPr>
        <w:t xml:space="preserve">MAPA DEL SISTEMA</w:t>
      </w:r>
      <w:r w:rsidDel="00000000" w:rsidR="00000000" w:rsidRPr="00000000">
        <w:rPr>
          <w:rtl w:val="0"/>
        </w:rPr>
      </w:r>
    </w:p>
    <w:p w:rsidR="00000000" w:rsidDel="00000000" w:rsidP="00000000" w:rsidRDefault="00000000" w:rsidRPr="00000000" w14:paraId="0000006E">
      <w:pPr>
        <w:pStyle w:val="Heading2"/>
        <w:numPr>
          <w:ilvl w:val="1"/>
          <w:numId w:val="4"/>
        </w:numPr>
        <w:ind w:left="576" w:hanging="576"/>
        <w:rPr/>
      </w:pPr>
      <w:bookmarkStart w:colFirst="0" w:colLast="0" w:name="_1t3h5sf" w:id="7"/>
      <w:bookmarkEnd w:id="7"/>
      <w:r w:rsidDel="00000000" w:rsidR="00000000" w:rsidRPr="00000000">
        <w:rPr>
          <w:rtl w:val="0"/>
        </w:rPr>
        <w:t xml:space="preserve">Modelo Lógico</w:t>
      </w:r>
      <w:r w:rsidDel="00000000" w:rsidR="00000000" w:rsidRPr="00000000">
        <w:rPr>
          <w:rtl w:val="0"/>
        </w:rPr>
      </w:r>
    </w:p>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z w:val="22"/>
          <w:szCs w:val="22"/>
        </w:rPr>
      </w:pPr>
      <w:r w:rsidDel="00000000" w:rsidR="00000000" w:rsidRPr="00000000">
        <w:rPr>
          <w:sz w:val="22"/>
          <w:szCs w:val="22"/>
        </w:rPr>
        <w:drawing>
          <wp:inline distB="114300" distT="114300" distL="114300" distR="114300">
            <wp:extent cx="4524375" cy="3981450"/>
            <wp:effectExtent b="0" l="0" r="0" t="0"/>
            <wp:docPr id="2" name="image10.jpg"/>
            <a:graphic>
              <a:graphicData uri="http://schemas.openxmlformats.org/drawingml/2006/picture">
                <pic:pic>
                  <pic:nvPicPr>
                    <pic:cNvPr id="0" name="image10.jpg"/>
                    <pic:cNvPicPr preferRelativeResize="0"/>
                  </pic:nvPicPr>
                  <pic:blipFill>
                    <a:blip r:embed="rId7"/>
                    <a:srcRect b="0" l="0" r="0" t="0"/>
                    <a:stretch>
                      <a:fillRect/>
                    </a:stretch>
                  </pic:blipFill>
                  <pic:spPr>
                    <a:xfrm>
                      <a:off x="0" y="0"/>
                      <a:ext cx="452437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jc w:val="both"/>
        <w:rPr/>
      </w:pPr>
      <w:r w:rsidDel="00000000" w:rsidR="00000000" w:rsidRPr="00000000">
        <w:rPr>
          <w:rtl w:val="0"/>
        </w:rPr>
      </w:r>
    </w:p>
    <w:p w:rsidR="00000000" w:rsidDel="00000000" w:rsidP="00000000" w:rsidRDefault="00000000" w:rsidRPr="00000000" w14:paraId="0000007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Para representar el mapa lógico del sistema, utilizamos un diagrama de secuencia el cual nos guía a través de los componentes del sistema y cómo estos interactúan.</w:t>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La primer acción que se realiza es el ingreso de los datos por parte del usuario, el cual interactúa con nuestro componente de la interfaz gráfica que tiene como nombre “InterfazPrincipal”. Este componente realiza una verificación de los datos que en caso de ser incorrectos, devolverá un mensaje de error informando al usuario qué ha sucedido y en caso de que el usuario ingrese de los datos de forma adecuada, el componente de la interfaz principal procede a instanciar un objeto de la clase “Analisis”, el cual recibirá unos parámetros que serán explicados más adelante.</w:t>
      </w:r>
    </w:p>
    <w:p w:rsidR="00000000" w:rsidDel="00000000" w:rsidP="00000000" w:rsidRDefault="00000000" w:rsidRPr="00000000" w14:paraId="0000007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Ya instanciado el objeto, el componente de la interfaz gráfica, hace un llamado al método “calcular_matriz” el cual contiene el llamado a otros métodos que permiten el cálculo de la matriz que finalmente es devuelta al componente “InterfazPrincipal”, quien a su vez lo muestra al usuario, dando fin a la ejecución del sistema. </w:t>
      </w:r>
    </w:p>
    <w:p w:rsidR="00000000" w:rsidDel="00000000" w:rsidP="00000000" w:rsidRDefault="00000000" w:rsidRPr="00000000" w14:paraId="00000075">
      <w:pPr>
        <w:pStyle w:val="Heading1"/>
        <w:numPr>
          <w:ilvl w:val="0"/>
          <w:numId w:val="4"/>
        </w:numPr>
        <w:rPr>
          <w:rFonts w:ascii="Eras Md BT" w:cs="Eras Md BT" w:eastAsia="Eras Md BT" w:hAnsi="Eras Md BT"/>
          <w:b w:val="1"/>
          <w:sz w:val="28"/>
          <w:szCs w:val="28"/>
        </w:rPr>
      </w:pPr>
      <w:bookmarkStart w:colFirst="0" w:colLast="0" w:name="_ksfajrdf3bmc" w:id="8"/>
      <w:bookmarkEnd w:id="8"/>
      <w:r w:rsidDel="00000000" w:rsidR="00000000" w:rsidRPr="00000000">
        <w:rPr>
          <w:rtl w:val="0"/>
        </w:rPr>
        <w:t xml:space="preserve">DESCRIPCIÓN DEL SISTEMA</w:t>
      </w:r>
    </w:p>
    <w:p w:rsidR="00000000" w:rsidDel="00000000" w:rsidP="00000000" w:rsidRDefault="00000000" w:rsidRPr="00000000" w14:paraId="0000007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right="0"/>
        <w:jc w:val="both"/>
        <w:rPr>
          <w:sz w:val="22"/>
          <w:szCs w:val="22"/>
        </w:rPr>
      </w:pPr>
      <w:r w:rsidDel="00000000" w:rsidR="00000000" w:rsidRPr="00000000">
        <w:rPr>
          <w:sz w:val="22"/>
          <w:szCs w:val="22"/>
          <w:rtl w:val="0"/>
        </w:rPr>
        <w:t xml:space="preserve">Al ejecutar el aplicativo lo primero que encontramos es una pantalla que contiene 7 campos, el primero será un espacio para que el usuario ingrese la tasa de interés ofrecida por la entidad de la cual obtendrá el financiamiento o crédito, los siguientes tres serán los espacios para el ingreso de los valores extremos del periodo y el tamaño que determina los intervalos a analizar y por último los 3 campos finales serán para los valores de las cuotas, al igual que con los periodos serán los valores máximo, mínimo y el tamaño del intervalo a analizar.    </w:t>
      </w:r>
    </w:p>
    <w:p w:rsidR="00000000" w:rsidDel="00000000" w:rsidP="00000000" w:rsidRDefault="00000000" w:rsidRPr="00000000" w14:paraId="0000007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right="0"/>
        <w:jc w:val="left"/>
        <w:rPr/>
      </w:pPr>
      <w:r w:rsidDel="00000000" w:rsidR="00000000" w:rsidRPr="00000000">
        <w:rPr>
          <w:rtl w:val="0"/>
        </w:rPr>
      </w:r>
    </w:p>
    <w:p w:rsidR="00000000" w:rsidDel="00000000" w:rsidP="00000000" w:rsidRDefault="00000000" w:rsidRPr="00000000" w14:paraId="0000007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z w:val="22"/>
          <w:szCs w:val="22"/>
        </w:rPr>
      </w:pPr>
      <w:r w:rsidDel="00000000" w:rsidR="00000000" w:rsidRPr="00000000">
        <w:rPr>
          <w:sz w:val="22"/>
          <w:szCs w:val="22"/>
        </w:rPr>
        <w:drawing>
          <wp:inline distB="114300" distT="114300" distL="114300" distR="114300">
            <wp:extent cx="4330402" cy="4157186"/>
            <wp:effectExtent b="0" l="0" r="0" t="0"/>
            <wp:docPr id="15"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4330402" cy="4157186"/>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Con el objetivo de apoyar al usuario en el uso de la aplicación, hemos colocado mensajes emergentes en todos los campos de la aplicación, el usuario podrá visualizarlos al arrastrar el cursor sobre los textos a los laterales:</w:t>
      </w:r>
      <w:r w:rsidDel="00000000" w:rsidR="00000000" w:rsidRPr="00000000">
        <w:drawing>
          <wp:anchor allowOverlap="1" behindDoc="0" distB="114300" distT="114300" distL="114300" distR="114300" hidden="0" layoutInCell="1" locked="0" relativeHeight="0" simplePos="0">
            <wp:simplePos x="0" y="0"/>
            <wp:positionH relativeFrom="column">
              <wp:posOffset>2571750</wp:posOffset>
            </wp:positionH>
            <wp:positionV relativeFrom="paragraph">
              <wp:posOffset>647700</wp:posOffset>
            </wp:positionV>
            <wp:extent cx="2819400" cy="466725"/>
            <wp:effectExtent b="0" l="0" r="0" t="0"/>
            <wp:wrapSquare wrapText="bothSides" distB="114300" distT="114300" distL="114300" distR="114300"/>
            <wp:docPr id="1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2819400" cy="4667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104776</wp:posOffset>
            </wp:positionH>
            <wp:positionV relativeFrom="paragraph">
              <wp:posOffset>609600</wp:posOffset>
            </wp:positionV>
            <wp:extent cx="2000250" cy="542925"/>
            <wp:effectExtent b="0" l="0" r="0" t="0"/>
            <wp:wrapSquare wrapText="bothSides" distB="114300" distT="114300" distL="114300" distR="114300"/>
            <wp:docPr id="6" name="image16.png"/>
            <a:graphic>
              <a:graphicData uri="http://schemas.openxmlformats.org/drawingml/2006/picture">
                <pic:pic>
                  <pic:nvPicPr>
                    <pic:cNvPr id="0" name="image16.png"/>
                    <pic:cNvPicPr preferRelativeResize="0"/>
                  </pic:nvPicPr>
                  <pic:blipFill>
                    <a:blip r:embed="rId10"/>
                    <a:srcRect b="0" l="0" r="0" t="0"/>
                    <a:stretch>
                      <a:fillRect/>
                    </a:stretch>
                  </pic:blipFill>
                  <pic:spPr>
                    <a:xfrm>
                      <a:off x="0" y="0"/>
                      <a:ext cx="2000250" cy="542925"/>
                    </a:xfrm>
                    <a:prstGeom prst="rect"/>
                    <a:ln/>
                  </pic:spPr>
                </pic:pic>
              </a:graphicData>
            </a:graphic>
          </wp:anchor>
        </w:drawing>
      </w:r>
    </w:p>
    <w:p w:rsidR="00000000" w:rsidDel="00000000" w:rsidP="00000000" w:rsidRDefault="00000000" w:rsidRPr="00000000" w14:paraId="0000007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2695575</wp:posOffset>
            </wp:positionH>
            <wp:positionV relativeFrom="paragraph">
              <wp:posOffset>114300</wp:posOffset>
            </wp:positionV>
            <wp:extent cx="2800350" cy="419100"/>
            <wp:effectExtent b="0" l="0" r="0" t="0"/>
            <wp:wrapSquare wrapText="bothSides" distB="114300" distT="114300" distL="114300" distR="114300"/>
            <wp:docPr id="4" name="image11.png"/>
            <a:graphic>
              <a:graphicData uri="http://schemas.openxmlformats.org/drawingml/2006/picture">
                <pic:pic>
                  <pic:nvPicPr>
                    <pic:cNvPr id="0" name="image11.png"/>
                    <pic:cNvPicPr preferRelativeResize="0"/>
                  </pic:nvPicPr>
                  <pic:blipFill>
                    <a:blip r:embed="rId11"/>
                    <a:srcRect b="0" l="0" r="0" t="0"/>
                    <a:stretch>
                      <a:fillRect/>
                    </a:stretch>
                  </pic:blipFill>
                  <pic:spPr>
                    <a:xfrm>
                      <a:off x="0" y="0"/>
                      <a:ext cx="2800350" cy="4191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2581275" cy="485775"/>
            <wp:effectExtent b="0" l="0" r="0" t="0"/>
            <wp:wrapSquare wrapText="bothSides" distB="114300" distT="114300" distL="114300" distR="114300"/>
            <wp:docPr id="10" name="image20.png"/>
            <a:graphic>
              <a:graphicData uri="http://schemas.openxmlformats.org/drawingml/2006/picture">
                <pic:pic>
                  <pic:nvPicPr>
                    <pic:cNvPr id="0" name="image20.png"/>
                    <pic:cNvPicPr preferRelativeResize="0"/>
                  </pic:nvPicPr>
                  <pic:blipFill>
                    <a:blip r:embed="rId12"/>
                    <a:srcRect b="0" l="0" r="0" t="0"/>
                    <a:stretch>
                      <a:fillRect/>
                    </a:stretch>
                  </pic:blipFill>
                  <pic:spPr>
                    <a:xfrm>
                      <a:off x="0" y="0"/>
                      <a:ext cx="2581275" cy="485775"/>
                    </a:xfrm>
                    <a:prstGeom prst="rect"/>
                    <a:ln/>
                  </pic:spPr>
                </pic:pic>
              </a:graphicData>
            </a:graphic>
          </wp:anchor>
        </w:drawing>
      </w:r>
    </w:p>
    <w:p w:rsidR="00000000" w:rsidDel="00000000" w:rsidP="00000000" w:rsidRDefault="00000000" w:rsidRPr="00000000" w14:paraId="0000007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2505075</wp:posOffset>
            </wp:positionH>
            <wp:positionV relativeFrom="paragraph">
              <wp:posOffset>233362</wp:posOffset>
            </wp:positionV>
            <wp:extent cx="3038475" cy="476250"/>
            <wp:effectExtent b="0" l="0" r="0" t="0"/>
            <wp:wrapSquare wrapText="bothSides" distB="114300" distT="114300" distL="114300" distR="11430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3038475" cy="4762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238125</wp:posOffset>
            </wp:positionV>
            <wp:extent cx="2314575" cy="466725"/>
            <wp:effectExtent b="0" l="0" r="0" t="0"/>
            <wp:wrapSquare wrapText="bothSides" distB="114300" distT="114300" distL="114300" distR="114300"/>
            <wp:docPr id="2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2314575" cy="466725"/>
                    </a:xfrm>
                    <a:prstGeom prst="rect"/>
                    <a:ln/>
                  </pic:spPr>
                </pic:pic>
              </a:graphicData>
            </a:graphic>
          </wp:anchor>
        </w:drawing>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1455900</wp:posOffset>
            </wp:positionH>
            <wp:positionV relativeFrom="paragraph">
              <wp:posOffset>342900</wp:posOffset>
            </wp:positionV>
            <wp:extent cx="2847975" cy="438150"/>
            <wp:effectExtent b="0" l="0" r="0" t="0"/>
            <wp:wrapSquare wrapText="bothSides" distB="114300" distT="114300" distL="114300" distR="114300"/>
            <wp:docPr id="20"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2847975" cy="438150"/>
                    </a:xfrm>
                    <a:prstGeom prst="rect"/>
                    <a:ln/>
                  </pic:spPr>
                </pic:pic>
              </a:graphicData>
            </a:graphic>
          </wp:anchor>
        </w:drawing>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Rellenaremos los campos con los valores que el usuario desee, para este ejemplo utilizaremos los siguientes: </w:t>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Pr>
        <w:drawing>
          <wp:inline distB="114300" distT="114300" distL="114300" distR="114300">
            <wp:extent cx="4772025" cy="4562475"/>
            <wp:effectExtent b="0" l="0" r="0" t="0"/>
            <wp:docPr id="14"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4772025" cy="4562475"/>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Luego de llenar los campos con nuestros valores le daremos al botón “Generar matriz de sensibilidad”, lo cual nos arrojará la siguiente matriz: </w:t>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sz w:val="22"/>
          <w:szCs w:val="22"/>
        </w:rPr>
      </w:pPr>
      <w:r w:rsidDel="00000000" w:rsidR="00000000" w:rsidRPr="00000000">
        <w:rPr>
          <w:sz w:val="22"/>
          <w:szCs w:val="22"/>
        </w:rPr>
        <w:drawing>
          <wp:inline distB="114300" distT="114300" distL="114300" distR="114300">
            <wp:extent cx="5759775" cy="4318000"/>
            <wp:effectExtent b="0" l="0" r="0" t="0"/>
            <wp:docPr id="11" name="image15.png"/>
            <a:graphic>
              <a:graphicData uri="http://schemas.openxmlformats.org/drawingml/2006/picture">
                <pic:pic>
                  <pic:nvPicPr>
                    <pic:cNvPr id="0" name="image15.png"/>
                    <pic:cNvPicPr preferRelativeResize="0"/>
                  </pic:nvPicPr>
                  <pic:blipFill>
                    <a:blip r:embed="rId17"/>
                    <a:srcRect b="0" l="0" r="0" t="0"/>
                    <a:stretch>
                      <a:fillRect/>
                    </a:stretch>
                  </pic:blipFill>
                  <pic:spPr>
                    <a:xfrm>
                      <a:off x="0" y="0"/>
                      <a:ext cx="5759775"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sz w:val="22"/>
          <w:szCs w:val="22"/>
          <w:rtl w:val="0"/>
        </w:rPr>
        <w:t xml:space="preserve">Lo que veremos en la matriz serán los posibles valores de financiamiento dado un número de periodos y un valor de las cuotas, por lo cual el usuario podrá tomar una decisión que le permita obtener el crédito que cubra sus necesidades y que se encuentre dentro de sus capacidades de pago.   </w:t>
      </w:r>
      <w:r w:rsidDel="00000000" w:rsidR="00000000" w:rsidRPr="00000000">
        <w:rPr>
          <w:rtl w:val="0"/>
        </w:rPr>
      </w:r>
    </w:p>
    <w:p w:rsidR="00000000" w:rsidDel="00000000" w:rsidP="00000000" w:rsidRDefault="00000000" w:rsidRPr="00000000" w14:paraId="0000008D">
      <w:pPr>
        <w:pStyle w:val="Heading2"/>
        <w:numPr>
          <w:ilvl w:val="1"/>
          <w:numId w:val="4"/>
        </w:numPr>
        <w:ind w:left="576" w:hanging="576"/>
        <w:rPr/>
      </w:pPr>
      <w:bookmarkStart w:colFirst="0" w:colLast="0" w:name="_17dp8vu" w:id="9"/>
      <w:bookmarkEnd w:id="9"/>
      <w:r w:rsidDel="00000000" w:rsidR="00000000" w:rsidRPr="00000000">
        <w:rPr>
          <w:rtl w:val="0"/>
        </w:rPr>
        <w:t xml:space="preserve">Implementación</w:t>
      </w:r>
    </w:p>
    <w:p w:rsidR="00000000" w:rsidDel="00000000" w:rsidP="00000000" w:rsidRDefault="00000000" w:rsidRPr="00000000" w14:paraId="0000008E">
      <w:pPr>
        <w:jc w:val="both"/>
        <w:rPr>
          <w:sz w:val="22"/>
          <w:szCs w:val="22"/>
        </w:rPr>
      </w:pPr>
      <w:r w:rsidDel="00000000" w:rsidR="00000000" w:rsidRPr="00000000">
        <w:rPr>
          <w:sz w:val="22"/>
          <w:szCs w:val="22"/>
          <w:rtl w:val="0"/>
        </w:rPr>
        <w:t xml:space="preserve">Para la implementación del aplicativo se diseñó una clase que nos permitiera hacer los diferentes cálculos requeridos para el análisis de sensibilidad, a esta clase se le llamó “Analisis”.</w:t>
      </w:r>
    </w:p>
    <w:p w:rsidR="00000000" w:rsidDel="00000000" w:rsidP="00000000" w:rsidRDefault="00000000" w:rsidRPr="00000000" w14:paraId="0000008F">
      <w:pPr>
        <w:jc w:val="both"/>
        <w:rPr>
          <w:sz w:val="22"/>
          <w:szCs w:val="22"/>
        </w:rPr>
      </w:pPr>
      <w:r w:rsidDel="00000000" w:rsidR="00000000" w:rsidRPr="00000000">
        <w:rPr>
          <w:rtl w:val="0"/>
        </w:rPr>
      </w:r>
    </w:p>
    <w:p w:rsidR="00000000" w:rsidDel="00000000" w:rsidP="00000000" w:rsidRDefault="00000000" w:rsidRPr="00000000" w14:paraId="00000090">
      <w:pPr>
        <w:jc w:val="both"/>
        <w:rPr>
          <w:sz w:val="22"/>
          <w:szCs w:val="22"/>
        </w:rPr>
      </w:pPr>
      <w:r w:rsidDel="00000000" w:rsidR="00000000" w:rsidRPr="00000000">
        <w:rPr>
          <w:sz w:val="22"/>
          <w:szCs w:val="22"/>
        </w:rPr>
        <w:drawing>
          <wp:inline distB="114300" distT="114300" distL="114300" distR="114300">
            <wp:extent cx="1209675" cy="266700"/>
            <wp:effectExtent b="0" l="0" r="0" t="0"/>
            <wp:docPr id="8"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1209675" cy="266700"/>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jc w:val="both"/>
        <w:rPr>
          <w:sz w:val="22"/>
          <w:szCs w:val="22"/>
        </w:rPr>
      </w:pPr>
      <w:r w:rsidDel="00000000" w:rsidR="00000000" w:rsidRPr="00000000">
        <w:rPr>
          <w:rtl w:val="0"/>
        </w:rPr>
      </w:r>
    </w:p>
    <w:p w:rsidR="00000000" w:rsidDel="00000000" w:rsidP="00000000" w:rsidRDefault="00000000" w:rsidRPr="00000000" w14:paraId="00000092">
      <w:pPr>
        <w:jc w:val="both"/>
        <w:rPr>
          <w:sz w:val="22"/>
          <w:szCs w:val="22"/>
        </w:rPr>
      </w:pPr>
      <w:r w:rsidDel="00000000" w:rsidR="00000000" w:rsidRPr="00000000">
        <w:rPr>
          <w:sz w:val="22"/>
          <w:szCs w:val="22"/>
          <w:rtl w:val="0"/>
        </w:rPr>
        <w:t xml:space="preserve">Posterior a la definición de la clase, se implementó un constructor que nos permitiera </w:t>
      </w:r>
      <w:r w:rsidDel="00000000" w:rsidR="00000000" w:rsidRPr="00000000">
        <w:rPr>
          <w:sz w:val="22"/>
          <w:szCs w:val="22"/>
          <w:rtl w:val="0"/>
        </w:rPr>
        <w:t xml:space="preserve">inicializar</w:t>
      </w:r>
      <w:r w:rsidDel="00000000" w:rsidR="00000000" w:rsidRPr="00000000">
        <w:rPr>
          <w:sz w:val="22"/>
          <w:szCs w:val="22"/>
          <w:rtl w:val="0"/>
        </w:rPr>
        <w:t xml:space="preserve"> los diferentes atributos de clase.</w:t>
      </w:r>
    </w:p>
    <w:p w:rsidR="00000000" w:rsidDel="00000000" w:rsidP="00000000" w:rsidRDefault="00000000" w:rsidRPr="00000000" w14:paraId="00000093">
      <w:pPr>
        <w:jc w:val="both"/>
        <w:rPr>
          <w:sz w:val="22"/>
          <w:szCs w:val="22"/>
        </w:rPr>
      </w:pPr>
      <w:r w:rsidDel="00000000" w:rsidR="00000000" w:rsidRPr="00000000">
        <w:rPr>
          <w:rtl w:val="0"/>
        </w:rPr>
      </w:r>
    </w:p>
    <w:p w:rsidR="00000000" w:rsidDel="00000000" w:rsidP="00000000" w:rsidRDefault="00000000" w:rsidRPr="00000000" w14:paraId="00000094">
      <w:pPr>
        <w:jc w:val="both"/>
        <w:rPr>
          <w:sz w:val="22"/>
          <w:szCs w:val="22"/>
        </w:rPr>
      </w:pPr>
      <w:r w:rsidDel="00000000" w:rsidR="00000000" w:rsidRPr="00000000">
        <w:rPr>
          <w:sz w:val="22"/>
          <w:szCs w:val="22"/>
        </w:rPr>
        <w:drawing>
          <wp:inline distB="114300" distT="114300" distL="114300" distR="114300">
            <wp:extent cx="5759775" cy="1168400"/>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59775" cy="11684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jc w:val="both"/>
        <w:rPr>
          <w:sz w:val="22"/>
          <w:szCs w:val="22"/>
        </w:rPr>
      </w:pPr>
      <w:r w:rsidDel="00000000" w:rsidR="00000000" w:rsidRPr="00000000">
        <w:rPr>
          <w:rtl w:val="0"/>
        </w:rPr>
      </w:r>
    </w:p>
    <w:p w:rsidR="00000000" w:rsidDel="00000000" w:rsidP="00000000" w:rsidRDefault="00000000" w:rsidRPr="00000000" w14:paraId="00000096">
      <w:pPr>
        <w:jc w:val="both"/>
        <w:rPr>
          <w:sz w:val="22"/>
          <w:szCs w:val="22"/>
        </w:rPr>
      </w:pPr>
      <w:r w:rsidDel="00000000" w:rsidR="00000000" w:rsidRPr="00000000">
        <w:rPr>
          <w:sz w:val="22"/>
          <w:szCs w:val="22"/>
          <w:rtl w:val="0"/>
        </w:rPr>
        <w:t xml:space="preserve">Como se puede notar se definieron varios atributos. los cuales se describirán a continuación:</w:t>
      </w:r>
    </w:p>
    <w:p w:rsidR="00000000" w:rsidDel="00000000" w:rsidP="00000000" w:rsidRDefault="00000000" w:rsidRPr="00000000" w14:paraId="00000097">
      <w:pPr>
        <w:jc w:val="both"/>
        <w:rPr>
          <w:sz w:val="22"/>
          <w:szCs w:val="22"/>
        </w:rPr>
      </w:pPr>
      <w:r w:rsidDel="00000000" w:rsidR="00000000" w:rsidRPr="00000000">
        <w:rPr>
          <w:rtl w:val="0"/>
        </w:rPr>
      </w:r>
    </w:p>
    <w:p w:rsidR="00000000" w:rsidDel="00000000" w:rsidP="00000000" w:rsidRDefault="00000000" w:rsidRPr="00000000" w14:paraId="00000098">
      <w:pPr>
        <w:numPr>
          <w:ilvl w:val="0"/>
          <w:numId w:val="3"/>
        </w:numPr>
        <w:spacing w:line="276" w:lineRule="auto"/>
        <w:ind w:left="720" w:hanging="360"/>
        <w:jc w:val="both"/>
        <w:rPr>
          <w:sz w:val="22"/>
          <w:szCs w:val="22"/>
          <w:u w:val="none"/>
        </w:rPr>
      </w:pPr>
      <w:r w:rsidDel="00000000" w:rsidR="00000000" w:rsidRPr="00000000">
        <w:rPr>
          <w:sz w:val="22"/>
          <w:szCs w:val="22"/>
          <w:rtl w:val="0"/>
        </w:rPr>
        <w:t xml:space="preserve">“tasa_interes” → Interés del financiamiento o crédito que se desea obtener.</w:t>
      </w:r>
    </w:p>
    <w:p w:rsidR="00000000" w:rsidDel="00000000" w:rsidP="00000000" w:rsidRDefault="00000000" w:rsidRPr="00000000" w14:paraId="00000099">
      <w:pPr>
        <w:numPr>
          <w:ilvl w:val="0"/>
          <w:numId w:val="3"/>
        </w:numPr>
        <w:spacing w:line="276" w:lineRule="auto"/>
        <w:ind w:left="720" w:hanging="360"/>
        <w:jc w:val="both"/>
        <w:rPr>
          <w:sz w:val="22"/>
          <w:szCs w:val="22"/>
          <w:u w:val="none"/>
        </w:rPr>
      </w:pPr>
      <w:r w:rsidDel="00000000" w:rsidR="00000000" w:rsidRPr="00000000">
        <w:rPr>
          <w:sz w:val="22"/>
          <w:szCs w:val="22"/>
          <w:rtl w:val="0"/>
        </w:rPr>
        <w:t xml:space="preserve">“cuota_sup” → Rango superior o máximo a pagar por el valor de una cuota. </w:t>
      </w:r>
    </w:p>
    <w:p w:rsidR="00000000" w:rsidDel="00000000" w:rsidP="00000000" w:rsidRDefault="00000000" w:rsidRPr="00000000" w14:paraId="0000009A">
      <w:pPr>
        <w:numPr>
          <w:ilvl w:val="0"/>
          <w:numId w:val="3"/>
        </w:numPr>
        <w:spacing w:line="276" w:lineRule="auto"/>
        <w:ind w:left="720" w:hanging="360"/>
        <w:jc w:val="both"/>
        <w:rPr>
          <w:sz w:val="22"/>
          <w:szCs w:val="22"/>
          <w:u w:val="none"/>
        </w:rPr>
      </w:pPr>
      <w:r w:rsidDel="00000000" w:rsidR="00000000" w:rsidRPr="00000000">
        <w:rPr>
          <w:sz w:val="22"/>
          <w:szCs w:val="22"/>
          <w:rtl w:val="0"/>
        </w:rPr>
        <w:t xml:space="preserve">“cuota_inf” → Rango inferior o mínimo a pagar por el valor de una cuota. </w:t>
      </w:r>
    </w:p>
    <w:p w:rsidR="00000000" w:rsidDel="00000000" w:rsidP="00000000" w:rsidRDefault="00000000" w:rsidRPr="00000000" w14:paraId="0000009B">
      <w:pPr>
        <w:numPr>
          <w:ilvl w:val="0"/>
          <w:numId w:val="3"/>
        </w:numPr>
        <w:spacing w:line="276" w:lineRule="auto"/>
        <w:ind w:left="720" w:hanging="360"/>
        <w:jc w:val="both"/>
        <w:rPr>
          <w:sz w:val="22"/>
          <w:szCs w:val="22"/>
          <w:u w:val="none"/>
        </w:rPr>
      </w:pPr>
      <w:r w:rsidDel="00000000" w:rsidR="00000000" w:rsidRPr="00000000">
        <w:rPr>
          <w:sz w:val="22"/>
          <w:szCs w:val="22"/>
          <w:rtl w:val="0"/>
        </w:rPr>
        <w:t xml:space="preserve">“cuota_int” → Tamaño de los intervalos a analizar dentro de la matriz.</w:t>
      </w:r>
    </w:p>
    <w:p w:rsidR="00000000" w:rsidDel="00000000" w:rsidP="00000000" w:rsidRDefault="00000000" w:rsidRPr="00000000" w14:paraId="0000009C">
      <w:pPr>
        <w:numPr>
          <w:ilvl w:val="0"/>
          <w:numId w:val="3"/>
        </w:numPr>
        <w:spacing w:line="276" w:lineRule="auto"/>
        <w:ind w:left="720" w:hanging="360"/>
        <w:jc w:val="both"/>
        <w:rPr>
          <w:sz w:val="22"/>
          <w:szCs w:val="22"/>
          <w:u w:val="none"/>
        </w:rPr>
      </w:pPr>
      <w:r w:rsidDel="00000000" w:rsidR="00000000" w:rsidRPr="00000000">
        <w:rPr>
          <w:sz w:val="22"/>
          <w:szCs w:val="22"/>
          <w:rtl w:val="0"/>
        </w:rPr>
        <w:t xml:space="preserve">“periodo_sup” → Tiempo máximo a tener en cuenta para el pago de las cuotas.</w:t>
      </w:r>
    </w:p>
    <w:p w:rsidR="00000000" w:rsidDel="00000000" w:rsidP="00000000" w:rsidRDefault="00000000" w:rsidRPr="00000000" w14:paraId="0000009D">
      <w:pPr>
        <w:numPr>
          <w:ilvl w:val="0"/>
          <w:numId w:val="3"/>
        </w:numPr>
        <w:spacing w:line="276" w:lineRule="auto"/>
        <w:ind w:left="720" w:hanging="360"/>
        <w:jc w:val="both"/>
        <w:rPr>
          <w:sz w:val="22"/>
          <w:szCs w:val="22"/>
          <w:u w:val="none"/>
        </w:rPr>
      </w:pPr>
      <w:r w:rsidDel="00000000" w:rsidR="00000000" w:rsidRPr="00000000">
        <w:rPr>
          <w:sz w:val="22"/>
          <w:szCs w:val="22"/>
          <w:rtl w:val="0"/>
        </w:rPr>
        <w:t xml:space="preserve">“periodo_inf” → tiempo mínimo a tener en cuenta para el pago de las cuotas.</w:t>
      </w:r>
    </w:p>
    <w:p w:rsidR="00000000" w:rsidDel="00000000" w:rsidP="00000000" w:rsidRDefault="00000000" w:rsidRPr="00000000" w14:paraId="0000009E">
      <w:pPr>
        <w:numPr>
          <w:ilvl w:val="0"/>
          <w:numId w:val="3"/>
        </w:numPr>
        <w:spacing w:line="276" w:lineRule="auto"/>
        <w:ind w:left="720" w:hanging="360"/>
        <w:jc w:val="both"/>
        <w:rPr>
          <w:sz w:val="22"/>
          <w:szCs w:val="22"/>
          <w:u w:val="none"/>
        </w:rPr>
      </w:pPr>
      <w:r w:rsidDel="00000000" w:rsidR="00000000" w:rsidRPr="00000000">
        <w:rPr>
          <w:sz w:val="22"/>
          <w:szCs w:val="22"/>
          <w:rtl w:val="0"/>
        </w:rPr>
        <w:t xml:space="preserve">“periodo_int” → Intervalos de tiempo para el análisis.   </w:t>
      </w:r>
    </w:p>
    <w:p w:rsidR="00000000" w:rsidDel="00000000" w:rsidP="00000000" w:rsidRDefault="00000000" w:rsidRPr="00000000" w14:paraId="0000009F">
      <w:pPr>
        <w:jc w:val="both"/>
        <w:rPr>
          <w:sz w:val="22"/>
          <w:szCs w:val="22"/>
        </w:rPr>
      </w:pPr>
      <w:r w:rsidDel="00000000" w:rsidR="00000000" w:rsidRPr="00000000">
        <w:rPr>
          <w:rtl w:val="0"/>
        </w:rPr>
      </w:r>
    </w:p>
    <w:p w:rsidR="00000000" w:rsidDel="00000000" w:rsidP="00000000" w:rsidRDefault="00000000" w:rsidRPr="00000000" w14:paraId="000000A0">
      <w:pPr>
        <w:jc w:val="both"/>
        <w:rPr>
          <w:sz w:val="22"/>
          <w:szCs w:val="22"/>
        </w:rPr>
      </w:pPr>
      <w:r w:rsidDel="00000000" w:rsidR="00000000" w:rsidRPr="00000000">
        <w:rPr>
          <w:rtl w:val="0"/>
        </w:rPr>
      </w:r>
    </w:p>
    <w:p w:rsidR="00000000" w:rsidDel="00000000" w:rsidP="00000000" w:rsidRDefault="00000000" w:rsidRPr="00000000" w14:paraId="000000A1">
      <w:pPr>
        <w:jc w:val="both"/>
        <w:rPr>
          <w:sz w:val="22"/>
          <w:szCs w:val="22"/>
        </w:rPr>
      </w:pPr>
      <w:r w:rsidDel="00000000" w:rsidR="00000000" w:rsidRPr="00000000">
        <w:rPr>
          <w:rtl w:val="0"/>
        </w:rPr>
      </w:r>
    </w:p>
    <w:p w:rsidR="00000000" w:rsidDel="00000000" w:rsidP="00000000" w:rsidRDefault="00000000" w:rsidRPr="00000000" w14:paraId="000000A2">
      <w:pPr>
        <w:jc w:val="both"/>
        <w:rPr>
          <w:sz w:val="22"/>
          <w:szCs w:val="22"/>
        </w:rPr>
      </w:pPr>
      <w:r w:rsidDel="00000000" w:rsidR="00000000" w:rsidRPr="00000000">
        <w:rPr>
          <w:rtl w:val="0"/>
        </w:rPr>
      </w:r>
    </w:p>
    <w:p w:rsidR="00000000" w:rsidDel="00000000" w:rsidP="00000000" w:rsidRDefault="00000000" w:rsidRPr="00000000" w14:paraId="000000A3">
      <w:pPr>
        <w:jc w:val="both"/>
        <w:rPr>
          <w:sz w:val="22"/>
          <w:szCs w:val="22"/>
        </w:rPr>
      </w:pPr>
      <w:r w:rsidDel="00000000" w:rsidR="00000000" w:rsidRPr="00000000">
        <w:rPr>
          <w:sz w:val="22"/>
          <w:szCs w:val="22"/>
          <w:rtl w:val="0"/>
        </w:rPr>
        <w:t xml:space="preserve">Declaración de la función “VPN” que se encargará de calcular el valor posible de un financiamiento dado el número de cuotas, el costo de las mismas y la tasa de interés. </w:t>
      </w:r>
    </w:p>
    <w:p w:rsidR="00000000" w:rsidDel="00000000" w:rsidP="00000000" w:rsidRDefault="00000000" w:rsidRPr="00000000" w14:paraId="000000A4">
      <w:pPr>
        <w:jc w:val="both"/>
        <w:rPr>
          <w:sz w:val="22"/>
          <w:szCs w:val="22"/>
        </w:rPr>
      </w:pPr>
      <w:r w:rsidDel="00000000" w:rsidR="00000000" w:rsidRPr="00000000">
        <w:rPr>
          <w:rtl w:val="0"/>
        </w:rPr>
      </w:r>
    </w:p>
    <w:p w:rsidR="00000000" w:rsidDel="00000000" w:rsidP="00000000" w:rsidRDefault="00000000" w:rsidRPr="00000000" w14:paraId="000000A5">
      <w:pPr>
        <w:jc w:val="both"/>
        <w:rPr/>
      </w:pPr>
      <w:r w:rsidDel="00000000" w:rsidR="00000000" w:rsidRPr="00000000">
        <w:rPr/>
        <w:drawing>
          <wp:inline distB="114300" distT="114300" distL="114300" distR="114300">
            <wp:extent cx="5181600" cy="952500"/>
            <wp:effectExtent b="0" l="0" r="0" t="0"/>
            <wp:docPr id="17"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5181600" cy="952500"/>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jc w:val="both"/>
        <w:rPr/>
      </w:pPr>
      <w:r w:rsidDel="00000000" w:rsidR="00000000" w:rsidRPr="00000000">
        <w:rPr>
          <w:rtl w:val="0"/>
        </w:rPr>
      </w:r>
    </w:p>
    <w:p w:rsidR="00000000" w:rsidDel="00000000" w:rsidP="00000000" w:rsidRDefault="00000000" w:rsidRPr="00000000" w14:paraId="000000A7">
      <w:pPr>
        <w:jc w:val="both"/>
        <w:rPr>
          <w:sz w:val="22"/>
          <w:szCs w:val="22"/>
        </w:rPr>
      </w:pPr>
      <w:r w:rsidDel="00000000" w:rsidR="00000000" w:rsidRPr="00000000">
        <w:rPr>
          <w:sz w:val="22"/>
          <w:szCs w:val="22"/>
          <w:rtl w:val="0"/>
        </w:rPr>
        <w:t xml:space="preserve">Funciones que retornan listas, las cuales contienen los diferentes valores de las cuotas, dado su rango minimo, rango maximo y su tamaño de intervalo, así mismo se realiza con los periodos. </w:t>
      </w:r>
    </w:p>
    <w:p w:rsidR="00000000" w:rsidDel="00000000" w:rsidP="00000000" w:rsidRDefault="00000000" w:rsidRPr="00000000" w14:paraId="000000A8">
      <w:pPr>
        <w:jc w:val="both"/>
        <w:rPr/>
      </w:pPr>
      <w:r w:rsidDel="00000000" w:rsidR="00000000" w:rsidRPr="00000000">
        <w:rPr>
          <w:rtl w:val="0"/>
        </w:rPr>
      </w:r>
    </w:p>
    <w:p w:rsidR="00000000" w:rsidDel="00000000" w:rsidP="00000000" w:rsidRDefault="00000000" w:rsidRPr="00000000" w14:paraId="000000A9">
      <w:pPr>
        <w:jc w:val="both"/>
        <w:rPr/>
      </w:pPr>
      <w:r w:rsidDel="00000000" w:rsidR="00000000" w:rsidRPr="00000000">
        <w:rPr/>
        <w:drawing>
          <wp:inline distB="114300" distT="114300" distL="114300" distR="114300">
            <wp:extent cx="5759775" cy="736600"/>
            <wp:effectExtent b="0" l="0" r="0" t="0"/>
            <wp:docPr id="1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759775" cy="7366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jc w:val="both"/>
        <w:rPr/>
      </w:pPr>
      <w:r w:rsidDel="00000000" w:rsidR="00000000" w:rsidRPr="00000000">
        <w:rPr/>
        <w:drawing>
          <wp:inline distB="114300" distT="114300" distL="114300" distR="114300">
            <wp:extent cx="5759775" cy="723900"/>
            <wp:effectExtent b="0" l="0" r="0" t="0"/>
            <wp:docPr id="18" name="image17.png"/>
            <a:graphic>
              <a:graphicData uri="http://schemas.openxmlformats.org/drawingml/2006/picture">
                <pic:pic>
                  <pic:nvPicPr>
                    <pic:cNvPr id="0" name="image17.png"/>
                    <pic:cNvPicPr preferRelativeResize="0"/>
                  </pic:nvPicPr>
                  <pic:blipFill>
                    <a:blip r:embed="rId22"/>
                    <a:srcRect b="0" l="0" r="0" t="0"/>
                    <a:stretch>
                      <a:fillRect/>
                    </a:stretch>
                  </pic:blipFill>
                  <pic:spPr>
                    <a:xfrm>
                      <a:off x="0" y="0"/>
                      <a:ext cx="57597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jc w:val="both"/>
        <w:rPr/>
      </w:pPr>
      <w:r w:rsidDel="00000000" w:rsidR="00000000" w:rsidRPr="00000000">
        <w:rPr>
          <w:rtl w:val="0"/>
        </w:rPr>
      </w:r>
    </w:p>
    <w:p w:rsidR="00000000" w:rsidDel="00000000" w:rsidP="00000000" w:rsidRDefault="00000000" w:rsidRPr="00000000" w14:paraId="000000AC">
      <w:pPr>
        <w:jc w:val="both"/>
        <w:rPr>
          <w:sz w:val="22"/>
          <w:szCs w:val="22"/>
        </w:rPr>
      </w:pPr>
      <w:r w:rsidDel="00000000" w:rsidR="00000000" w:rsidRPr="00000000">
        <w:rPr>
          <w:sz w:val="22"/>
          <w:szCs w:val="22"/>
          <w:rtl w:val="0"/>
        </w:rPr>
        <w:t xml:space="preserve">Método que calcula la matriz de sensibilidad, primero generando las listas de periodos y cuotas declaradas en los métodos anteriores y utilizando la función “VPN” para calcular el valor del financiamiento, todas las filas que genera las agrega a la matriz y finalmente la retorna.  </w:t>
      </w:r>
    </w:p>
    <w:p w:rsidR="00000000" w:rsidDel="00000000" w:rsidP="00000000" w:rsidRDefault="00000000" w:rsidRPr="00000000" w14:paraId="000000AD">
      <w:pPr>
        <w:jc w:val="both"/>
        <w:rPr/>
      </w:pPr>
      <w:r w:rsidDel="00000000" w:rsidR="00000000" w:rsidRPr="00000000">
        <w:rPr>
          <w:rtl w:val="0"/>
        </w:rPr>
      </w:r>
    </w:p>
    <w:p w:rsidR="00000000" w:rsidDel="00000000" w:rsidP="00000000" w:rsidRDefault="00000000" w:rsidRPr="00000000" w14:paraId="000000AE">
      <w:pPr>
        <w:jc w:val="both"/>
        <w:rPr/>
      </w:pPr>
      <w:r w:rsidDel="00000000" w:rsidR="00000000" w:rsidRPr="00000000">
        <w:rPr>
          <w:sz w:val="22"/>
          <w:szCs w:val="22"/>
        </w:rPr>
        <w:drawing>
          <wp:inline distB="114300" distT="114300" distL="114300" distR="114300">
            <wp:extent cx="4286250" cy="1876425"/>
            <wp:effectExtent b="0" l="0" r="0" t="0"/>
            <wp:docPr id="7"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4286250" cy="1876425"/>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Style w:val="Heading3"/>
        <w:numPr>
          <w:ilvl w:val="2"/>
          <w:numId w:val="4"/>
        </w:numPr>
        <w:ind w:left="720" w:hanging="720"/>
        <w:rPr/>
      </w:pPr>
      <w:bookmarkStart w:colFirst="0" w:colLast="0" w:name="_26in1rg" w:id="10"/>
      <w:bookmarkEnd w:id="10"/>
      <w:r w:rsidDel="00000000" w:rsidR="00000000" w:rsidRPr="00000000">
        <w:rPr>
          <w:rtl w:val="0"/>
        </w:rPr>
        <w:t xml:space="preserve">Mensajes de error</w:t>
      </w:r>
    </w:p>
    <w:p w:rsidR="00000000" w:rsidDel="00000000" w:rsidP="00000000" w:rsidRDefault="00000000" w:rsidRPr="00000000" w14:paraId="000000B0">
      <w:pPr>
        <w:ind w:left="0" w:firstLine="0"/>
        <w:jc w:val="both"/>
        <w:rPr>
          <w:sz w:val="22"/>
          <w:szCs w:val="22"/>
        </w:rPr>
      </w:pPr>
      <w:r w:rsidDel="00000000" w:rsidR="00000000" w:rsidRPr="00000000">
        <w:rPr>
          <w:sz w:val="22"/>
          <w:szCs w:val="22"/>
          <w:rtl w:val="0"/>
        </w:rPr>
        <w:t xml:space="preserve">En el programa tenemos una situación donde se podrían ingresar mal los datos referentes a la generación de la matriz y por tanto el programa podría fallar, por ello hemos decidido añadir un mensaje de alerta que indique al usuario dónde está cometiendo el error, el problema se presenta cuando un usuario añade valores más grandes para los rangos inferiores del periodo o las cuotas que los valores que ingresa en el rango superior. En la siguiente imagen se puede visualizar el ejemplo de unos datos más ingresados:</w:t>
      </w:r>
    </w:p>
    <w:p w:rsidR="00000000" w:rsidDel="00000000" w:rsidP="00000000" w:rsidRDefault="00000000" w:rsidRPr="00000000" w14:paraId="000000B1">
      <w:pPr>
        <w:ind w:left="0" w:firstLine="0"/>
        <w:jc w:val="center"/>
        <w:rPr>
          <w:sz w:val="22"/>
          <w:szCs w:val="22"/>
        </w:rPr>
      </w:pPr>
      <w:r w:rsidDel="00000000" w:rsidR="00000000" w:rsidRPr="00000000">
        <w:rPr>
          <w:sz w:val="22"/>
          <w:szCs w:val="22"/>
        </w:rPr>
        <w:drawing>
          <wp:inline distB="114300" distT="114300" distL="114300" distR="114300">
            <wp:extent cx="4743450" cy="4562475"/>
            <wp:effectExtent b="0" l="0" r="0" t="0"/>
            <wp:docPr id="9"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4743450" cy="4562475"/>
                    </a:xfrm>
                    <a:prstGeom prst="rect"/>
                    <a:ln/>
                  </pic:spPr>
                </pic:pic>
              </a:graphicData>
            </a:graphic>
          </wp:inline>
        </w:drawing>
      </w:r>
      <w:r w:rsidDel="00000000" w:rsidR="00000000" w:rsidRPr="00000000">
        <w:rPr>
          <w:sz w:val="22"/>
          <w:szCs w:val="22"/>
          <w:rtl w:val="0"/>
        </w:rPr>
        <w:t xml:space="preserve"> </w:t>
      </w:r>
    </w:p>
    <w:p w:rsidR="00000000" w:rsidDel="00000000" w:rsidP="00000000" w:rsidRDefault="00000000" w:rsidRPr="00000000" w14:paraId="000000B2">
      <w:pPr>
        <w:ind w:left="0" w:firstLine="0"/>
        <w:jc w:val="both"/>
        <w:rPr>
          <w:sz w:val="22"/>
          <w:szCs w:val="22"/>
        </w:rPr>
      </w:pPr>
      <w:r w:rsidDel="00000000" w:rsidR="00000000" w:rsidRPr="00000000">
        <w:rPr>
          <w:rtl w:val="0"/>
        </w:rPr>
      </w:r>
    </w:p>
    <w:p w:rsidR="00000000" w:rsidDel="00000000" w:rsidP="00000000" w:rsidRDefault="00000000" w:rsidRPr="00000000" w14:paraId="000000B3">
      <w:pPr>
        <w:ind w:left="0" w:firstLine="0"/>
        <w:jc w:val="both"/>
        <w:rPr>
          <w:sz w:val="22"/>
          <w:szCs w:val="22"/>
        </w:rPr>
      </w:pPr>
      <w:r w:rsidDel="00000000" w:rsidR="00000000" w:rsidRPr="00000000">
        <w:rPr>
          <w:sz w:val="22"/>
          <w:szCs w:val="22"/>
          <w:rtl w:val="0"/>
        </w:rPr>
        <w:t xml:space="preserve">Para que el programa tenga respuesta a este tipo de casos hemos agregado un mensaje de alerta como el que se muestra a continuación:</w:t>
      </w:r>
    </w:p>
    <w:p w:rsidR="00000000" w:rsidDel="00000000" w:rsidP="00000000" w:rsidRDefault="00000000" w:rsidRPr="00000000" w14:paraId="000000B4">
      <w:pPr>
        <w:ind w:left="0" w:firstLine="0"/>
        <w:jc w:val="both"/>
        <w:rPr>
          <w:sz w:val="22"/>
          <w:szCs w:val="22"/>
        </w:rPr>
      </w:pPr>
      <w:r w:rsidDel="00000000" w:rsidR="00000000" w:rsidRPr="00000000">
        <w:rPr>
          <w:rtl w:val="0"/>
        </w:rPr>
      </w:r>
    </w:p>
    <w:p w:rsidR="00000000" w:rsidDel="00000000" w:rsidP="00000000" w:rsidRDefault="00000000" w:rsidRPr="00000000" w14:paraId="000000B5">
      <w:pPr>
        <w:ind w:left="0" w:firstLine="0"/>
        <w:jc w:val="center"/>
        <w:rPr>
          <w:sz w:val="22"/>
          <w:szCs w:val="22"/>
        </w:rPr>
      </w:pPr>
      <w:r w:rsidDel="00000000" w:rsidR="00000000" w:rsidRPr="00000000">
        <w:rPr>
          <w:sz w:val="22"/>
          <w:szCs w:val="22"/>
        </w:rPr>
        <w:drawing>
          <wp:inline distB="114300" distT="114300" distL="114300" distR="114300">
            <wp:extent cx="3705225" cy="1428750"/>
            <wp:effectExtent b="0" l="0" r="0" t="0"/>
            <wp:docPr id="5"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3705225" cy="142875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ind w:left="0" w:firstLine="0"/>
        <w:jc w:val="both"/>
        <w:rPr>
          <w:sz w:val="22"/>
          <w:szCs w:val="22"/>
        </w:rPr>
      </w:pPr>
      <w:r w:rsidDel="00000000" w:rsidR="00000000" w:rsidRPr="00000000">
        <w:rPr>
          <w:sz w:val="22"/>
          <w:szCs w:val="22"/>
          <w:rtl w:val="0"/>
        </w:rPr>
        <w:t xml:space="preserve"> </w:t>
      </w:r>
      <w:r w:rsidDel="00000000" w:rsidR="00000000" w:rsidRPr="00000000">
        <w:rPr>
          <w:rtl w:val="0"/>
        </w:rPr>
      </w:r>
    </w:p>
    <w:p w:rsidR="00000000" w:rsidDel="00000000" w:rsidP="00000000" w:rsidRDefault="00000000" w:rsidRPr="00000000" w14:paraId="000000B7">
      <w:pPr>
        <w:pStyle w:val="Heading3"/>
        <w:numPr>
          <w:ilvl w:val="2"/>
          <w:numId w:val="4"/>
        </w:numPr>
        <w:ind w:left="720" w:hanging="720"/>
        <w:rPr/>
      </w:pPr>
      <w:bookmarkStart w:colFirst="0" w:colLast="0" w:name="_lnxbz9" w:id="11"/>
      <w:bookmarkEnd w:id="11"/>
      <w:r w:rsidDel="00000000" w:rsidR="00000000" w:rsidRPr="00000000">
        <w:rPr>
          <w:rtl w:val="0"/>
        </w:rPr>
        <w:t xml:space="preserve">Ayudas contextuales</w:t>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jc w:val="both"/>
        <w:rPr>
          <w:sz w:val="22"/>
          <w:szCs w:val="22"/>
        </w:rPr>
      </w:pPr>
      <w:r w:rsidDel="00000000" w:rsidR="00000000" w:rsidRPr="00000000">
        <w:rPr>
          <w:sz w:val="22"/>
          <w:szCs w:val="22"/>
          <w:rtl w:val="0"/>
        </w:rPr>
        <w:t xml:space="preserve">Para entender mejor cómo fue elaborado ese sistema, adjuntamos unas ayudas contextuales que servirán de guía en caso de no entender algún procedimiento mencionado anteriormente al igual que mostrar algunas de las herramientas utilizadas para la realización de este producto de software.</w:t>
      </w:r>
    </w:p>
    <w:p w:rsidR="00000000" w:rsidDel="00000000" w:rsidP="00000000" w:rsidRDefault="00000000" w:rsidRPr="00000000" w14:paraId="000000BA">
      <w:pPr>
        <w:ind w:left="0" w:firstLine="0"/>
        <w:jc w:val="both"/>
        <w:rPr/>
      </w:pPr>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b w:val="1"/>
          <w:sz w:val="22"/>
          <w:szCs w:val="22"/>
          <w:rtl w:val="0"/>
        </w:rPr>
        <w:t xml:space="preserve">Valor presente Neto(VPN)</w:t>
      </w:r>
      <w:r w:rsidDel="00000000" w:rsidR="00000000" w:rsidRPr="00000000">
        <w:rPr>
          <w:sz w:val="22"/>
          <w:szCs w:val="22"/>
          <w:rtl w:val="0"/>
        </w:rPr>
        <w:t xml:space="preserve">: Seguramente viste estas siglas anteriormente, estas corresponden a lo que se conoce como </w:t>
      </w:r>
      <w:r w:rsidDel="00000000" w:rsidR="00000000" w:rsidRPr="00000000">
        <w:rPr>
          <w:sz w:val="22"/>
          <w:szCs w:val="22"/>
          <w:rtl w:val="0"/>
        </w:rPr>
        <w:t xml:space="preserve">valor presente neto.</w:t>
        <w:br w:type="textWrapping"/>
        <w:t xml:space="preserve">El valor presente neto es el valor de los flujos de efectivo proyectados, descontados al presente. Es un método de modelado financiero utilizado por los contadores para la elaboración de presupuestos de capital y por analistas e inversores para evaluar la rentabilidad de las inversiones y proyectos propuestos.</w:t>
        <w:br w:type="textWrapping"/>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sz w:val="22"/>
          <w:szCs w:val="22"/>
        </w:rPr>
      </w:pPr>
      <w:r w:rsidDel="00000000" w:rsidR="00000000" w:rsidRPr="00000000">
        <w:rPr>
          <w:b w:val="1"/>
          <w:sz w:val="22"/>
          <w:szCs w:val="22"/>
          <w:rtl w:val="0"/>
        </w:rPr>
        <w:t xml:space="preserve">Método del valor presente neto</w:t>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El método del valor presente neto incorpora el valor del dinero en determinado tiempo de flujos de efectivo netos de un negocio o proyecto. El objetivo del valor presente neto es realizar las comparaciones entre los periodos en donde el proyecto o negocio tuvo diferentes flujos de efectivo para determinar si conviene o no invertir en él. </w:t>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El valor depende de la tasa de interés a la que se ajuste el cálculo del valor presente neto. El método para calcular el valor presente neto es a través de un quebrado o razón aritmética en donde el numerador de dicha razón es dinero y el denominador es la tasa de interés.</w:t>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sz w:val="22"/>
          <w:szCs w:val="22"/>
        </w:rPr>
      </w:pPr>
      <w:r w:rsidDel="00000000" w:rsidR="00000000" w:rsidRPr="00000000">
        <w:rPr>
          <w:sz w:val="22"/>
          <w:szCs w:val="22"/>
          <w:rtl w:val="0"/>
        </w:rPr>
        <w:br w:type="textWrapping"/>
      </w:r>
      <w:r w:rsidDel="00000000" w:rsidR="00000000" w:rsidRPr="00000000">
        <w:rPr>
          <w:b w:val="1"/>
          <w:sz w:val="22"/>
          <w:szCs w:val="22"/>
          <w:rtl w:val="0"/>
        </w:rPr>
        <w:t xml:space="preserve">Fórmula:</w:t>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Para calcular el valor presente neto (VPN) hay que visualizar todos los flujos de caja hasta el momento actual y descontarles el tipo de interés determinado. De esta forma, cada entrada y salida de efectivo se descontará del valor actual y se sumará, tal como lo establece la siguiente fórmula.</w:t>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sz w:val="22"/>
          <w:szCs w:val="22"/>
        </w:rPr>
      </w:pPr>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rPr>
          <w:b w:val="1"/>
          <w:sz w:val="38"/>
          <w:szCs w:val="38"/>
        </w:rPr>
      </w:pPr>
      <m:oMath>
        <m:r>
          <w:rPr>
            <w:b w:val="1"/>
            <w:sz w:val="54"/>
            <w:szCs w:val="54"/>
          </w:rPr>
          <m:t xml:space="preserve">Valor presente neto = </m:t>
        </m:r>
        <m:r>
          <w:rPr>
            <w:b w:val="1"/>
            <w:sz w:val="54"/>
            <w:szCs w:val="54"/>
          </w:rPr>
          <m:t>Σ</m:t>
        </m:r>
        <m:f>
          <m:fPr>
            <m:ctrlPr>
              <w:rPr>
                <w:b w:val="1"/>
                <w:sz w:val="54"/>
                <w:szCs w:val="54"/>
              </w:rPr>
            </m:ctrlPr>
          </m:fPr>
          <m:num>
            <m:r>
              <w:rPr>
                <w:b w:val="1"/>
                <w:sz w:val="54"/>
                <w:szCs w:val="54"/>
              </w:rPr>
              <m:t xml:space="preserve">Flujo de efectivo neto durante un solo periodo</m:t>
            </m:r>
          </m:num>
          <m:den>
            <m:sSup>
              <m:sSupPr>
                <m:ctrlPr>
                  <w:rPr>
                    <w:b w:val="1"/>
                    <w:sz w:val="54"/>
                    <w:szCs w:val="54"/>
                  </w:rPr>
                </m:ctrlPr>
              </m:sSupPr>
              <m:e>
                <m:r>
                  <w:rPr>
                    <w:b w:val="1"/>
                    <w:sz w:val="54"/>
                    <w:szCs w:val="54"/>
                  </w:rPr>
                  <m:t xml:space="preserve">(1 + Tasa de descuento)</m:t>
                </m:r>
              </m:e>
              <m:sup>
                <m:r>
                  <w:rPr>
                    <w:b w:val="1"/>
                    <w:sz w:val="54"/>
                    <w:szCs w:val="54"/>
                  </w:rPr>
                  <m:t xml:space="preserve">n</m:t>
                </m:r>
              </m:sup>
            </m:sSup>
          </m:den>
        </m:f>
      </m:oMath>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rPr>
          <w:b w:val="1"/>
          <w:sz w:val="26"/>
          <w:szCs w:val="26"/>
        </w:rPr>
      </w:pPr>
      <m:oMath>
        <m:r>
          <w:rPr>
            <w:b w:val="1"/>
            <w:sz w:val="26"/>
            <w:szCs w:val="26"/>
          </w:rPr>
          <m:t xml:space="preserve">n representa el número de periodos</m:t>
        </m:r>
      </m:oMath>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rPr>
          <w:b w:val="1"/>
          <w:sz w:val="26"/>
          <w:szCs w:val="26"/>
        </w:rPr>
      </w:pPr>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b w:val="1"/>
          <w:sz w:val="22"/>
          <w:szCs w:val="22"/>
          <w:rtl w:val="0"/>
        </w:rPr>
        <w:t xml:space="preserve">Librerías y paquetes: </w:t>
      </w:r>
      <w:r w:rsidDel="00000000" w:rsidR="00000000" w:rsidRPr="00000000">
        <w:rPr>
          <w:sz w:val="22"/>
          <w:szCs w:val="22"/>
          <w:rtl w:val="0"/>
        </w:rPr>
        <w:t xml:space="preserve">Para el desarrollo de este aplicativo se hizo uso de varias librerías y paquetes que nos proporciona el lenguaje de programación python, dentro de ellas se encuentra: NumPy, math, matplotlib y tkinter. Unas de ellas utilizadas para las operaciones y todo lo referente al manejo de datos, mientras que las otras nos brindan la facilidad de construir una interfaz gráfica, para hacer más amigable el uso del aplicativo.</w:t>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A continuación describiremos brevemente cada una de las librerías y paquetes:</w:t>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sz w:val="22"/>
          <w:szCs w:val="22"/>
        </w:rPr>
      </w:pPr>
      <w:r w:rsidDel="00000000" w:rsidR="00000000" w:rsidRPr="00000000">
        <w:rPr>
          <w:b w:val="1"/>
          <w:sz w:val="22"/>
          <w:szCs w:val="22"/>
          <w:rtl w:val="0"/>
        </w:rPr>
        <w:t xml:space="preserve">NumPy</w:t>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Es una biblioteca para el lenguaje de programación Python que da soporte para crear vectores y matrices grandes multidimensionales, junto con una gran colección de funciones matemáticas de alto nivel para operar con ellas.</w:t>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sz w:val="22"/>
          <w:szCs w:val="22"/>
        </w:rPr>
      </w:pPr>
      <w:r w:rsidDel="00000000" w:rsidR="00000000" w:rsidRPr="00000000">
        <w:rPr>
          <w:b w:val="1"/>
          <w:sz w:val="22"/>
          <w:szCs w:val="22"/>
          <w:rtl w:val="0"/>
        </w:rPr>
        <w:t xml:space="preserve">Math</w:t>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Es un módulo que está incluido en la librería estándar de Python, el cual provee operaciones matemáticas como suma, resta, multiplicación y división, además de una serie de funciones más avanzadas como lo son. Funciones trigonométricas y logarítmicas, valor absoluto, cálculo de la distancia euclídea, potenciación y radicación, entre muchas otras.</w:t>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b w:val="1"/>
          <w:sz w:val="22"/>
          <w:szCs w:val="22"/>
          <w:rtl w:val="0"/>
        </w:rPr>
        <w:t xml:space="preserve">Tkinter</w:t>
      </w:r>
      <w:r w:rsidDel="00000000" w:rsidR="00000000" w:rsidRPr="00000000">
        <w:rPr>
          <w:sz w:val="22"/>
          <w:szCs w:val="22"/>
          <w:rtl w:val="0"/>
        </w:rPr>
        <w:t xml:space="preserve"> </w:t>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Es un binding de la biblioteca gráfica Tcl/Tk para el lenguaje de programación Python. Se considera un estándar para la interfaz gráfica de usuario para Python y es el que viene por defecto con la instalación para Microsoft Windows.</w:t>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b w:val="1"/>
          <w:sz w:val="22"/>
          <w:szCs w:val="22"/>
        </w:rPr>
      </w:pPr>
      <w:r w:rsidDel="00000000" w:rsidR="00000000" w:rsidRPr="00000000">
        <w:rPr>
          <w:b w:val="1"/>
          <w:sz w:val="22"/>
          <w:szCs w:val="22"/>
          <w:rtl w:val="0"/>
        </w:rPr>
        <w:t xml:space="preserve">Matplotlib</w:t>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sz w:val="22"/>
          <w:szCs w:val="22"/>
          <w:rtl w:val="0"/>
        </w:rPr>
        <w:t xml:space="preserve">Es una biblioteca para la generación de gráficos a partir de datos contenidos en listas o arrays en el lenguaje de programación Python y su extensión matemática NumPy.</w:t>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sz w:val="22"/>
          <w:szCs w:val="22"/>
          <w:rtl w:val="0"/>
        </w:rPr>
        <w:t xml:space="preserve">Si desea conocer más acerca de estos paquetes y librerías, en la bibliografía encuentra el enlace hacia la documentación oficial de cada herramienta.</w:t>
      </w:r>
      <w:r w:rsidDel="00000000" w:rsidR="00000000" w:rsidRPr="00000000">
        <w:rPr>
          <w:rtl w:val="0"/>
        </w:rPr>
      </w:r>
    </w:p>
    <w:p w:rsidR="00000000" w:rsidDel="00000000" w:rsidP="00000000" w:rsidRDefault="00000000" w:rsidRPr="00000000" w14:paraId="000000D6">
      <w:pPr>
        <w:pStyle w:val="Heading1"/>
        <w:numPr>
          <w:ilvl w:val="0"/>
          <w:numId w:val="4"/>
        </w:numPr>
        <w:ind w:left="431" w:right="0" w:hanging="431"/>
        <w:rPr/>
      </w:pPr>
      <w:bookmarkStart w:colFirst="0" w:colLast="0" w:name="_35nkun2" w:id="12"/>
      <w:bookmarkEnd w:id="12"/>
      <w:r w:rsidDel="00000000" w:rsidR="00000000" w:rsidRPr="00000000">
        <w:rPr>
          <w:rtl w:val="0"/>
        </w:rPr>
        <w:t xml:space="preserve">GLOSARIO</w:t>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1"/>
          <w:i w:val="0"/>
          <w:smallCaps w:val="0"/>
          <w:strike w:val="0"/>
          <w:color w:val="000000"/>
          <w:sz w:val="22"/>
          <w:szCs w:val="22"/>
          <w:u w:val="none"/>
          <w:shd w:fill="auto" w:val="clear"/>
          <w:vertAlign w:val="baseline"/>
        </w:rPr>
      </w:pPr>
      <w:r w:rsidDel="00000000" w:rsidR="00000000" w:rsidRPr="00000000">
        <w:rPr>
          <w:rtl w:val="0"/>
        </w:rPr>
      </w:r>
    </w:p>
    <w:tbl>
      <w:tblPr>
        <w:tblStyle w:val="Table3"/>
        <w:tblW w:w="9051.0" w:type="dxa"/>
        <w:jc w:val="left"/>
        <w:tblInd w:w="15.0" w:type="dxa"/>
        <w:tblBorders>
          <w:top w:color="c0c0c0" w:space="0" w:sz="4" w:val="single"/>
          <w:left w:color="c0c0c0" w:space="0" w:sz="4" w:val="single"/>
          <w:bottom w:color="c0c0c0" w:space="0" w:sz="4" w:val="single"/>
          <w:insideH w:color="c0c0c0" w:space="0" w:sz="4" w:val="single"/>
        </w:tblBorders>
        <w:tblLayout w:type="fixed"/>
        <w:tblLook w:val="0000"/>
      </w:tblPr>
      <w:tblGrid>
        <w:gridCol w:w="3126"/>
        <w:gridCol w:w="5925"/>
        <w:tblGridChange w:id="0">
          <w:tblGrid>
            <w:gridCol w:w="3126"/>
            <w:gridCol w:w="5925"/>
          </w:tblGrid>
        </w:tblGridChange>
      </w:tblGrid>
      <w:tr>
        <w:trPr>
          <w:trHeight w:val="510" w:hRule="atLeast"/>
        </w:trPr>
        <w:tc>
          <w:tcPr>
            <w:tcBorders>
              <w:top w:color="c0c0c0" w:space="0" w:sz="4" w:val="single"/>
              <w:left w:color="c0c0c0" w:space="0" w:sz="4" w:val="single"/>
              <w:bottom w:color="c0c0c0" w:space="0" w:sz="4" w:val="single"/>
            </w:tcBorders>
            <w:shd w:fill="e6e6e6" w:val="clear"/>
            <w:vAlign w:val="center"/>
          </w:tcPr>
          <w:p w:rsidR="00000000" w:rsidDel="00000000" w:rsidP="00000000" w:rsidRDefault="00000000" w:rsidRPr="00000000" w14:paraId="000000D8">
            <w:pPr>
              <w:spacing w:after="0" w:before="0" w:lineRule="auto"/>
              <w:jc w:val="center"/>
              <w:rPr>
                <w:b w:val="1"/>
              </w:rPr>
            </w:pPr>
            <w:r w:rsidDel="00000000" w:rsidR="00000000" w:rsidRPr="00000000">
              <w:rPr>
                <w:b w:val="1"/>
                <w:rtl w:val="0"/>
              </w:rPr>
              <w:t xml:space="preserve">Término</w:t>
            </w:r>
          </w:p>
        </w:tc>
        <w:tc>
          <w:tcPr>
            <w:tcBorders>
              <w:top w:color="c0c0c0" w:space="0" w:sz="4" w:val="single"/>
              <w:left w:color="c0c0c0" w:space="0" w:sz="4" w:val="single"/>
              <w:bottom w:color="c0c0c0" w:space="0" w:sz="4" w:val="single"/>
              <w:right w:color="c0c0c0" w:space="0" w:sz="4" w:val="single"/>
            </w:tcBorders>
            <w:shd w:fill="e6e6e6" w:val="clear"/>
            <w:vAlign w:val="center"/>
          </w:tcPr>
          <w:p w:rsidR="00000000" w:rsidDel="00000000" w:rsidP="00000000" w:rsidRDefault="00000000" w:rsidRPr="00000000" w14:paraId="000000D9">
            <w:pPr>
              <w:spacing w:after="0" w:before="0" w:lineRule="auto"/>
              <w:jc w:val="center"/>
              <w:rPr>
                <w:b w:val="1"/>
              </w:rPr>
            </w:pPr>
            <w:r w:rsidDel="00000000" w:rsidR="00000000" w:rsidRPr="00000000">
              <w:rPr>
                <w:b w:val="1"/>
                <w:rtl w:val="0"/>
              </w:rPr>
              <w:t xml:space="preserve">Descripción</w:t>
            </w:r>
          </w:p>
        </w:tc>
      </w:tr>
      <w:tr>
        <w:trPr>
          <w:trHeight w:val="510" w:hRule="atLeast"/>
        </w:trPr>
        <w:tc>
          <w:tcPr>
            <w:tcBorders>
              <w:left w:color="c0c0c0" w:space="0" w:sz="4" w:val="single"/>
              <w:bottom w:color="c0c0c0" w:space="0" w:sz="4" w:val="single"/>
            </w:tcBorders>
            <w:shd w:fill="auto" w:val="clear"/>
          </w:tcPr>
          <w:p w:rsidR="00000000" w:rsidDel="00000000" w:rsidP="00000000" w:rsidRDefault="00000000" w:rsidRPr="00000000" w14:paraId="000000DA">
            <w:pPr>
              <w:rPr/>
            </w:pPr>
            <w:r w:rsidDel="00000000" w:rsidR="00000000" w:rsidRPr="00000000">
              <w:rPr>
                <w:rtl w:val="0"/>
              </w:rPr>
              <w:t xml:space="preserve">Python</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DB">
            <w:pPr>
              <w:rPr/>
            </w:pPr>
            <w:r w:rsidDel="00000000" w:rsidR="00000000" w:rsidRPr="00000000">
              <w:rPr>
                <w:rtl w:val="0"/>
              </w:rPr>
              <w:t xml:space="preserve">Es un lenguaje de programación interpretado y multiparadigma, ya que soporta orientación a objetos, programación imperativa y, en menor medida, programación funcional.</w:t>
            </w:r>
          </w:p>
        </w:tc>
      </w:tr>
      <w:tr>
        <w:trPr>
          <w:trHeight w:val="510" w:hRule="atLeast"/>
        </w:trPr>
        <w:tc>
          <w:tcPr>
            <w:tcBorders>
              <w:left w:color="c0c0c0" w:space="0" w:sz="4" w:val="single"/>
              <w:bottom w:color="c0c0c0" w:space="0" w:sz="4" w:val="single"/>
            </w:tcBorders>
            <w:shd w:fill="auto" w:val="clear"/>
          </w:tcPr>
          <w:p w:rsidR="00000000" w:rsidDel="00000000" w:rsidP="00000000" w:rsidRDefault="00000000" w:rsidRPr="00000000" w14:paraId="000000DC">
            <w:pPr>
              <w:rPr/>
            </w:pPr>
            <w:r w:rsidDel="00000000" w:rsidR="00000000" w:rsidRPr="00000000">
              <w:rPr>
                <w:rtl w:val="0"/>
              </w:rPr>
              <w:t xml:space="preserve">Librería</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DD">
            <w:pPr>
              <w:rPr/>
            </w:pPr>
            <w:r w:rsidDel="00000000" w:rsidR="00000000" w:rsidRPr="00000000">
              <w:rPr>
                <w:rtl w:val="0"/>
              </w:rPr>
              <w:t xml:space="preserve">Es un conjunto de implementaciones funcionales, codificadas en un lenguaje de programación, que ofrece una interfaz bien definida para la funcionalidad que se invoca.</w:t>
            </w:r>
          </w:p>
        </w:tc>
      </w:tr>
      <w:tr>
        <w:trPr>
          <w:trHeight w:val="510" w:hRule="atLeast"/>
        </w:trPr>
        <w:tc>
          <w:tcPr>
            <w:tcBorders>
              <w:left w:color="c0c0c0" w:space="0" w:sz="4" w:val="single"/>
              <w:bottom w:color="c0c0c0" w:space="0" w:sz="4" w:val="single"/>
            </w:tcBorders>
            <w:shd w:fill="auto" w:val="clear"/>
          </w:tcPr>
          <w:p w:rsidR="00000000" w:rsidDel="00000000" w:rsidP="00000000" w:rsidRDefault="00000000" w:rsidRPr="00000000" w14:paraId="000000DE">
            <w:pPr>
              <w:rPr/>
            </w:pPr>
            <w:r w:rsidDel="00000000" w:rsidR="00000000" w:rsidRPr="00000000">
              <w:rPr>
                <w:rtl w:val="0"/>
              </w:rPr>
              <w:t xml:space="preserve">Interfaz gráfica</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DF">
            <w:pPr>
              <w:rPr/>
            </w:pPr>
            <w:r w:rsidDel="00000000" w:rsidR="00000000" w:rsidRPr="00000000">
              <w:rPr>
                <w:rtl w:val="0"/>
              </w:rPr>
              <w:t xml:space="preserve">También conocida también como GUI, es una vista que utilizando un conjunto de imágenes y objetos gráficos representan la información y acciones disponibles en nuestro sistema.</w:t>
            </w:r>
          </w:p>
        </w:tc>
      </w:tr>
      <w:tr>
        <w:trPr>
          <w:trHeight w:val="510" w:hRule="atLeast"/>
        </w:trPr>
        <w:tc>
          <w:tcPr>
            <w:tcBorders>
              <w:left w:color="c0c0c0" w:space="0" w:sz="4" w:val="single"/>
              <w:bottom w:color="c0c0c0" w:space="0" w:sz="4" w:val="single"/>
            </w:tcBorders>
            <w:shd w:fill="auto" w:val="clear"/>
          </w:tcPr>
          <w:p w:rsidR="00000000" w:rsidDel="00000000" w:rsidP="00000000" w:rsidRDefault="00000000" w:rsidRPr="00000000" w14:paraId="000000E0">
            <w:pPr>
              <w:rPr/>
            </w:pPr>
            <w:r w:rsidDel="00000000" w:rsidR="00000000" w:rsidRPr="00000000">
              <w:rPr>
                <w:rtl w:val="0"/>
              </w:rPr>
              <w:t xml:space="preserve">Clase</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E1">
            <w:pPr>
              <w:rPr/>
            </w:pPr>
            <w:r w:rsidDel="00000000" w:rsidR="00000000" w:rsidRPr="00000000">
              <w:rPr>
                <w:rtl w:val="0"/>
              </w:rPr>
              <w:t xml:space="preserve">Es una plantilla o molde para la creación de objetos de datos según un modelo predefinido. Las clases se utilizan para representar entidades o conceptos, como los sustantivos en el lenguaje</w:t>
            </w:r>
          </w:p>
        </w:tc>
      </w:tr>
      <w:tr>
        <w:trPr>
          <w:trHeight w:val="510" w:hRule="atLeast"/>
        </w:trPr>
        <w:tc>
          <w:tcPr>
            <w:tcBorders>
              <w:left w:color="c0c0c0" w:space="0" w:sz="4" w:val="single"/>
              <w:bottom w:color="c0c0c0" w:space="0" w:sz="4" w:val="single"/>
            </w:tcBorders>
            <w:shd w:fill="auto" w:val="clear"/>
          </w:tcPr>
          <w:p w:rsidR="00000000" w:rsidDel="00000000" w:rsidP="00000000" w:rsidRDefault="00000000" w:rsidRPr="00000000" w14:paraId="000000E2">
            <w:pPr>
              <w:rPr/>
            </w:pPr>
            <w:r w:rsidDel="00000000" w:rsidR="00000000" w:rsidRPr="00000000">
              <w:rPr>
                <w:rtl w:val="0"/>
              </w:rPr>
              <w:t xml:space="preserve">Instancia</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E3">
            <w:pPr>
              <w:rPr/>
            </w:pPr>
            <w:r w:rsidDel="00000000" w:rsidR="00000000" w:rsidRPr="00000000">
              <w:rPr>
                <w:rtl w:val="0"/>
              </w:rPr>
              <w:t xml:space="preserve">Es la particularización, realización específica u ocurrencia de una determinada clase, entidad o prototipo. En los lenguajes de programación orientada a objetos un objeto es una instancia de una clase.</w:t>
            </w:r>
          </w:p>
        </w:tc>
      </w:tr>
      <w:tr>
        <w:trPr>
          <w:trHeight w:val="510" w:hRule="atLeast"/>
        </w:trPr>
        <w:tc>
          <w:tcPr>
            <w:tcBorders>
              <w:left w:color="c0c0c0" w:space="0" w:sz="4" w:val="single"/>
              <w:bottom w:color="c0c0c0" w:space="0" w:sz="4" w:val="single"/>
            </w:tcBorders>
            <w:shd w:fill="auto" w:val="clear"/>
          </w:tcPr>
          <w:p w:rsidR="00000000" w:rsidDel="00000000" w:rsidP="00000000" w:rsidRDefault="00000000" w:rsidRPr="00000000" w14:paraId="000000E4">
            <w:pPr>
              <w:rPr/>
            </w:pPr>
            <w:r w:rsidDel="00000000" w:rsidR="00000000" w:rsidRPr="00000000">
              <w:rPr>
                <w:rtl w:val="0"/>
              </w:rPr>
              <w:t xml:space="preserve">Método</w:t>
            </w:r>
          </w:p>
        </w:tc>
        <w:tc>
          <w:tcPr>
            <w:tcBorders>
              <w:left w:color="c0c0c0" w:space="0" w:sz="4" w:val="single"/>
              <w:bottom w:color="c0c0c0" w:space="0" w:sz="4" w:val="single"/>
              <w:right w:color="c0c0c0" w:space="0" w:sz="4" w:val="single"/>
            </w:tcBorders>
            <w:shd w:fill="auto" w:val="clear"/>
          </w:tcPr>
          <w:p w:rsidR="00000000" w:rsidDel="00000000" w:rsidP="00000000" w:rsidRDefault="00000000" w:rsidRPr="00000000" w14:paraId="000000E5">
            <w:pPr>
              <w:rPr/>
            </w:pPr>
            <w:r w:rsidDel="00000000" w:rsidR="00000000" w:rsidRPr="00000000">
              <w:rPr>
                <w:rtl w:val="0"/>
              </w:rPr>
              <w:t xml:space="preserve">Método es una subrutina cuyo código es definido en una clase y puede pertenecer tanto a una clase, como es el caso de los métodos de clase o estáticos, como a un objeto, como es el caso de los métodos de instancia.</w:t>
            </w:r>
          </w:p>
        </w:tc>
      </w:tr>
    </w:tbl>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ind w:left="0" w:right="0" w:firstLine="0"/>
        <w:jc w:val="both"/>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1"/>
        <w:numPr>
          <w:ilvl w:val="0"/>
          <w:numId w:val="4"/>
        </w:numPr>
        <w:ind w:left="431" w:right="0" w:hanging="431"/>
        <w:rPr/>
      </w:pPr>
      <w:bookmarkStart w:colFirst="0" w:colLast="0" w:name="_2jxsxqh" w:id="13"/>
      <w:bookmarkEnd w:id="13"/>
      <w:r w:rsidDel="00000000" w:rsidR="00000000" w:rsidRPr="00000000">
        <w:rPr>
          <w:rtl w:val="0"/>
        </w:rPr>
        <w:t xml:space="preserve">BIBLIOGRAFÍA Y REFERENCIAS</w:t>
      </w:r>
    </w:p>
    <w:p w:rsidR="00000000" w:rsidDel="00000000" w:rsidP="00000000" w:rsidRDefault="00000000" w:rsidRPr="00000000" w14:paraId="000000EA">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2"/>
          <w:szCs w:val="22"/>
          <w:u w:val="none"/>
        </w:rPr>
      </w:pPr>
      <w:r w:rsidDel="00000000" w:rsidR="00000000" w:rsidRPr="00000000">
        <w:rPr>
          <w:sz w:val="22"/>
          <w:szCs w:val="22"/>
          <w:rtl w:val="0"/>
        </w:rPr>
        <w:t xml:space="preserve">Gasbarrino, Stefano. (25 de noviembre de 2020). Valor Presente Neto: qué es y cómo se calcula (incluye ejemplo) [Mensaje en un blog]. Recuperado de </w:t>
      </w:r>
      <w:hyperlink r:id="rId26">
        <w:r w:rsidDel="00000000" w:rsidR="00000000" w:rsidRPr="00000000">
          <w:rPr>
            <w:color w:val="1155cc"/>
            <w:sz w:val="22"/>
            <w:szCs w:val="22"/>
            <w:u w:val="single"/>
            <w:rtl w:val="0"/>
          </w:rPr>
          <w:t xml:space="preserve">https://blog.hubspot.es/sales/que-es-valor-presente-neto</w:t>
        </w:r>
      </w:hyperlink>
      <w:r w:rsidDel="00000000" w:rsidR="00000000" w:rsidRPr="00000000">
        <w:rPr>
          <w:rtl w:val="0"/>
        </w:rPr>
      </w:r>
    </w:p>
    <w:p w:rsidR="00000000" w:rsidDel="00000000" w:rsidP="00000000" w:rsidRDefault="00000000" w:rsidRPr="00000000" w14:paraId="000000EB">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2"/>
          <w:szCs w:val="22"/>
          <w:u w:val="none"/>
        </w:rPr>
      </w:pPr>
      <w:r w:rsidDel="00000000" w:rsidR="00000000" w:rsidRPr="00000000">
        <w:rPr>
          <w:sz w:val="22"/>
          <w:szCs w:val="22"/>
          <w:rtl w:val="0"/>
        </w:rPr>
        <w:t xml:space="preserve">NumPy Documentation. NumPy. Recuperado de </w:t>
      </w:r>
      <w:hyperlink r:id="rId27">
        <w:r w:rsidDel="00000000" w:rsidR="00000000" w:rsidRPr="00000000">
          <w:rPr>
            <w:color w:val="1155cc"/>
            <w:sz w:val="22"/>
            <w:szCs w:val="22"/>
            <w:u w:val="single"/>
            <w:rtl w:val="0"/>
          </w:rPr>
          <w:t xml:space="preserve">https://numpy.org/doc/</w:t>
        </w:r>
      </w:hyperlink>
      <w:r w:rsidDel="00000000" w:rsidR="00000000" w:rsidRPr="00000000">
        <w:rPr>
          <w:rtl w:val="0"/>
        </w:rPr>
      </w:r>
    </w:p>
    <w:p w:rsidR="00000000" w:rsidDel="00000000" w:rsidP="00000000" w:rsidRDefault="00000000" w:rsidRPr="00000000" w14:paraId="000000EC">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2"/>
          <w:szCs w:val="22"/>
          <w:u w:val="none"/>
        </w:rPr>
      </w:pPr>
      <w:r w:rsidDel="00000000" w:rsidR="00000000" w:rsidRPr="00000000">
        <w:rPr>
          <w:sz w:val="22"/>
          <w:szCs w:val="22"/>
          <w:rtl w:val="0"/>
        </w:rPr>
        <w:t xml:space="preserve">The Matplotlib development team. (12 de noviembre de 2020). Overview. Matplotlib. Recuperado de </w:t>
      </w:r>
      <w:hyperlink r:id="rId28">
        <w:r w:rsidDel="00000000" w:rsidR="00000000" w:rsidRPr="00000000">
          <w:rPr>
            <w:color w:val="1155cc"/>
            <w:sz w:val="22"/>
            <w:szCs w:val="22"/>
            <w:u w:val="single"/>
            <w:rtl w:val="0"/>
          </w:rPr>
          <w:t xml:space="preserve">https://matplotlib.org/contents.html</w:t>
        </w:r>
      </w:hyperlink>
      <w:r w:rsidDel="00000000" w:rsidR="00000000" w:rsidRPr="00000000">
        <w:rPr>
          <w:sz w:val="22"/>
          <w:szCs w:val="22"/>
          <w:rtl w:val="0"/>
        </w:rPr>
        <w:t xml:space="preserve">.</w:t>
      </w:r>
    </w:p>
    <w:p w:rsidR="00000000" w:rsidDel="00000000" w:rsidP="00000000" w:rsidRDefault="00000000" w:rsidRPr="00000000" w14:paraId="000000ED">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2"/>
          <w:szCs w:val="22"/>
          <w:u w:val="none"/>
        </w:rPr>
      </w:pPr>
      <w:r w:rsidDel="00000000" w:rsidR="00000000" w:rsidRPr="00000000">
        <w:rPr>
          <w:sz w:val="22"/>
          <w:szCs w:val="22"/>
          <w:rtl w:val="0"/>
        </w:rPr>
        <w:t xml:space="preserve">(22 de enero de 2021). math — Mathematical functions. Python. Recuperado de </w:t>
      </w:r>
      <w:hyperlink r:id="rId29">
        <w:r w:rsidDel="00000000" w:rsidR="00000000" w:rsidRPr="00000000">
          <w:rPr>
            <w:color w:val="1155cc"/>
            <w:sz w:val="22"/>
            <w:szCs w:val="22"/>
            <w:u w:val="single"/>
            <w:rtl w:val="0"/>
          </w:rPr>
          <w:t xml:space="preserve">https://docs.python.org/3/library/math.html</w:t>
        </w:r>
      </w:hyperlink>
      <w:r w:rsidDel="00000000" w:rsidR="00000000" w:rsidRPr="00000000">
        <w:rPr>
          <w:sz w:val="22"/>
          <w:szCs w:val="22"/>
          <w:rtl w:val="0"/>
        </w:rPr>
        <w:t xml:space="preserve">.</w:t>
      </w:r>
    </w:p>
    <w:p w:rsidR="00000000" w:rsidDel="00000000" w:rsidP="00000000" w:rsidRDefault="00000000" w:rsidRPr="00000000" w14:paraId="000000EE">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2"/>
          <w:szCs w:val="22"/>
          <w:u w:val="none"/>
        </w:rPr>
      </w:pPr>
      <w:r w:rsidDel="00000000" w:rsidR="00000000" w:rsidRPr="00000000">
        <w:rPr>
          <w:sz w:val="22"/>
          <w:szCs w:val="22"/>
          <w:rtl w:val="0"/>
        </w:rPr>
        <w:t xml:space="preserve">(22 de enero de 2021). tkinter — Python interface to Tcl/Tk. Python. </w:t>
      </w:r>
      <w:hyperlink r:id="rId30">
        <w:r w:rsidDel="00000000" w:rsidR="00000000" w:rsidRPr="00000000">
          <w:rPr>
            <w:color w:val="1155cc"/>
            <w:sz w:val="22"/>
            <w:szCs w:val="22"/>
            <w:u w:val="single"/>
            <w:rtl w:val="0"/>
          </w:rPr>
          <w:t xml:space="preserve">https://docs.python.org/3/library/tkinter.html</w:t>
        </w:r>
      </w:hyperlink>
      <w:r w:rsidDel="00000000" w:rsidR="00000000" w:rsidRPr="00000000">
        <w:rPr>
          <w:sz w:val="22"/>
          <w:szCs w:val="22"/>
          <w:rtl w:val="0"/>
        </w:rPr>
        <w:t xml:space="preserve">.}</w:t>
      </w:r>
    </w:p>
    <w:p w:rsidR="00000000" w:rsidDel="00000000" w:rsidP="00000000" w:rsidRDefault="00000000" w:rsidRPr="00000000" w14:paraId="000000EF">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sz w:val="22"/>
          <w:szCs w:val="22"/>
          <w:u w:val="none"/>
        </w:rPr>
      </w:pPr>
      <w:r w:rsidDel="00000000" w:rsidR="00000000" w:rsidRPr="00000000">
        <w:rPr>
          <w:sz w:val="22"/>
          <w:szCs w:val="22"/>
          <w:rtl w:val="0"/>
        </w:rPr>
        <w:t xml:space="preserve">Análisis de sensibilidad de crédito. Análisis realizado con hojas de excel. </w:t>
      </w:r>
      <w:hyperlink r:id="rId31">
        <w:r w:rsidDel="00000000" w:rsidR="00000000" w:rsidRPr="00000000">
          <w:rPr>
            <w:color w:val="1155cc"/>
            <w:sz w:val="22"/>
            <w:szCs w:val="22"/>
            <w:u w:val="single"/>
            <w:rtl w:val="0"/>
          </w:rPr>
          <w:t xml:space="preserve">Análisis de Sensibilidad (finanzas9y6.com)</w:t>
        </w:r>
      </w:hyperlink>
      <w:r w:rsidDel="00000000" w:rsidR="00000000" w:rsidRPr="00000000">
        <w:rPr>
          <w:rtl w:val="0"/>
        </w:rPr>
      </w:r>
    </w:p>
    <w:p w:rsidR="00000000" w:rsidDel="00000000" w:rsidP="00000000" w:rsidRDefault="00000000" w:rsidRPr="00000000" w14:paraId="000000F0">
      <w:pPr>
        <w:keepNext w:val="0"/>
        <w:keepLines w:val="0"/>
        <w:widowControl w:val="0"/>
        <w:numPr>
          <w:ilvl w:val="0"/>
          <w:numId w:val="1"/>
        </w:numPr>
        <w:pBdr>
          <w:top w:space="0" w:sz="0" w:val="nil"/>
          <w:left w:space="0" w:sz="0" w:val="nil"/>
          <w:bottom w:space="0" w:sz="0" w:val="nil"/>
          <w:right w:space="0" w:sz="0" w:val="nil"/>
          <w:between w:space="0" w:sz="0" w:val="nil"/>
        </w:pBdr>
        <w:shd w:fill="auto" w:val="clear"/>
        <w:spacing w:after="120" w:before="0" w:line="240" w:lineRule="auto"/>
        <w:ind w:left="720" w:right="0" w:hanging="360"/>
        <w:jc w:val="both"/>
        <w:rPr>
          <w:sz w:val="22"/>
          <w:szCs w:val="22"/>
          <w:u w:val="none"/>
        </w:rPr>
      </w:pPr>
      <w:hyperlink r:id="rId32">
        <w:r w:rsidDel="00000000" w:rsidR="00000000" w:rsidRPr="00000000">
          <w:rPr>
            <w:sz w:val="22"/>
            <w:szCs w:val="22"/>
            <w:rtl w:val="0"/>
          </w:rPr>
          <w:t xml:space="preserve">Tasas de interés de política monetaria | Banco de la República (banco central de Colombia)</w:t>
        </w:r>
      </w:hyperlink>
      <w:hyperlink r:id="rId33">
        <w:r w:rsidDel="00000000" w:rsidR="00000000" w:rsidRPr="00000000">
          <w:rPr>
            <w:color w:val="1155cc"/>
            <w:sz w:val="22"/>
            <w:szCs w:val="22"/>
            <w:u w:val="single"/>
            <w:rtl w:val="0"/>
          </w:rPr>
          <w:t xml:space="preserve"> (banrep.gov.co)</w:t>
        </w:r>
      </w:hyperlink>
      <w:r w:rsidDel="00000000" w:rsidR="00000000" w:rsidRPr="00000000">
        <w:rPr>
          <w:rtl w:val="0"/>
        </w:rPr>
      </w:r>
    </w:p>
    <w:p w:rsidR="00000000" w:rsidDel="00000000" w:rsidP="00000000" w:rsidRDefault="00000000" w:rsidRPr="00000000" w14:paraId="000000F1">
      <w:pPr>
        <w:pStyle w:val="Heading1"/>
        <w:spacing w:after="120" w:lineRule="auto"/>
        <w:jc w:val="both"/>
        <w:rPr/>
      </w:pPr>
      <w:bookmarkStart w:colFirst="0" w:colLast="0" w:name="_hyxtnfbk0znd" w:id="14"/>
      <w:bookmarkEnd w:id="14"/>
      <w:r w:rsidDel="00000000" w:rsidR="00000000" w:rsidRPr="00000000">
        <w:rPr>
          <w:rtl w:val="0"/>
        </w:rPr>
        <w:t xml:space="preserve">6</w:t>
        <w:tab/>
        <w:t xml:space="preserve">Repositorio</w:t>
      </w:r>
    </w:p>
    <w:p w:rsidR="00000000" w:rsidDel="00000000" w:rsidP="00000000" w:rsidRDefault="00000000" w:rsidRPr="00000000" w14:paraId="000000F2">
      <w:pPr>
        <w:rPr/>
      </w:pPr>
      <w:hyperlink r:id="rId34">
        <w:r w:rsidDel="00000000" w:rsidR="00000000" w:rsidRPr="00000000">
          <w:rPr>
            <w:color w:val="1155cc"/>
            <w:u w:val="single"/>
            <w:rtl w:val="0"/>
          </w:rPr>
          <w:t xml:space="preserve">IO1/Proyecto at main · jairosam/IO1 (github.com)</w:t>
        </w:r>
      </w:hyperlink>
      <w:r w:rsidDel="00000000" w:rsidR="00000000" w:rsidRPr="00000000">
        <w:rPr>
          <w:rtl w:val="0"/>
        </w:rPr>
      </w:r>
    </w:p>
    <w:p w:rsidR="00000000" w:rsidDel="00000000" w:rsidP="00000000" w:rsidRDefault="00000000" w:rsidRPr="00000000" w14:paraId="000000F3">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both"/>
        <w:rPr>
          <w:sz w:val="22"/>
          <w:szCs w:val="22"/>
        </w:rPr>
      </w:pPr>
      <w:r w:rsidDel="00000000" w:rsidR="00000000" w:rsidRPr="00000000">
        <w:rPr>
          <w:rtl w:val="0"/>
        </w:rPr>
      </w:r>
    </w:p>
    <w:p w:rsidR="00000000" w:rsidDel="00000000" w:rsidP="00000000" w:rsidRDefault="00000000" w:rsidRPr="00000000" w14:paraId="000000F4">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pPr>
      <w:r w:rsidDel="00000000" w:rsidR="00000000" w:rsidRPr="00000000">
        <w:rPr>
          <w:rtl w:val="0"/>
        </w:rPr>
      </w:r>
    </w:p>
    <w:p w:rsidR="00000000" w:rsidDel="00000000" w:rsidP="00000000" w:rsidRDefault="00000000" w:rsidRPr="00000000" w14:paraId="000000F5">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F6">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F7">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p w:rsidR="00000000" w:rsidDel="00000000" w:rsidP="00000000" w:rsidRDefault="00000000" w:rsidRPr="00000000" w14:paraId="000000F8">
      <w:pPr>
        <w:keepNext w:val="0"/>
        <w:keepLines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sz w:val="22"/>
          <w:szCs w:val="22"/>
        </w:rPr>
      </w:pPr>
      <w:r w:rsidDel="00000000" w:rsidR="00000000" w:rsidRPr="00000000">
        <w:rPr>
          <w:rtl w:val="0"/>
        </w:rPr>
      </w:r>
    </w:p>
    <w:sectPr>
      <w:headerReference r:id="rId35" w:type="default"/>
      <w:footerReference r:id="rId36" w:type="default"/>
      <w:type w:val="nextPage"/>
      <w:pgSz w:h="16837" w:w="11905" w:orient="portrait"/>
      <w:pgMar w:bottom="1646" w:top="2930" w:left="1701" w:right="1134"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NewsGotT"/>
  <w:font w:name="Eras Md BT"/>
  <w:font w:name="Tahoma">
    <w:embedRegular w:fontKey="{00000000-0000-0000-0000-000000000000}" r:id="rId1" w:subsetted="0"/>
    <w:embedBold w:fontKey="{00000000-0000-0000-0000-000000000000}" r:id="rId2" w:subsetted="0"/>
  </w:font>
  <w:font w:name="Eras Bk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F">
    <w:pPr>
      <w:keepNext w:val="0"/>
      <w:keepLines w:val="0"/>
      <w:widowControl w:val="0"/>
      <w:pBdr>
        <w:top w:color="808080" w:space="0" w:sz="4" w:val="single"/>
        <w:left w:space="0" w:sz="0" w:val="nil"/>
        <w:bottom w:space="0" w:sz="0" w:val="nil"/>
        <w:right w:space="0" w:sz="0" w:val="nil"/>
        <w:between w:space="0" w:sz="0" w:val="nil"/>
      </w:pBdr>
      <w:shd w:fill="auto" w:val="clear"/>
      <w:tabs>
        <w:tab w:val="center" w:pos="4535"/>
        <w:tab w:val="right" w:pos="9071"/>
        <w:tab w:val="right" w:pos="9070"/>
        <w:tab w:val="right" w:pos="9071"/>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1"/>
        <w:i w:val="0"/>
        <w:smallCaps w:val="0"/>
        <w:strike w:val="0"/>
        <w:color w:val="000000"/>
        <w:sz w:val="14"/>
        <w:szCs w:val="14"/>
        <w:u w:val="none"/>
        <w:shd w:fill="auto" w:val="clear"/>
        <w:vertAlign w:val="baseline"/>
        <w:rtl w:val="0"/>
      </w:rPr>
      <w:tab/>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keepNext w:val="0"/>
      <w:keepLines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tl w:val="0"/>
      </w:rPr>
    </w:r>
  </w:p>
  <w:tbl>
    <w:tblPr>
      <w:tblStyle w:val="Table4"/>
      <w:tblW w:w="9008.0" w:type="dxa"/>
      <w:jc w:val="left"/>
      <w:tblInd w:w="30.0" w:type="dxa"/>
      <w:tblBorders>
        <w:top w:color="808080" w:space="0" w:sz="4" w:val="single"/>
        <w:left w:color="808080" w:space="0" w:sz="4" w:val="single"/>
        <w:bottom w:color="808080" w:space="0" w:sz="4" w:val="single"/>
        <w:insideH w:color="808080" w:space="0" w:sz="4" w:val="single"/>
      </w:tblBorders>
      <w:tblLayout w:type="fixed"/>
      <w:tblLook w:val="0000"/>
    </w:tblPr>
    <w:tblGrid>
      <w:gridCol w:w="1389"/>
      <w:gridCol w:w="4688"/>
      <w:gridCol w:w="2931"/>
      <w:tblGridChange w:id="0">
        <w:tblGrid>
          <w:gridCol w:w="1389"/>
          <w:gridCol w:w="4688"/>
          <w:gridCol w:w="2931"/>
        </w:tblGrid>
      </w:tblGridChange>
    </w:tblGrid>
    <w:tr>
      <w:trPr>
        <w:trHeight w:val="1017" w:hRule="atLeast"/>
      </w:trPr>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0FA">
          <w:pPr>
            <w:keepNext w:val="0"/>
            <w:keepLines w:val="0"/>
            <w:widowControl w:val="0"/>
            <w:pBdr>
              <w:top w:space="0" w:sz="0" w:val="nil"/>
              <w:left w:space="0" w:sz="0" w:val="nil"/>
              <w:bottom w:space="0" w:sz="0" w:val="nil"/>
              <w:right w:space="0" w:sz="0" w:val="nil"/>
              <w:between w:space="0" w:sz="0" w:val="nil"/>
            </w:pBdr>
            <w:shd w:fill="auto" w:val="clear"/>
            <w:spacing w:after="283" w:before="0" w:line="240" w:lineRule="auto"/>
            <w:ind w:left="0" w:right="0" w:firstLine="0"/>
            <w:jc w:val="center"/>
            <w:rPr>
              <w:rFonts w:ascii="NewsGotT" w:cs="NewsGotT" w:eastAsia="NewsGotT" w:hAnsi="NewsGotT"/>
              <w:b w:val="0"/>
              <w:i w:val="0"/>
              <w:smallCaps w:val="0"/>
              <w:strike w:val="0"/>
              <w:color w:val="ffffff"/>
              <w:sz w:val="20"/>
              <w:szCs w:val="20"/>
              <w:u w:val="none"/>
              <w:shd w:fill="auto" w:val="clear"/>
              <w:vertAlign w:val="baseline"/>
            </w:rPr>
          </w:pPr>
          <w:r w:rsidDel="00000000" w:rsidR="00000000" w:rsidRPr="00000000">
            <w:rPr>
              <w:color w:val="ffffff"/>
            </w:rPr>
            <w:drawing>
              <wp:inline distB="114300" distT="114300" distL="114300" distR="114300">
                <wp:extent cx="847725" cy="850900"/>
                <wp:effectExtent b="0" l="0" r="0" t="0"/>
                <wp:docPr id="19" name="image6.png"/>
                <a:graphic>
                  <a:graphicData uri="http://schemas.openxmlformats.org/drawingml/2006/picture">
                    <pic:pic>
                      <pic:nvPicPr>
                        <pic:cNvPr id="0" name="image6.png"/>
                        <pic:cNvPicPr preferRelativeResize="0"/>
                      </pic:nvPicPr>
                      <pic:blipFill>
                        <a:blip r:embed="rId1"/>
                        <a:srcRect b="0" l="0" r="0" t="0"/>
                        <a:stretch>
                          <a:fillRect/>
                        </a:stretch>
                      </pic:blipFill>
                      <pic:spPr>
                        <a:xfrm>
                          <a:off x="0" y="0"/>
                          <a:ext cx="847725" cy="850900"/>
                        </a:xfrm>
                        <a:prstGeom prst="rect"/>
                        <a:ln/>
                      </pic:spPr>
                    </pic:pic>
                  </a:graphicData>
                </a:graphic>
              </wp:inline>
            </w:drawing>
          </w:r>
          <w:r w:rsidDel="00000000" w:rsidR="00000000" w:rsidRPr="00000000">
            <w:rPr>
              <w:rtl w:val="0"/>
            </w:rPr>
          </w:r>
        </w:p>
      </w:tc>
      <w:tc>
        <w:tcPr>
          <w:tcBorders>
            <w:top w:color="808080" w:space="0" w:sz="4" w:val="single"/>
            <w:left w:color="808080" w:space="0" w:sz="4" w:val="single"/>
            <w:bottom w:color="808080" w:space="0" w:sz="4" w:val="single"/>
          </w:tcBorders>
          <w:shd w:fill="ffffff" w:val="clear"/>
          <w:vAlign w:val="center"/>
        </w:tcPr>
        <w:p w:rsidR="00000000" w:rsidDel="00000000" w:rsidP="00000000" w:rsidRDefault="00000000" w:rsidRPr="00000000" w14:paraId="000000FB">
          <w:pPr>
            <w:keepNext w:val="0"/>
            <w:keepLines w:val="0"/>
            <w:widowControl w:val="0"/>
            <w:pBdr>
              <w:top w:space="0" w:sz="0" w:val="nil"/>
              <w:left w:space="0" w:sz="0" w:val="nil"/>
              <w:bottom w:space="0" w:sz="0" w:val="nil"/>
              <w:right w:space="0" w:sz="0" w:val="nil"/>
              <w:between w:space="0" w:sz="0" w:val="nil"/>
            </w:pBdr>
            <w:shd w:fill="auto" w:val="clear"/>
            <w:spacing w:after="113" w:before="0" w:line="240" w:lineRule="auto"/>
            <w:ind w:left="0" w:right="57" w:firstLine="0"/>
            <w:jc w:val="center"/>
            <w:rPr>
              <w:rFonts w:ascii="Eras Bk BT" w:cs="Eras Bk BT" w:eastAsia="Eras Bk BT" w:hAnsi="Eras Bk BT"/>
              <w:b w:val="1"/>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rtl w:val="0"/>
            </w:rPr>
            <w:t xml:space="preserve">Aplicativo análisis de sensibilidad</w:t>
          </w:r>
          <w:r w:rsidDel="00000000" w:rsidR="00000000" w:rsidRPr="00000000">
            <w:rPr>
              <w:rtl w:val="0"/>
            </w:rPr>
          </w:r>
        </w:p>
        <w:p w:rsidR="00000000" w:rsidDel="00000000" w:rsidP="00000000" w:rsidRDefault="00000000" w:rsidRPr="00000000" w14:paraId="000000F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Eras Bk BT" w:cs="Eras Bk BT" w:eastAsia="Eras Bk BT" w:hAnsi="Eras Bk BT"/>
              <w:b w:val="1"/>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i w:val="0"/>
              <w:smallCaps w:val="0"/>
              <w:strike w:val="0"/>
              <w:color w:val="000000"/>
              <w:sz w:val="20"/>
              <w:szCs w:val="20"/>
              <w:u w:val="none"/>
              <w:shd w:fill="auto" w:val="clear"/>
              <w:vertAlign w:val="baseline"/>
              <w:rtl w:val="0"/>
            </w:rPr>
            <w:t xml:space="preserve">Manual de Usuario</w:t>
          </w:r>
        </w:p>
      </w:tc>
      <w:tc>
        <w:tcPr>
          <w:tcBorders>
            <w:top w:color="808080" w:space="0" w:sz="4" w:val="single"/>
            <w:left w:color="808080" w:space="0" w:sz="4" w:val="single"/>
            <w:bottom w:color="808080" w:space="0" w:sz="4" w:val="single"/>
            <w:right w:color="808080" w:space="0" w:sz="4" w:val="single"/>
          </w:tcBorders>
          <w:shd w:fill="ffffff" w:val="clear"/>
          <w:vAlign w:val="center"/>
        </w:tcPr>
        <w:p w:rsidR="00000000" w:rsidDel="00000000" w:rsidP="00000000" w:rsidRDefault="00000000" w:rsidRPr="00000000" w14:paraId="000000F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57" w:firstLine="0"/>
            <w:jc w:val="center"/>
            <w:rPr>
              <w:rFonts w:ascii="Eras Bk BT" w:cs="Eras Bk BT" w:eastAsia="Eras Bk BT" w:hAnsi="Eras Bk BT"/>
              <w:b w:val="1"/>
              <w:i w:val="0"/>
              <w:smallCaps w:val="0"/>
              <w:strike w:val="0"/>
              <w:color w:val="000000"/>
              <w:sz w:val="20"/>
              <w:szCs w:val="20"/>
              <w:u w:val="none"/>
              <w:shd w:fill="auto" w:val="clear"/>
              <w:vertAlign w:val="baseline"/>
            </w:rPr>
          </w:pPr>
          <w:r w:rsidDel="00000000" w:rsidR="00000000" w:rsidRPr="00000000">
            <w:rPr>
              <w:rFonts w:ascii="Eras Bk BT" w:cs="Eras Bk BT" w:eastAsia="Eras Bk BT" w:hAnsi="Eras Bk BT"/>
              <w:b w:val="1"/>
              <w:rtl w:val="0"/>
            </w:rPr>
            <w:t xml:space="preserve">Grupo 2 - IO1</w:t>
          </w:r>
          <w:r w:rsidDel="00000000" w:rsidR="00000000" w:rsidRPr="00000000">
            <w:rPr>
              <w:rtl w:val="0"/>
            </w:rPr>
          </w:r>
        </w:p>
      </w:tc>
    </w:tr>
  </w:tbl>
  <w:p w:rsidR="00000000" w:rsidDel="00000000" w:rsidP="00000000" w:rsidRDefault="00000000" w:rsidRPr="00000000" w14:paraId="000000F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
      <w:lvlJc w:val="left"/>
      <w:pPr>
        <w:ind w:left="432" w:hanging="432"/>
      </w:pPr>
      <w:rPr/>
    </w:lvl>
    <w:lvl w:ilvl="1">
      <w:start w:val="1"/>
      <w:numFmt w:val="decimal"/>
      <w:lvlText w:val="%1.%2 "/>
      <w:lvlJc w:val="left"/>
      <w:pPr>
        <w:ind w:left="576" w:hanging="576"/>
      </w:pPr>
      <w:rPr/>
    </w:lvl>
    <w:lvl w:ilvl="2">
      <w:start w:val="1"/>
      <w:numFmt w:val="decimal"/>
      <w:lvlText w:val="%1.%2.%3 "/>
      <w:lvlJc w:val="left"/>
      <w:pPr>
        <w:ind w:left="720" w:hanging="720"/>
      </w:pPr>
      <w:rPr/>
    </w:lvl>
    <w:lvl w:ilvl="3">
      <w:start w:val="1"/>
      <w:numFmt w:val="decimal"/>
      <w:lvlText w:val="%1.%2.%3.%4 "/>
      <w:lvlJc w:val="left"/>
      <w:pPr>
        <w:ind w:left="864" w:hanging="864"/>
      </w:pPr>
      <w:rPr/>
    </w:lvl>
    <w:lvl w:ilvl="4">
      <w:start w:val="1"/>
      <w:numFmt w:val="decimal"/>
      <w:lvlText w:val="%1.%2.%3.%4.%5 "/>
      <w:lvlJc w:val="left"/>
      <w:pPr>
        <w:ind w:left="1008" w:hanging="1008"/>
      </w:pPr>
      <w:rPr/>
    </w:lvl>
    <w:lvl w:ilvl="5">
      <w:start w:val="1"/>
      <w:numFmt w:val="decimal"/>
      <w:lvlText w:val="%1.%2.%3.%4.%5.%6 "/>
      <w:lvlJc w:val="left"/>
      <w:pPr>
        <w:ind w:left="1152" w:hanging="1152"/>
      </w:pPr>
      <w:rPr/>
    </w:lvl>
    <w:lvl w:ilvl="6">
      <w:start w:val="1"/>
      <w:numFmt w:val="decimal"/>
      <w:lvlText w:val=""/>
      <w:lvlJc w:val="left"/>
      <w:pPr>
        <w:ind w:left="1296" w:hanging="1296"/>
      </w:pPr>
      <w:rPr/>
    </w:lvl>
    <w:lvl w:ilvl="7">
      <w:start w:val="1"/>
      <w:numFmt w:val="decimal"/>
      <w:lvlText w:val=""/>
      <w:lvlJc w:val="left"/>
      <w:pPr>
        <w:ind w:left="1440" w:hanging="1440"/>
      </w:pPr>
      <w:rPr/>
    </w:lvl>
    <w:lvl w:ilvl="8">
      <w:start w:val="1"/>
      <w:numFmt w:val="decimal"/>
      <w:lvlText w:val=""/>
      <w:lvlJc w:val="left"/>
      <w:pPr>
        <w:ind w:left="1584" w:hanging="1584"/>
      </w:pPr>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NewsGotT" w:cs="NewsGotT" w:eastAsia="NewsGotT" w:hAnsi="NewsGotT"/>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431" w:right="0" w:hanging="431"/>
    </w:pPr>
    <w:rPr>
      <w:rFonts w:ascii="Eras Md BT" w:cs="Eras Md BT" w:eastAsia="Eras Md BT" w:hAnsi="Eras Md BT"/>
      <w:b w:val="1"/>
      <w:sz w:val="28"/>
      <w:szCs w:val="28"/>
    </w:rPr>
  </w:style>
  <w:style w:type="paragraph" w:styleId="Heading2">
    <w:name w:val="heading 2"/>
    <w:basedOn w:val="Normal"/>
    <w:next w:val="Normal"/>
    <w:pPr>
      <w:keepNext w:val="1"/>
      <w:spacing w:after="120" w:before="240" w:lineRule="auto"/>
      <w:ind w:left="576" w:hanging="576"/>
    </w:pPr>
    <w:rPr>
      <w:rFonts w:ascii="Eras Md BT" w:cs="Eras Md BT" w:eastAsia="Eras Md BT" w:hAnsi="Eras Md BT"/>
      <w:b w:val="1"/>
      <w:i w:val="0"/>
      <w:sz w:val="28"/>
      <w:szCs w:val="28"/>
    </w:rPr>
  </w:style>
  <w:style w:type="paragraph" w:styleId="Heading3">
    <w:name w:val="heading 3"/>
    <w:basedOn w:val="Normal"/>
    <w:next w:val="Normal"/>
    <w:pPr>
      <w:keepNext w:val="1"/>
      <w:spacing w:after="120" w:before="240" w:lineRule="auto"/>
      <w:ind w:left="720" w:hanging="720"/>
    </w:pPr>
    <w:rPr>
      <w:rFonts w:ascii="Eras Md BT" w:cs="Eras Md BT" w:eastAsia="Eras Md BT" w:hAnsi="Eras Md BT"/>
      <w:b w:val="1"/>
      <w:sz w:val="24"/>
      <w:szCs w:val="24"/>
    </w:rPr>
  </w:style>
  <w:style w:type="paragraph" w:styleId="Heading4">
    <w:name w:val="heading 4"/>
    <w:basedOn w:val="Normal"/>
    <w:next w:val="Normal"/>
    <w:pPr>
      <w:keepNext w:val="1"/>
      <w:spacing w:after="120" w:before="240" w:lineRule="auto"/>
      <w:ind w:left="864" w:hanging="864"/>
    </w:pPr>
    <w:rPr>
      <w:rFonts w:ascii="Eras Md BT" w:cs="Eras Md BT" w:eastAsia="Eras Md BT" w:hAnsi="Eras Md BT"/>
      <w:b w:val="1"/>
      <w:i w:val="0"/>
      <w:sz w:val="24"/>
      <w:szCs w:val="24"/>
    </w:rPr>
  </w:style>
  <w:style w:type="paragraph" w:styleId="Heading5">
    <w:name w:val="heading 5"/>
    <w:basedOn w:val="Normal"/>
    <w:next w:val="Normal"/>
    <w:pPr>
      <w:keepNext w:val="1"/>
      <w:spacing w:after="120" w:before="240" w:lineRule="auto"/>
      <w:ind w:left="1008" w:hanging="1008"/>
    </w:pPr>
    <w:rPr>
      <w:rFonts w:ascii="NewsGotT" w:cs="NewsGotT" w:eastAsia="NewsGotT" w:hAnsi="NewsGotT"/>
      <w:b w:val="1"/>
      <w:i w:val="1"/>
      <w:sz w:val="26"/>
      <w:szCs w:val="26"/>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pBdr>
        <w:bottom w:color="94bd5e" w:space="0" w:sz="4" w:val="single"/>
      </w:pBdr>
      <w:spacing w:after="0" w:before="0" w:lineRule="auto"/>
      <w:jc w:val="right"/>
    </w:pPr>
    <w:rPr>
      <w:rFonts w:ascii="Eras Bk BT" w:cs="Eras Bk BT" w:eastAsia="Eras Bk BT" w:hAnsi="Eras Bk BT"/>
      <w:b w:val="1"/>
      <w:color w:val="000000"/>
      <w:sz w:val="28"/>
      <w:szCs w:val="28"/>
      <w:u w:val="none"/>
    </w:rPr>
  </w:style>
  <w:style w:type="paragraph" w:styleId="Subtitle">
    <w:name w:val="Subtitle"/>
    <w:basedOn w:val="Normal"/>
    <w:next w:val="Normal"/>
    <w:pPr>
      <w:keepNext w:val="1"/>
      <w:spacing w:after="0" w:before="0" w:lineRule="auto"/>
      <w:jc w:val="right"/>
    </w:pPr>
    <w:rPr>
      <w:rFonts w:ascii="Eras Bk BT" w:cs="Eras Bk BT" w:eastAsia="Eras Bk BT" w:hAnsi="Eras Bk BT"/>
      <w:b w:val="1"/>
      <w:i w:val="0"/>
      <w:color w:val="000000"/>
      <w:sz w:val="28"/>
      <w:szCs w:val="28"/>
    </w:rPr>
  </w:style>
  <w:style w:type="table" w:styleId="Table1">
    <w:basedOn w:val="TableNormal"/>
    <w:tblPr>
      <w:tblStyleRowBandSize w:val="1"/>
      <w:tblStyleColBandSize w:val="1"/>
      <w:tblCellMar>
        <w:top w:w="55.0" w:type="dxa"/>
        <w:left w:w="50.0" w:type="dxa"/>
        <w:bottom w:w="55.0" w:type="dxa"/>
        <w:right w:w="55.0" w:type="dxa"/>
      </w:tblCellMar>
    </w:tblPr>
  </w:style>
  <w:style w:type="table" w:styleId="Table2">
    <w:basedOn w:val="TableNormal"/>
    <w:tblPr>
      <w:tblStyleRowBandSize w:val="1"/>
      <w:tblStyleColBandSize w:val="1"/>
      <w:tblCellMar>
        <w:top w:w="55.0" w:type="dxa"/>
        <w:left w:w="50.0" w:type="dxa"/>
        <w:bottom w:w="55.0" w:type="dxa"/>
        <w:right w:w="55.0" w:type="dxa"/>
      </w:tblCellMar>
    </w:tblPr>
  </w:style>
  <w:style w:type="table" w:styleId="Table3">
    <w:basedOn w:val="TableNormal"/>
    <w:tblPr>
      <w:tblStyleRowBandSize w:val="1"/>
      <w:tblStyleColBandSize w:val="1"/>
      <w:tblCellMar>
        <w:top w:w="0.0" w:type="dxa"/>
        <w:left w:w="59.0" w:type="dxa"/>
        <w:bottom w:w="0.0" w:type="dxa"/>
        <w:right w:w="70.0" w:type="dxa"/>
      </w:tblCellMar>
    </w:tblPr>
  </w:style>
  <w:style w:type="table" w:styleId="Table4">
    <w:basedOn w:val="TableNormal"/>
    <w:tblPr>
      <w:tblStyleRowBandSize w:val="1"/>
      <w:tblStyleColBandSize w:val="1"/>
      <w:tblCellMar>
        <w:top w:w="28.0" w:type="dxa"/>
        <w:left w:w="23.0" w:type="dxa"/>
        <w:bottom w:w="28.0" w:type="dxa"/>
        <w:right w:w="2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7.png"/><Relationship Id="rId21" Type="http://schemas.openxmlformats.org/officeDocument/2006/relationships/image" Target="media/image12.png"/><Relationship Id="rId24" Type="http://schemas.openxmlformats.org/officeDocument/2006/relationships/image" Target="media/image1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blog.hubspot.es/sales/que-es-valor-presente-neto" TargetMode="External"/><Relationship Id="rId25" Type="http://schemas.openxmlformats.org/officeDocument/2006/relationships/image" Target="media/image1.png"/><Relationship Id="rId28" Type="http://schemas.openxmlformats.org/officeDocument/2006/relationships/hyperlink" Target="https://matplotlib.org/contents.html" TargetMode="External"/><Relationship Id="rId27" Type="http://schemas.openxmlformats.org/officeDocument/2006/relationships/hyperlink" Target="https://numpy.org/doc/" TargetMode="External"/><Relationship Id="rId5" Type="http://schemas.openxmlformats.org/officeDocument/2006/relationships/styles" Target="styles.xml"/><Relationship Id="rId6" Type="http://schemas.openxmlformats.org/officeDocument/2006/relationships/image" Target="media/image4.png"/><Relationship Id="rId29" Type="http://schemas.openxmlformats.org/officeDocument/2006/relationships/hyperlink" Target="https://docs.python.org/3/library/math.html" TargetMode="External"/><Relationship Id="rId7" Type="http://schemas.openxmlformats.org/officeDocument/2006/relationships/image" Target="media/image10.jpg"/><Relationship Id="rId8" Type="http://schemas.openxmlformats.org/officeDocument/2006/relationships/image" Target="media/image19.png"/><Relationship Id="rId31" Type="http://schemas.openxmlformats.org/officeDocument/2006/relationships/hyperlink" Target="https://www.finanzas9y6.com/analisis-de-sensibilidad/" TargetMode="External"/><Relationship Id="rId30" Type="http://schemas.openxmlformats.org/officeDocument/2006/relationships/hyperlink" Target="https://docs.python.org/3/library/tkinter.html" TargetMode="External"/><Relationship Id="rId11" Type="http://schemas.openxmlformats.org/officeDocument/2006/relationships/image" Target="media/image11.png"/><Relationship Id="rId33" Type="http://schemas.openxmlformats.org/officeDocument/2006/relationships/hyperlink" Target="https://www.banrep.gov.co/es/estadisticas/tasas-interes-politica-monetaria" TargetMode="External"/><Relationship Id="rId10" Type="http://schemas.openxmlformats.org/officeDocument/2006/relationships/image" Target="media/image16.png"/><Relationship Id="rId32" Type="http://schemas.openxmlformats.org/officeDocument/2006/relationships/hyperlink" Target="https://www.banrep.gov.co/es/estadisticas/tasas-interes-politica-monetaria" TargetMode="External"/><Relationship Id="rId13" Type="http://schemas.openxmlformats.org/officeDocument/2006/relationships/image" Target="media/image9.png"/><Relationship Id="rId35" Type="http://schemas.openxmlformats.org/officeDocument/2006/relationships/header" Target="header1.xml"/><Relationship Id="rId12" Type="http://schemas.openxmlformats.org/officeDocument/2006/relationships/image" Target="media/image20.png"/><Relationship Id="rId34" Type="http://schemas.openxmlformats.org/officeDocument/2006/relationships/hyperlink" Target="https://github.com/jairosam/IO1/tree/main/Proyecto" TargetMode="External"/><Relationship Id="rId15" Type="http://schemas.openxmlformats.org/officeDocument/2006/relationships/image" Target="media/image3.png"/><Relationship Id="rId14" Type="http://schemas.openxmlformats.org/officeDocument/2006/relationships/image" Target="media/image21.png"/><Relationship Id="rId36" Type="http://schemas.openxmlformats.org/officeDocument/2006/relationships/footer" Target="footer1.xml"/><Relationship Id="rId17" Type="http://schemas.openxmlformats.org/officeDocument/2006/relationships/image" Target="media/image15.png"/><Relationship Id="rId16" Type="http://schemas.openxmlformats.org/officeDocument/2006/relationships/image" Target="media/image18.png"/><Relationship Id="rId19" Type="http://schemas.openxmlformats.org/officeDocument/2006/relationships/image" Target="media/image8.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header1.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