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0673F" w14:textId="77777777" w:rsidR="00775782" w:rsidRPr="00C57E57" w:rsidRDefault="00000000">
      <w:r w:rsidRPr="00C57E57">
        <w:rPr>
          <w:noProof/>
        </w:rPr>
        <mc:AlternateContent>
          <mc:Choice Requires="wps">
            <w:drawing>
              <wp:inline distT="114300" distB="114300" distL="114300" distR="114300" wp14:anchorId="691E6D6F" wp14:editId="4F591B62">
                <wp:extent cx="5727600" cy="50400"/>
                <wp:effectExtent l="0" t="0" r="0" b="0"/>
                <wp:docPr id="1" name="Rectángulo 1"/>
                <wp:cNvGraphicFramePr/>
                <a:graphic xmlns:a="http://schemas.openxmlformats.org/drawingml/2006/main">
                  <a:graphicData uri="http://schemas.microsoft.com/office/word/2010/wordprocessingShape">
                    <wps:wsp>
                      <wps:cNvSpPr/>
                      <wps:spPr>
                        <a:xfrm>
                          <a:off x="131975" y="375575"/>
                          <a:ext cx="7440600" cy="121800"/>
                        </a:xfrm>
                        <a:prstGeom prst="rect">
                          <a:avLst/>
                        </a:prstGeom>
                        <a:solidFill>
                          <a:srgbClr val="791632"/>
                        </a:solidFill>
                        <a:ln w="9525" cap="flat" cmpd="sng">
                          <a:solidFill>
                            <a:srgbClr val="FFFFFF"/>
                          </a:solidFill>
                          <a:prstDash val="solid"/>
                          <a:round/>
                          <a:headEnd type="none" w="sm" len="sm"/>
                          <a:tailEnd type="none" w="sm" len="sm"/>
                        </a:ln>
                      </wps:spPr>
                      <wps:txbx>
                        <w:txbxContent>
                          <w:p w14:paraId="3CF03C9F" w14:textId="77777777" w:rsidR="00775782" w:rsidRDefault="00775782">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691E6D6F" id="Rectángulo 1" o:spid="_x0000_s1026" style="width:451pt;height: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" fillcolor="#791632" strokecolor="white">
                <v:stroke startarrowwidth="narrow" startarrowlength="short" endarrowwidth="narrow" endarrowlength="short" joinstyle="round"/>
                <v:textbox inset="2.53958mm,2.53958mm,2.53958mm,2.53958mm">
                  <w:txbxContent>
                    <w:p w14:paraId="3CF03C9F" w14:textId="77777777" w:rsidR="00775782" w:rsidRDefault="00775782">
                      <w:pPr>
                        <w:spacing w:line="240" w:lineRule="auto"/>
                        <w:jc w:val="center"/>
                        <w:textDirection w:val="btLr"/>
                      </w:pPr>
                    </w:p>
                  </w:txbxContent>
                </v:textbox>
                <w10:anchorlock/>
              </v:rect>
            </w:pict>
          </mc:Fallback>
        </mc:AlternateContent>
      </w:r>
    </w:p>
    <w:p w14:paraId="3A15AB50" w14:textId="77777777" w:rsidR="00775782" w:rsidRPr="00C57E57" w:rsidRDefault="00775782">
      <w:pPr>
        <w:rPr>
          <w:b/>
          <w:color w:val="791632"/>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75782" w:rsidRPr="00C57E57" w14:paraId="24718C33" w14:textId="77777777" w:rsidTr="000D5AB6">
        <w:trPr>
          <w:trHeight w:val="262"/>
        </w:trPr>
        <w:tc>
          <w:tcPr>
            <w:tcW w:w="9029" w:type="dxa"/>
            <w:shd w:val="clear" w:color="auto" w:fill="CCCCCC"/>
            <w:tcMar>
              <w:top w:w="100" w:type="dxa"/>
              <w:left w:w="100" w:type="dxa"/>
              <w:bottom w:w="100" w:type="dxa"/>
              <w:right w:w="100" w:type="dxa"/>
            </w:tcMar>
          </w:tcPr>
          <w:p w14:paraId="4F950F1C" w14:textId="77777777" w:rsidR="00775782" w:rsidRPr="00C57E57" w:rsidRDefault="00000000">
            <w:pPr>
              <w:jc w:val="center"/>
            </w:pPr>
            <w:r w:rsidRPr="00C57E57">
              <w:rPr>
                <w:b/>
                <w:color w:val="791632"/>
                <w:sz w:val="24"/>
                <w:szCs w:val="24"/>
              </w:rPr>
              <w:t>Nombre del proyecto</w:t>
            </w:r>
          </w:p>
        </w:tc>
      </w:tr>
      <w:tr w:rsidR="00775782" w:rsidRPr="00C57E57" w14:paraId="438B4617" w14:textId="77777777" w:rsidTr="000D5AB6">
        <w:trPr>
          <w:trHeight w:val="283"/>
        </w:trPr>
        <w:tc>
          <w:tcPr>
            <w:tcW w:w="9029" w:type="dxa"/>
            <w:shd w:val="clear" w:color="auto" w:fill="EFEFEF"/>
            <w:tcMar>
              <w:top w:w="100" w:type="dxa"/>
              <w:left w:w="100" w:type="dxa"/>
              <w:bottom w:w="100" w:type="dxa"/>
              <w:right w:w="100" w:type="dxa"/>
            </w:tcMar>
          </w:tcPr>
          <w:p w14:paraId="4F8F3258" w14:textId="37A0A4EE" w:rsidR="00775782" w:rsidRPr="00C57E57" w:rsidRDefault="00C57996" w:rsidP="00414318">
            <w:pPr>
              <w:widowControl w:val="0"/>
              <w:pBdr>
                <w:top w:val="nil"/>
                <w:left w:val="nil"/>
                <w:bottom w:val="nil"/>
                <w:right w:val="nil"/>
                <w:between w:val="nil"/>
              </w:pBdr>
              <w:spacing w:line="240" w:lineRule="auto"/>
              <w:jc w:val="center"/>
              <w:rPr>
                <w:sz w:val="24"/>
                <w:szCs w:val="24"/>
                <w:lang w:val="es-ES"/>
              </w:rPr>
            </w:pPr>
            <w:r w:rsidRPr="00C57E57">
              <w:rPr>
                <w:sz w:val="24"/>
                <w:szCs w:val="24"/>
              </w:rPr>
              <w:t>Análisis comparativo de modelos de aprendizaje automático y arquitecturas Transformer para la clasificación de tráfico de red cifrado sobre el dataset CESNET-TLS-Year22</w:t>
            </w:r>
          </w:p>
        </w:tc>
      </w:tr>
    </w:tbl>
    <w:p w14:paraId="510CBE51" w14:textId="77777777" w:rsidR="00775782" w:rsidRPr="00C57E57" w:rsidRDefault="00775782"/>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775782" w:rsidRPr="00C57E57" w14:paraId="6670B4E3" w14:textId="77777777">
        <w:tc>
          <w:tcPr>
            <w:tcW w:w="2085" w:type="dxa"/>
            <w:shd w:val="clear" w:color="auto" w:fill="D9D9D9"/>
            <w:tcMar>
              <w:top w:w="100" w:type="dxa"/>
              <w:left w:w="100" w:type="dxa"/>
              <w:bottom w:w="100" w:type="dxa"/>
              <w:right w:w="100" w:type="dxa"/>
            </w:tcMar>
          </w:tcPr>
          <w:p w14:paraId="74B8681D" w14:textId="77777777" w:rsidR="00775782" w:rsidRPr="00C57E57" w:rsidRDefault="00000000">
            <w:pPr>
              <w:widowControl w:val="0"/>
              <w:pBdr>
                <w:top w:val="nil"/>
                <w:left w:val="nil"/>
                <w:bottom w:val="nil"/>
                <w:right w:val="nil"/>
                <w:between w:val="nil"/>
              </w:pBdr>
              <w:spacing w:line="240" w:lineRule="auto"/>
              <w:rPr>
                <w:b/>
                <w:color w:val="791632"/>
              </w:rPr>
            </w:pPr>
            <w:r w:rsidRPr="00C57E57">
              <w:rPr>
                <w:b/>
                <w:color w:val="791632"/>
              </w:rPr>
              <w:t>Profesor</w:t>
            </w:r>
          </w:p>
        </w:tc>
        <w:tc>
          <w:tcPr>
            <w:tcW w:w="6915" w:type="dxa"/>
            <w:shd w:val="clear" w:color="auto" w:fill="EFEFEF"/>
            <w:tcMar>
              <w:top w:w="100" w:type="dxa"/>
              <w:left w:w="100" w:type="dxa"/>
              <w:bottom w:w="100" w:type="dxa"/>
              <w:right w:w="100" w:type="dxa"/>
            </w:tcMar>
          </w:tcPr>
          <w:p w14:paraId="617F29BA" w14:textId="337EEF70" w:rsidR="00775782" w:rsidRPr="00C57E57" w:rsidRDefault="007C5D14">
            <w:pPr>
              <w:widowControl w:val="0"/>
              <w:pBdr>
                <w:top w:val="nil"/>
                <w:left w:val="nil"/>
                <w:bottom w:val="nil"/>
                <w:right w:val="nil"/>
                <w:between w:val="nil"/>
              </w:pBdr>
              <w:spacing w:line="240" w:lineRule="auto"/>
              <w:rPr>
                <w:lang w:val="es-ES"/>
              </w:rPr>
            </w:pPr>
            <w:r w:rsidRPr="00C57E57">
              <w:t xml:space="preserve"/>
            </w:r>
            <w:r w:rsidR="00414318" w:rsidRPr="00C57E57">
              <w:rPr>
                <w:lang w:val="es-ES"/>
              </w:rPr>
              <w:t>Gladys María Villegas Rugel</w:t>
            </w:r>
          </w:p>
        </w:tc>
      </w:tr>
      <w:tr w:rsidR="00775782" w:rsidRPr="00C57E57" w14:paraId="2C1B587B" w14:textId="77777777">
        <w:tc>
          <w:tcPr>
            <w:tcW w:w="2085" w:type="dxa"/>
            <w:shd w:val="clear" w:color="auto" w:fill="D9D9D9"/>
            <w:tcMar>
              <w:top w:w="100" w:type="dxa"/>
              <w:left w:w="100" w:type="dxa"/>
              <w:bottom w:w="100" w:type="dxa"/>
              <w:right w:w="100" w:type="dxa"/>
            </w:tcMar>
          </w:tcPr>
          <w:p w14:paraId="0CD84D06" w14:textId="77777777" w:rsidR="00775782" w:rsidRPr="00C57E57" w:rsidRDefault="00000000">
            <w:pPr>
              <w:widowControl w:val="0"/>
              <w:pBdr>
                <w:top w:val="nil"/>
                <w:left w:val="nil"/>
                <w:bottom w:val="nil"/>
                <w:right w:val="nil"/>
                <w:between w:val="nil"/>
              </w:pBdr>
              <w:spacing w:line="240" w:lineRule="auto"/>
              <w:rPr>
                <w:b/>
                <w:color w:val="791632"/>
              </w:rPr>
            </w:pPr>
            <w:r w:rsidRPr="00C57E57">
              <w:rPr>
                <w:b/>
                <w:color w:val="791632"/>
              </w:rPr>
              <w:t>Materia</w:t>
            </w:r>
          </w:p>
        </w:tc>
        <w:tc>
          <w:tcPr>
            <w:tcW w:w="6915" w:type="dxa"/>
            <w:shd w:val="clear" w:color="auto" w:fill="EFEFEF"/>
            <w:tcMar>
              <w:top w:w="100" w:type="dxa"/>
              <w:left w:w="100" w:type="dxa"/>
              <w:bottom w:w="100" w:type="dxa"/>
              <w:right w:w="100" w:type="dxa"/>
            </w:tcMar>
          </w:tcPr>
          <w:p w14:paraId="610F8983" w14:textId="29145B53" w:rsidR="00775782" w:rsidRPr="00C57E57" w:rsidRDefault="00414318" w:rsidP="000D5AB6">
            <w:pPr>
              <w:widowControl w:val="0"/>
              <w:pBdr>
                <w:top w:val="nil"/>
                <w:left w:val="nil"/>
                <w:bottom w:val="nil"/>
                <w:right w:val="nil"/>
                <w:between w:val="nil"/>
              </w:pBdr>
              <w:spacing w:line="240" w:lineRule="auto"/>
            </w:pPr>
            <w:r w:rsidRPr="00C57E57">
              <w:t>Proyecto Integrador en Inteligencia Artificial</w:t>
            </w:r>
          </w:p>
        </w:tc>
      </w:tr>
      <w:tr w:rsidR="00775782" w:rsidRPr="00C57E57" w14:paraId="6265FED6" w14:textId="77777777">
        <w:tc>
          <w:tcPr>
            <w:tcW w:w="2085" w:type="dxa"/>
            <w:shd w:val="clear" w:color="auto" w:fill="D9D9D9"/>
            <w:tcMar>
              <w:top w:w="100" w:type="dxa"/>
              <w:left w:w="100" w:type="dxa"/>
              <w:bottom w:w="100" w:type="dxa"/>
              <w:right w:w="100" w:type="dxa"/>
            </w:tcMar>
          </w:tcPr>
          <w:p w14:paraId="301E441F" w14:textId="77777777" w:rsidR="00775782" w:rsidRPr="00C57E57" w:rsidRDefault="00000000">
            <w:pPr>
              <w:widowControl w:val="0"/>
              <w:pBdr>
                <w:top w:val="nil"/>
                <w:left w:val="nil"/>
                <w:bottom w:val="nil"/>
                <w:right w:val="nil"/>
                <w:between w:val="nil"/>
              </w:pBdr>
              <w:spacing w:line="240" w:lineRule="auto"/>
              <w:rPr>
                <w:b/>
                <w:color w:val="791632"/>
              </w:rPr>
            </w:pPr>
            <w:r w:rsidRPr="00C57E57">
              <w:rPr>
                <w:b/>
                <w:color w:val="791632"/>
              </w:rPr>
              <w:t>Alumno</w:t>
            </w:r>
          </w:p>
        </w:tc>
        <w:tc>
          <w:tcPr>
            <w:tcW w:w="6915" w:type="dxa"/>
            <w:shd w:val="clear" w:color="auto" w:fill="EFEFEF"/>
            <w:tcMar>
              <w:top w:w="100" w:type="dxa"/>
              <w:left w:w="100" w:type="dxa"/>
              <w:bottom w:w="100" w:type="dxa"/>
              <w:right w:w="100" w:type="dxa"/>
            </w:tcMar>
          </w:tcPr>
          <w:p w14:paraId="26ED49F0" w14:textId="77777777" w:rsidR="00C57996" w:rsidRPr="00C57E57" w:rsidRDefault="00C57996">
            <w:pPr>
              <w:widowControl w:val="0"/>
              <w:pBdr>
                <w:top w:val="nil"/>
                <w:left w:val="nil"/>
                <w:bottom w:val="nil"/>
                <w:right w:val="nil"/>
                <w:between w:val="nil"/>
              </w:pBdr>
              <w:spacing w:line="240" w:lineRule="auto"/>
            </w:pPr>
            <w:r w:rsidRPr="00C57E57">
              <w:t>Jhayya Perlaza Jairo Wladimir</w:t>
            </w:r>
          </w:p>
        </w:tc>
      </w:tr>
      <w:tr w:rsidR="00775782" w:rsidRPr="00C57E57" w14:paraId="1500A4A5" w14:textId="77777777">
        <w:tc>
          <w:tcPr>
            <w:tcW w:w="2085" w:type="dxa"/>
            <w:shd w:val="clear" w:color="auto" w:fill="D9D9D9"/>
            <w:tcMar>
              <w:top w:w="100" w:type="dxa"/>
              <w:left w:w="100" w:type="dxa"/>
              <w:bottom w:w="100" w:type="dxa"/>
              <w:right w:w="100" w:type="dxa"/>
            </w:tcMar>
          </w:tcPr>
          <w:p w14:paraId="7DEE37F2" w14:textId="77777777" w:rsidR="00775782" w:rsidRPr="00C57E57" w:rsidRDefault="00000000">
            <w:pPr>
              <w:widowControl w:val="0"/>
              <w:pBdr>
                <w:top w:val="nil"/>
                <w:left w:val="nil"/>
                <w:bottom w:val="nil"/>
                <w:right w:val="nil"/>
                <w:between w:val="nil"/>
              </w:pBdr>
              <w:spacing w:line="240" w:lineRule="auto"/>
              <w:rPr>
                <w:b/>
                <w:color w:val="791632"/>
              </w:rPr>
            </w:pPr>
            <w:r w:rsidRPr="00C57E57">
              <w:rPr>
                <w:b/>
                <w:color w:val="791632"/>
              </w:rPr>
              <w:t>Fecha</w:t>
            </w:r>
          </w:p>
        </w:tc>
        <w:tc>
          <w:tcPr>
            <w:tcW w:w="6915" w:type="dxa"/>
            <w:shd w:val="clear" w:color="auto" w:fill="EFEFEF"/>
            <w:tcMar>
              <w:top w:w="100" w:type="dxa"/>
              <w:left w:w="100" w:type="dxa"/>
              <w:bottom w:w="100" w:type="dxa"/>
              <w:right w:w="100" w:type="dxa"/>
            </w:tcMar>
          </w:tcPr>
          <w:p w14:paraId="36E547CF" w14:textId="09A30F42" w:rsidR="00775782" w:rsidRPr="00C57E57" w:rsidRDefault="000B5007">
            <w:pPr>
              <w:widowControl w:val="0"/>
              <w:pBdr>
                <w:top w:val="nil"/>
                <w:left w:val="nil"/>
                <w:bottom w:val="nil"/>
                <w:right w:val="nil"/>
                <w:between w:val="nil"/>
              </w:pBdr>
              <w:spacing w:line="240" w:lineRule="auto"/>
            </w:pPr>
            <w:r w:rsidRPr="00C57E57">
              <w:t>27-oct-2026</w:t>
            </w:r>
          </w:p>
        </w:tc>
      </w:tr>
    </w:tbl>
    <w:p w14:paraId="54B91C9D" w14:textId="77777777" w:rsidR="00775782" w:rsidRPr="00C57E57" w:rsidRDefault="00775782">
      <w:pPr>
        <w:rPr>
          <w:b/>
          <w:color w:val="791632"/>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75782" w:rsidRPr="00C57E57" w14:paraId="634C944B" w14:textId="77777777" w:rsidTr="000D5AB6">
        <w:trPr>
          <w:trHeight w:val="332"/>
        </w:trPr>
        <w:tc>
          <w:tcPr>
            <w:tcW w:w="9029" w:type="dxa"/>
            <w:shd w:val="clear" w:color="auto" w:fill="D9D9D9"/>
            <w:tcMar>
              <w:top w:w="100" w:type="dxa"/>
              <w:left w:w="100" w:type="dxa"/>
              <w:bottom w:w="100" w:type="dxa"/>
              <w:right w:w="100" w:type="dxa"/>
            </w:tcMar>
          </w:tcPr>
          <w:p w14:paraId="74CFCF32" w14:textId="77777777" w:rsidR="00775782" w:rsidRPr="00C57E57" w:rsidRDefault="00000000">
            <w:pPr>
              <w:jc w:val="center"/>
              <w:rPr>
                <w:b/>
                <w:color w:val="791632"/>
              </w:rPr>
            </w:pPr>
            <w:r w:rsidRPr="00C57E57">
              <w:rPr>
                <w:b/>
                <w:color w:val="791632"/>
                <w:sz w:val="24"/>
                <w:szCs w:val="24"/>
              </w:rPr>
              <w:t>Resumen del Proyecto</w:t>
            </w:r>
          </w:p>
        </w:tc>
      </w:tr>
      <w:tr w:rsidR="00775782" w:rsidRPr="00C57E57" w14:paraId="746A97F8" w14:textId="77777777">
        <w:trPr>
          <w:trHeight w:val="2265"/>
        </w:trPr>
        <w:tc>
          <w:tcPr>
            <w:tcW w:w="9029" w:type="dxa"/>
            <w:shd w:val="clear" w:color="auto" w:fill="EFEFEF"/>
            <w:tcMar>
              <w:top w:w="100" w:type="dxa"/>
              <w:left w:w="100" w:type="dxa"/>
              <w:bottom w:w="100" w:type="dxa"/>
              <w:right w:w="100" w:type="dxa"/>
            </w:tcMar>
          </w:tcPr>
          <w:p w14:paraId="011DFBD7" w14:textId="77777777" w:rsidR="00CA67F5" w:rsidRPr="00CA67F5" w:rsidRDefault="00CA67F5" w:rsidP="00CA67F5">
            <w:pPr>
              <w:widowControl w:val="0"/>
              <w:pBdr>
                <w:top w:val="nil"/>
                <w:left w:val="nil"/>
                <w:bottom w:val="nil"/>
                <w:right w:val="nil"/>
                <w:between w:val="nil"/>
              </w:pBdr>
              <w:spacing w:line="360" w:lineRule="auto"/>
              <w:ind w:firstLine="284"/>
              <w:jc w:val="both"/>
              <w:rPr>
                <w:bCs/>
                <w:lang w:val="es-ES"/>
              </w:rPr>
            </w:pPr>
            <w:proofErr w:type="spellStart"/>
            <w:r w:rsidRPr="00CA67F5">
              <w:rPr>
                <w:bCs/>
                <w:lang w:val="es-ES"/>
              </w:rPr>
              <w:t>Semana 5: Validación en contextos reales o simulados. Informe de la fase de evaluación y optimización.</w:t>
            </w:r>
            <w:proofErr w:type="spellEnd"/>
          </w:p>
          <w:p w14:paraId="0BE1E714" w14:textId="2882F370" w:rsidR="00775782" w:rsidRPr="00CA67F5" w:rsidRDefault="00CA67F5" w:rsidP="00CA67F5">
            <w:pPr>
              <w:widowControl w:val="0"/>
              <w:pBdr>
                <w:top w:val="nil"/>
                <w:left w:val="nil"/>
                <w:bottom w:val="nil"/>
                <w:right w:val="nil"/>
                <w:between w:val="nil"/>
              </w:pBdr>
              <w:spacing w:line="360" w:lineRule="auto"/>
              <w:ind w:firstLine="284"/>
              <w:jc w:val="both"/>
              <w:rPr>
                <w:bCs/>
                <w:lang w:val="es-ES"/>
              </w:rPr>
            </w:pPr>
            <w:r w:rsidRPr="00CA67F5">
              <w:rPr>
                <w:bCs/>
                <w:lang w:val="es-ES"/>
              </w:rPr>
              <w:t>Este informe evalúa con rigor estadístico el clasificador de tráfico TLS cifrado del proyecto, que identifica 23 categorías de servicio a partir de metadatos de flujo. Cada una de sus ocho secciones presenta la decisión tomada, la evidencia que la respalda y sus limitaciones.</w:t>
            </w:r>
            <w:proofErr w:type="spellStart"/>
            <w:proofErr w:type="spellEnd"/>
          </w:p>
          <w:p w14:paraId="011DFBD7" w14:textId="77777777" w:rsidR="00CA67F5" w:rsidRPr="00CA67F5" w:rsidRDefault="00CA67F5" w:rsidP="00CA67F5">
            <w:pPr>
              <w:widowControl w:val="0"/>
              <w:pBdr>
                <w:top w:val="nil"/>
                <w:left w:val="nil"/>
                <w:bottom w:val="nil"/>
                <w:right w:val="nil"/>
                <w:between w:val="nil"/>
              </w:pBdr>
              <w:spacing w:line="360" w:lineRule="auto"/>
              <w:ind w:firstLine="284"/>
              <w:jc w:val="both"/>
              <w:rPr>
                <w:bCs/>
                <w:lang w:val="es-ES"/>
              </w:rPr>
            </w:pPr>
            <w:proofErr w:type="spellStart"/>
            <w:r w:rsidRPr="00CA67F5">
              <w:rPr>
                <w:bCs/>
                <w:lang w:val="es-ES"/>
              </w:rPr>
              <w:t>La optimización de hiperparámetros con Optuna mejoró el F1 macro de XGBoost de 0,903 a 0,911 en datos de prueba nunca usados para decidir, una mejora confirmada por tres pruebas estadísticas. Las pruebas de estrés muestran que el modelo tolera las variaciones habituales de una red, pero no la pérdida de datos ni el relleno deliberado de paquetes. Por último, se responde el comentario de la semana 3: la capacidad, y no la duración del entrenamiento, era lo que limitaba a las redes neuronales.</w:t>
            </w:r>
            <w:proofErr w:type="spellEnd"/>
          </w:p>
        </w:tc>
      </w:tr>
    </w:tbl>
    <w:p w14:paraId="3854FDA7" w14:textId="77777777" w:rsidR="00775782" w:rsidRPr="00C57E57" w:rsidRDefault="00775782"/>
    <w:tbl>
      <w:tblPr>
        <w:tblStyle w:val="a2"/>
        <w:tblW w:w="89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15"/>
        <w:gridCol w:w="1755"/>
      </w:tblGrid>
      <w:tr w:rsidR="00775782" w:rsidRPr="00C57E57" w14:paraId="2195B650" w14:textId="77777777">
        <w:tc>
          <w:tcPr>
            <w:tcW w:w="7215" w:type="dxa"/>
            <w:shd w:val="clear" w:color="auto" w:fill="D9D9D9"/>
            <w:tcMar>
              <w:top w:w="100" w:type="dxa"/>
              <w:left w:w="100" w:type="dxa"/>
              <w:bottom w:w="100" w:type="dxa"/>
              <w:right w:w="100" w:type="dxa"/>
            </w:tcMar>
          </w:tcPr>
          <w:p w14:paraId="55278091" w14:textId="77777777" w:rsidR="00775782" w:rsidRPr="00C57E57" w:rsidRDefault="00000000">
            <w:pPr>
              <w:widowControl w:val="0"/>
              <w:pBdr>
                <w:top w:val="nil"/>
                <w:left w:val="nil"/>
                <w:bottom w:val="nil"/>
                <w:right w:val="nil"/>
                <w:between w:val="nil"/>
              </w:pBdr>
              <w:spacing w:line="240" w:lineRule="auto"/>
              <w:jc w:val="center"/>
              <w:rPr>
                <w:b/>
                <w:color w:val="791632"/>
              </w:rPr>
            </w:pPr>
            <w:r w:rsidRPr="00C57E57">
              <w:rPr>
                <w:b/>
                <w:color w:val="791632"/>
              </w:rPr>
              <w:t>Actividad</w:t>
            </w:r>
          </w:p>
        </w:tc>
        <w:tc>
          <w:tcPr>
            <w:tcW w:w="1755" w:type="dxa"/>
            <w:shd w:val="clear" w:color="auto" w:fill="D9D9D9"/>
            <w:tcMar>
              <w:top w:w="100" w:type="dxa"/>
              <w:left w:w="100" w:type="dxa"/>
              <w:bottom w:w="100" w:type="dxa"/>
              <w:right w:w="100" w:type="dxa"/>
            </w:tcMar>
          </w:tcPr>
          <w:p w14:paraId="677C2B4A" w14:textId="77777777" w:rsidR="00775782" w:rsidRPr="00C57E57" w:rsidRDefault="00000000" w:rsidP="00216A45">
            <w:pPr>
              <w:widowControl w:val="0"/>
              <w:pBdr>
                <w:top w:val="nil"/>
                <w:left w:val="nil"/>
                <w:bottom w:val="nil"/>
                <w:right w:val="nil"/>
                <w:between w:val="nil"/>
              </w:pBdr>
              <w:spacing w:line="240" w:lineRule="auto"/>
              <w:jc w:val="center"/>
              <w:rPr>
                <w:b/>
                <w:color w:val="791632"/>
              </w:rPr>
            </w:pPr>
            <w:r w:rsidRPr="00C57E57">
              <w:rPr>
                <w:b/>
                <w:color w:val="791632"/>
              </w:rPr>
              <w:t>Fecha</w:t>
            </w:r>
          </w:p>
        </w:tc>
      </w:tr>
      <w:tr w:rsidR="00775782" w:rsidRPr="00C57E57" w14:paraId="1A61EAA4" w14:textId="77777777" w:rsidTr="004E60CB">
        <w:trPr>
          <w:trHeight w:val="660"/>
        </w:trPr>
        <w:tc>
          <w:tcPr>
            <w:tcW w:w="7215" w:type="dxa"/>
            <w:shd w:val="clear" w:color="auto" w:fill="F3F3F3"/>
            <w:tcMar>
              <w:top w:w="100" w:type="dxa"/>
              <w:left w:w="100" w:type="dxa"/>
              <w:bottom w:w="100" w:type="dxa"/>
              <w:right w:w="100" w:type="dxa"/>
            </w:tcMar>
          </w:tcPr>
          <w:p w14:paraId="4EBE9087" w14:textId="77777777" w:rsidR="00EB48B7" w:rsidRPr="00C57E57" w:rsidRDefault="00EB48B7" w:rsidP="00EB48B7">
            <w:pPr>
              <w:pStyle w:val="Prrafodelista"/>
              <w:widowControl w:val="0"/>
              <w:numPr>
                <w:ilvl w:val="0"/>
                <w:numId w:val="2"/>
              </w:numPr>
              <w:pBdr>
                <w:top w:val="nil"/>
                <w:left w:val="nil"/>
                <w:bottom w:val="nil"/>
                <w:right w:val="nil"/>
                <w:between w:val="nil"/>
              </w:pBdr>
              <w:spacing w:line="240" w:lineRule="auto"/>
              <w:ind w:left="357" w:hanging="357"/>
              <w:jc w:val="both"/>
              <w:rPr>
                <w:lang w:val="es-ES"/>
              </w:rPr>
            </w:pPr>
            <w:r w:rsidRPr="00C57E57">
              <w:t xml:space="preserve">Métricas básicas y baseline.</w:t>
            </w:r>
          </w:p>
          <w:p w14:paraId="4EBE9087" w14:textId="77777777" w:rsidR="00EB48B7" w:rsidRPr="00C57E57" w:rsidRDefault="00EB48B7" w:rsidP="00EB48B7">
            <w:pPr>
              <w:pStyle w:val="Prrafodelista"/>
              <w:widowControl w:val="0"/>
              <w:numPr>
                <w:ilvl w:val="0"/>
                <w:numId w:val="2"/>
              </w:numPr>
              <w:pBdr>
                <w:top w:val="nil"/>
                <w:left w:val="nil"/>
                <w:bottom w:val="nil"/>
                <w:right w:val="nil"/>
                <w:between w:val="nil"/>
              </w:pBdr>
              <w:spacing w:line="240" w:lineRule="auto"/>
              <w:ind w:left="357" w:hanging="357"/>
              <w:jc w:val="both"/>
              <w:rPr>
                <w:lang w:val="es-ES"/>
              </w:rPr>
            </w:pPr>
            <w:r w:rsidRPr="00C57E57">
              <w:t xml:space="preserve">Evaluación estadística robusta.</w:t>
            </w:r>
          </w:p>
          <w:p w14:paraId="4EBE9087" w14:textId="77777777" w:rsidR="00EB48B7" w:rsidRPr="00C57E57" w:rsidRDefault="00EB48B7" w:rsidP="00EB48B7">
            <w:pPr>
              <w:pStyle w:val="Prrafodelista"/>
              <w:widowControl w:val="0"/>
              <w:numPr>
                <w:ilvl w:val="0"/>
                <w:numId w:val="2"/>
              </w:numPr>
              <w:pBdr>
                <w:top w:val="nil"/>
                <w:left w:val="nil"/>
                <w:bottom w:val="nil"/>
                <w:right w:val="nil"/>
                <w:between w:val="nil"/>
              </w:pBdr>
              <w:spacing w:line="240" w:lineRule="auto"/>
              <w:ind w:left="357" w:hanging="357"/>
              <w:jc w:val="both"/>
              <w:rPr>
                <w:lang w:val="es-ES"/>
              </w:rPr>
            </w:pPr>
            <w:r w:rsidRPr="00C57E57">
              <w:t xml:space="preserve">Métricas del dominio.</w:t>
            </w:r>
          </w:p>
          <w:p w14:paraId="4EBE9087" w14:textId="77777777" w:rsidR="00EB48B7" w:rsidRPr="00C57E57" w:rsidRDefault="00EB48B7" w:rsidP="00EB48B7">
            <w:pPr>
              <w:pStyle w:val="Prrafodelista"/>
              <w:widowControl w:val="0"/>
              <w:numPr>
                <w:ilvl w:val="0"/>
                <w:numId w:val="2"/>
              </w:numPr>
              <w:pBdr>
                <w:top w:val="nil"/>
                <w:left w:val="nil"/>
                <w:bottom w:val="nil"/>
                <w:right w:val="nil"/>
                <w:between w:val="nil"/>
              </w:pBdr>
              <w:spacing w:line="240" w:lineRule="auto"/>
              <w:ind w:left="357" w:hanging="357"/>
              <w:jc w:val="both"/>
              <w:rPr>
                <w:lang w:val="es-ES"/>
              </w:rPr>
            </w:pPr>
            <w:r w:rsidRPr="00C57E57">
              <w:t xml:space="preserve">Diagnóstico de sobreajuste y subajuste.</w:t>
            </w:r>
          </w:p>
          <w:p w14:paraId="4EBE9087" w14:textId="77777777" w:rsidR="00EB48B7" w:rsidRPr="00C57E57" w:rsidRDefault="00EB48B7" w:rsidP="00EB48B7">
            <w:pPr>
              <w:pStyle w:val="Prrafodelista"/>
              <w:widowControl w:val="0"/>
              <w:numPr>
                <w:ilvl w:val="0"/>
                <w:numId w:val="2"/>
              </w:numPr>
              <w:pBdr>
                <w:top w:val="nil"/>
                <w:left w:val="nil"/>
                <w:bottom w:val="nil"/>
                <w:right w:val="nil"/>
                <w:between w:val="nil"/>
              </w:pBdr>
              <w:spacing w:line="240" w:lineRule="auto"/>
              <w:ind w:left="357" w:hanging="357"/>
              <w:jc w:val="both"/>
              <w:rPr>
                <w:lang w:val="es-ES"/>
              </w:rPr>
            </w:pPr>
            <w:r w:rsidRPr="00C57E57">
              <w:t xml:space="preserve">Detección y mitigación de sesgo.</w:t>
            </w:r>
          </w:p>
          <w:p w14:paraId="4EBE9087" w14:textId="77777777" w:rsidR="00EB48B7" w:rsidRPr="00C57E57" w:rsidRDefault="00EB48B7" w:rsidP="00EB48B7">
            <w:pPr>
              <w:pStyle w:val="Prrafodelista"/>
              <w:widowControl w:val="0"/>
              <w:numPr>
                <w:ilvl w:val="0"/>
                <w:numId w:val="2"/>
              </w:numPr>
              <w:pBdr>
                <w:top w:val="nil"/>
                <w:left w:val="nil"/>
                <w:bottom w:val="nil"/>
                <w:right w:val="nil"/>
                <w:between w:val="nil"/>
              </w:pBdr>
              <w:spacing w:line="240" w:lineRule="auto"/>
              <w:ind w:left="357" w:hanging="357"/>
              <w:jc w:val="both"/>
              <w:rPr>
                <w:lang w:val="es-ES"/>
              </w:rPr>
            </w:pPr>
            <w:r w:rsidRPr="00C57E57">
              <w:t xml:space="preserve">Problemas de generalización.</w:t>
            </w:r>
          </w:p>
          <w:p w14:paraId="4EBE9087" w14:textId="77777777" w:rsidR="00EB48B7" w:rsidRPr="00C57E57" w:rsidRDefault="00EB48B7" w:rsidP="00EB48B7">
            <w:pPr>
              <w:pStyle w:val="Prrafodelista"/>
              <w:widowControl w:val="0"/>
              <w:numPr>
                <w:ilvl w:val="0"/>
                <w:numId w:val="2"/>
              </w:numPr>
              <w:pBdr>
                <w:top w:val="nil"/>
                <w:left w:val="nil"/>
                <w:bottom w:val="nil"/>
                <w:right w:val="nil"/>
                <w:between w:val="nil"/>
              </w:pBdr>
              <w:spacing w:line="240" w:lineRule="auto"/>
              <w:ind w:left="357" w:hanging="357"/>
              <w:jc w:val="both"/>
              <w:rPr>
                <w:lang w:val="es-ES"/>
              </w:rPr>
            </w:pPr>
            <w:r w:rsidRPr="00C57E57">
              <w:t xml:space="preserve">Optimización de hiperparámetros.</w:t>
            </w:r>
          </w:p>
          <w:p w14:paraId="4EBE9087" w14:textId="77777777" w:rsidR="00EB48B7" w:rsidRPr="00C57E57" w:rsidRDefault="00EB48B7" w:rsidP="00EB48B7">
            <w:pPr>
              <w:pStyle w:val="Prrafodelista"/>
              <w:widowControl w:val="0"/>
              <w:numPr>
                <w:ilvl w:val="0"/>
                <w:numId w:val="2"/>
              </w:numPr>
              <w:pBdr>
                <w:top w:val="nil"/>
                <w:left w:val="nil"/>
                <w:bottom w:val="nil"/>
                <w:right w:val="nil"/>
                <w:between w:val="nil"/>
              </w:pBdr>
              <w:spacing w:line="240" w:lineRule="auto"/>
              <w:ind w:left="357" w:hanging="357"/>
              <w:jc w:val="both"/>
              <w:rPr>
                <w:lang w:val="es-ES"/>
              </w:rPr>
            </w:pPr>
            <w:r w:rsidRPr="00C57E57">
              <w:t xml:space="preserve">Validación en contextos reales o simulados.</w:t>
            </w:r>
          </w:p>
        </w:tc>
        <w:tc>
          <w:tcPr>
            <w:tcW w:w="1755" w:type="dxa"/>
            <w:shd w:val="clear" w:color="auto" w:fill="F3F3F3"/>
            <w:tcMar>
              <w:top w:w="100" w:type="dxa"/>
              <w:left w:w="100" w:type="dxa"/>
              <w:bottom w:w="100" w:type="dxa"/>
              <w:right w:w="100" w:type="dxa"/>
            </w:tcMar>
            <w:vAlign w:val="center"/>
          </w:tcPr>
          <w:p w14:paraId="4F0BFFD2" w14:textId="26DBD2B0" w:rsidR="00775782" w:rsidRPr="00C57E57" w:rsidRDefault="00EB48B7" w:rsidP="004E60CB">
            <w:pPr>
              <w:jc w:val="center"/>
            </w:pPr>
            <w:r w:rsidRPr="00C57E57">
              <w:t>27-oct-2026</w:t>
            </w:r>
          </w:p>
        </w:tc>
      </w:tr>
    </w:tbl>
    <w:p w14:paraId="41D72B65" w14:textId="0A4D9F61" w:rsidR="00D34980" w:rsidRDefault="00D34980" w:rsidP="00B11328"/>
    <w:p w14:paraId="5EE80AE0" w14:textId="77777777" w:rsidR="00D34980" w:rsidRDefault="00D34980">
      <w:r>
        <w:br w:type="page"/>
      </w:r>
    </w:p>
    <w:p>
      <w:pPr>
        <w:pStyle w:val="TtuloTDC"/>
        <w:jc w:val="center"/>
        <w:rPr>
          <w:b/>
          <w:bCs/>
          <w:sz w:val="28"/>
          <w:szCs w:val="28"/>
          <w:lang w:val="es-EC"/>
        </w:rPr>
      </w:pPr>
      <w:r>
        <w:rPr>
          <w:b/>
          <w:bCs/>
          <w:sz w:val="28"/>
          <w:szCs w:val="28"/>
          <w:lang w:val="es-EC"/>
        </w:rPr>
        <w:t xml:space="preserve">Índice general</w:t>
      </w:r>
    </w:p>
    <w:p>
      <w:pPr>
        <w:pStyle w:val="TDC1"/>
      </w:pPr>
      <w:r>
        <w:fldChar w:fldCharType="begin"/>
      </w:r>
      <w:r>
        <w:instrText xml:space="preserve"> TOC \o "1-1" \h \z \u </w:instrText>
      </w:r>
      <w:r>
        <w:fldChar w:fldCharType="separate"/>
      </w:r>
      <w:r>
        <w:rPr>
          <w:b/>
          <w:sz w:val="22"/>
          <w:lang w:val="es-EC"/>
        </w:rPr>
        <w:t>Introducción</w:t>
      </w:r>
      <w:r>
        <w:rPr>
          <w:sz w:val="22"/>
          <w:lang w:val="es-EC"/>
        </w:rPr>
        <w:tab/>
      </w:r>
      <w:r>
        <w:rPr>
          <w:b/>
          <w:sz w:val="22"/>
          <w:lang w:val="es-EC"/>
        </w:rPr>
        <w:t>3</w:t>
      </w:r>
    </w:p>
    <w:p>
      <w:pPr>
        <w:pStyle w:val="TDC1"/>
      </w:pPr>
      <w:r>
        <w:rPr>
          <w:b/>
          <w:sz w:val="22"/>
          <w:lang w:val="es-EC"/>
        </w:rPr>
        <w:t>Métricas básicas</w:t>
      </w:r>
      <w:r>
        <w:rPr>
          <w:sz w:val="22"/>
          <w:lang w:val="es-EC"/>
        </w:rPr>
        <w:tab/>
      </w:r>
      <w:r>
        <w:rPr>
          <w:b/>
          <w:sz w:val="22"/>
          <w:lang w:val="es-EC"/>
        </w:rPr>
        <w:t>3</w:t>
      </w:r>
    </w:p>
    <w:p>
      <w:pPr>
        <w:pStyle w:val="TDC1"/>
      </w:pPr>
      <w:r>
        <w:rPr>
          <w:b/>
          <w:sz w:val="22"/>
          <w:lang w:val="es-EC"/>
        </w:rPr>
        <w:t>Evaluación estadística robusta</w:t>
      </w:r>
      <w:r>
        <w:rPr>
          <w:sz w:val="22"/>
          <w:lang w:val="es-EC"/>
        </w:rPr>
        <w:tab/>
      </w:r>
      <w:r>
        <w:rPr>
          <w:b/>
          <w:sz w:val="22"/>
          <w:lang w:val="es-EC"/>
        </w:rPr>
        <w:t>4</w:t>
      </w:r>
    </w:p>
    <w:p>
      <w:pPr>
        <w:pStyle w:val="TDC1"/>
      </w:pPr>
      <w:r>
        <w:rPr>
          <w:b/>
          <w:sz w:val="22"/>
          <w:lang w:val="es-EC"/>
        </w:rPr>
        <w:t>Métricas del dominio</w:t>
      </w:r>
      <w:r>
        <w:rPr>
          <w:sz w:val="22"/>
          <w:lang w:val="es-EC"/>
        </w:rPr>
        <w:tab/>
      </w:r>
      <w:r>
        <w:rPr>
          <w:b/>
          <w:sz w:val="22"/>
          <w:lang w:val="es-EC"/>
        </w:rPr>
        <w:t>5</w:t>
      </w:r>
    </w:p>
    <w:p>
      <w:pPr>
        <w:pStyle w:val="TDC1"/>
      </w:pPr>
      <w:r>
        <w:rPr>
          <w:b/>
          <w:sz w:val="22"/>
          <w:lang w:val="es-EC"/>
        </w:rPr>
        <w:t>Diagnóstico de sobreajuste y subajuste</w:t>
      </w:r>
      <w:r>
        <w:rPr>
          <w:sz w:val="22"/>
          <w:lang w:val="es-EC"/>
        </w:rPr>
        <w:tab/>
      </w:r>
      <w:r>
        <w:rPr>
          <w:b/>
          <w:sz w:val="22"/>
          <w:lang w:val="es-EC"/>
        </w:rPr>
        <w:t>6</w:t>
      </w:r>
    </w:p>
    <w:p>
      <w:pPr>
        <w:pStyle w:val="TDC1"/>
      </w:pPr>
      <w:r>
        <w:rPr>
          <w:b/>
          <w:sz w:val="22"/>
          <w:lang w:val="es-EC"/>
        </w:rPr>
        <w:t>Detección y mitigación de sesgo</w:t>
      </w:r>
      <w:r>
        <w:rPr>
          <w:sz w:val="22"/>
          <w:lang w:val="es-EC"/>
        </w:rPr>
        <w:tab/>
      </w:r>
      <w:r>
        <w:rPr>
          <w:b/>
          <w:sz w:val="22"/>
          <w:lang w:val="es-EC"/>
        </w:rPr>
        <w:t>8</w:t>
      </w:r>
    </w:p>
    <w:p>
      <w:pPr>
        <w:pStyle w:val="TDC1"/>
      </w:pPr>
      <w:r>
        <w:rPr>
          <w:b/>
          <w:sz w:val="22"/>
          <w:lang w:val="es-EC"/>
        </w:rPr>
        <w:t>Problemas de generalización</w:t>
      </w:r>
      <w:r>
        <w:rPr>
          <w:sz w:val="22"/>
          <w:lang w:val="es-EC"/>
        </w:rPr>
        <w:tab/>
      </w:r>
      <w:r>
        <w:rPr>
          <w:b/>
          <w:sz w:val="22"/>
          <w:lang w:val="es-EC"/>
        </w:rPr>
        <w:t>8</w:t>
      </w:r>
    </w:p>
    <w:p>
      <w:pPr>
        <w:pStyle w:val="TDC1"/>
      </w:pPr>
      <w:r>
        <w:rPr>
          <w:b/>
          <w:sz w:val="22"/>
          <w:lang w:val="es-EC"/>
        </w:rPr>
        <w:t>Optimización de hiperparámetros</w:t>
      </w:r>
      <w:r>
        <w:rPr>
          <w:sz w:val="22"/>
          <w:lang w:val="es-EC"/>
        </w:rPr>
        <w:tab/>
      </w:r>
      <w:r>
        <w:rPr>
          <w:b/>
          <w:sz w:val="22"/>
          <w:lang w:val="es-EC"/>
        </w:rPr>
        <w:t>9</w:t>
      </w:r>
    </w:p>
    <w:p>
      <w:pPr>
        <w:pStyle w:val="TDC1"/>
      </w:pPr>
      <w:r>
        <w:rPr>
          <w:b/>
          <w:sz w:val="22"/>
          <w:lang w:val="es-EC"/>
        </w:rPr>
        <w:t>Validación en contextos reales o simulados</w:t>
      </w:r>
      <w:r>
        <w:rPr>
          <w:sz w:val="22"/>
          <w:lang w:val="es-EC"/>
        </w:rPr>
        <w:tab/>
      </w:r>
      <w:r>
        <w:rPr>
          <w:b/>
          <w:sz w:val="22"/>
          <w:lang w:val="es-EC"/>
        </w:rPr>
        <w:t>11</w:t>
      </w:r>
    </w:p>
    <w:p>
      <w:pPr>
        <w:pStyle w:val="TDC1"/>
      </w:pPr>
      <w:r>
        <w:rPr>
          <w:b/>
          <w:sz w:val="22"/>
          <w:lang w:val="es-EC"/>
        </w:rPr>
        <w:t>Conclusiones</w:t>
      </w:r>
      <w:r>
        <w:rPr>
          <w:sz w:val="22"/>
          <w:lang w:val="es-EC"/>
        </w:rPr>
        <w:tab/>
      </w:r>
      <w:r>
        <w:rPr>
          <w:b/>
          <w:sz w:val="22"/>
          <w:lang w:val="es-EC"/>
        </w:rPr>
        <w:t>13</w:t>
      </w:r>
    </w:p>
    <w:p>
      <w:pPr>
        <w:pStyle w:val="TDC1"/>
      </w:pPr>
      <w:r>
        <w:rPr>
          <w:b/>
          <w:sz w:val="22"/>
          <w:lang w:val="es-EC"/>
        </w:rPr>
        <w:t>Referencias</w:t>
      </w:r>
      <w:r>
        <w:rPr>
          <w:sz w:val="22"/>
          <w:lang w:val="es-EC"/>
        </w:rPr>
        <w:tab/>
      </w:r>
      <w:r>
        <w:rPr>
          <w:b/>
          <w:sz w:val="22"/>
          <w:lang w:val="es-EC"/>
        </w:rPr>
        <w:t>14</w:t>
      </w:r>
      <w:r>
        <w:fldChar w:fldCharType="end"/>
      </w:r>
    </w:p>
    <w:p>
      <w:r>
        <w:br w:type="page"/>
      </w:r>
    </w:p>
    <w:p>
      <w:pPr>
        <w:pStyle w:val="Ttulo1"/>
        <w:keepNext/>
        <w:spacing w:before="240" w:after="120" w:line="240" w:lineRule="auto"/>
        <w:jc w:val="center"/>
      </w:pPr>
      <w:r>
        <w:rPr>
          <w:b/>
          <w:sz w:val="26"/>
          <w:lang w:val="es-EC"/>
        </w:rPr>
        <w:t>Introducción</w:t>
      </w:r>
    </w:p>
    <w:p>
      <w:pPr>
        <w:spacing w:before="0" w:after="160" w:line="240" w:lineRule="auto"/>
        <w:ind w:left="405" w:firstLine="720"/>
        <w:jc w:val="both"/>
      </w:pPr>
      <w:r>
        <w:rPr>
          <w:sz w:val="24"/>
          <w:lang w:val="es-EC"/>
        </w:rPr>
        <w:t>Este informe presenta la fase de evaluación y optimización del clasificador de tráfico cifrado desarrollado en el proyecto. El sistema identifica a qué tipo de servicio pertenece una conexión TLS, entre 23 categorías como streaming, banca en línea o mensajería, usando solo metadatos del flujo y sin descifrar su contenido. El modelo de producción es XGBoost, entrenado con el tráfico de septiembre de 2022 del dataset CESNET-TLS-Year22 (Hynek et al., 2024).</w:t>
      </w:r>
    </w:p>
    <w:p>
      <w:pPr>
        <w:spacing w:before="0" w:after="160" w:line="240" w:lineRule="auto"/>
        <w:ind w:left="405" w:firstLine="720"/>
        <w:jc w:val="both"/>
      </w:pPr>
      <w:r>
        <w:rPr>
          <w:sz w:val="24"/>
          <w:lang w:val="es-EC"/>
        </w:rPr>
        <w:t>La evaluación siguió un protocolo estricto. Todas las decisiones se tomaron con datos de septiembre, divididos en entrenamiento y validación, y el tráfico de octubre (872 731 flujos) se reservó para medir el resultado final. Como el 30,3 % de las secuencias de paquetes se repite entre flujos, la validación cruzada se hizo con pliegues agrupados, de modo que una misma secuencia nunca quedara a la vez en entrenamiento y en validación. Los criterios de aceptación se fijaron antes de ejecutar cualquier prueba (Tabla 1).</w:t>
      </w:r>
    </w:p>
    <w:p>
      <w:pPr>
        <w:keepNext/>
        <w:spacing w:before="160" w:after="0" w:line="240" w:lineRule="auto"/>
        <w:ind w:left="405"/>
      </w:pPr>
      <w:r>
        <w:rPr>
          <w:b/>
          <w:sz w:val="24"/>
          <w:lang w:val="es-EC"/>
        </w:rPr>
        <w:t>Tabla 1</w:t>
      </w:r>
    </w:p>
    <w:p>
      <w:pPr>
        <w:keepNext/>
        <w:spacing w:before="0" w:after="80" w:line="240" w:lineRule="auto"/>
        <w:ind w:left="405"/>
      </w:pPr>
      <w:r>
        <w:rPr>
          <w:i/>
          <w:sz w:val="24"/>
          <w:lang w:val="es-EC"/>
        </w:rPr>
        <w:t>Criterios de evaluación fijados antes de la ejecución</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4300"/>
        <w:gridCol w:w="4300"/>
      </w:tblGrid>
      <w:tr>
        <w:trPr>
          <w:cantSplit/>
          <w:tblHeader/>
        </w:trPr>
        <w:tc>
          <w:tcPr>
            <w:tcW w:w="4300" w:type="dxa"/>
            <w:tcBorders>
              <w:bottom w:val="single" w:sz="8" w:space="0" w:color="000000"/>
            </w:tcBorders>
            <w:tcMar>
              <w:top w:w="40" w:type="dxa"/>
              <w:bottom w:w="40" w:type="dxa"/>
            </w:tcMar>
            <w:vAlign w:val="center"/>
          </w:tcPr>
          <w:p>
            <w:pPr>
              <w:spacing w:before="0" w:after="0" w:line="240" w:lineRule="auto"/>
              <w:jc w:val="center"/>
            </w:pPr>
            <w:r>
              <w:rPr>
                <w:sz w:val="18"/>
                <w:lang w:val="es-EC"/>
              </w:rPr>
              <w:t>Decisión</w:t>
            </w:r>
          </w:p>
        </w:tc>
        <w:tc>
          <w:tcPr>
            <w:tcW w:w="4300" w:type="dxa"/>
            <w:tcBorders>
              <w:bottom w:val="single" w:sz="8" w:space="0" w:color="000000"/>
            </w:tcBorders>
            <w:tcMar>
              <w:top w:w="40" w:type="dxa"/>
              <w:bottom w:w="40" w:type="dxa"/>
            </w:tcMar>
            <w:vAlign w:val="center"/>
          </w:tcPr>
          <w:p>
            <w:pPr>
              <w:spacing w:before="0" w:after="0" w:line="240" w:lineRule="auto"/>
              <w:jc w:val="center"/>
            </w:pPr>
            <w:r>
              <w:rPr>
                <w:sz w:val="18"/>
                <w:lang w:val="es-EC"/>
              </w:rPr>
              <w:t>Valor fijado antes de ejecutar</w:t>
            </w:r>
          </w:p>
        </w:tc>
      </w:tr>
      <w:tr>
        <w:trPr>
          <w:cantSplit/>
        </w:trPr>
        <w:tc>
          <w:tcPr>
            <w:tcW w:w="4300" w:type="dxa"/>
            <w:tcMar>
              <w:top w:w="40" w:type="dxa"/>
              <w:bottom w:w="40" w:type="dxa"/>
            </w:tcMar>
            <w:vAlign w:val="center"/>
          </w:tcPr>
          <w:p>
            <w:pPr>
              <w:spacing w:before="0" w:after="0" w:line="240" w:lineRule="auto"/>
            </w:pPr>
            <w:r>
              <w:rPr>
                <w:sz w:val="18"/>
                <w:lang w:val="es-EC"/>
              </w:rPr>
              <w:t>Umbral de aceptación de los escenarios críticos</w:t>
            </w:r>
          </w:p>
        </w:tc>
        <w:tc>
          <w:tcPr>
            <w:tcW w:w="4300" w:type="dxa"/>
            <w:tcMar>
              <w:top w:w="40" w:type="dxa"/>
              <w:bottom w:w="40" w:type="dxa"/>
            </w:tcMar>
            <w:vAlign w:val="center"/>
          </w:tcPr>
          <w:p>
            <w:pPr>
              <w:spacing w:before="0" w:after="0" w:line="240" w:lineRule="auto"/>
              <w:jc w:val="center"/>
            </w:pPr>
            <w:r>
              <w:rPr>
                <w:sz w:val="18"/>
                <w:lang w:val="es-EC"/>
              </w:rPr>
              <w:t>Caída máxima de 5 puntos de F1 macro</w:t>
            </w:r>
          </w:p>
        </w:tc>
      </w:tr>
      <w:tr>
        <w:trPr>
          <w:cantSplit/>
        </w:trPr>
        <w:tc>
          <w:tcPr>
            <w:tcW w:w="4300" w:type="dxa"/>
            <w:tcMar>
              <w:top w:w="40" w:type="dxa"/>
              <w:bottom w:w="40" w:type="dxa"/>
            </w:tcMar>
            <w:vAlign w:val="center"/>
          </w:tcPr>
          <w:p>
            <w:pPr>
              <w:spacing w:before="0" w:after="0" w:line="240" w:lineRule="auto"/>
            </w:pPr>
            <w:r>
              <w:rPr>
                <w:sz w:val="18"/>
                <w:lang w:val="es-EC"/>
              </w:rPr>
              <w:t>Repeticiones por escenario</w:t>
            </w:r>
          </w:p>
        </w:tc>
        <w:tc>
          <w:tcPr>
            <w:tcW w:w="4300" w:type="dxa"/>
            <w:tcMar>
              <w:top w:w="40" w:type="dxa"/>
              <w:bottom w:w="40" w:type="dxa"/>
            </w:tcMar>
            <w:vAlign w:val="center"/>
          </w:tcPr>
          <w:p>
            <w:pPr>
              <w:spacing w:before="0" w:after="0" w:line="240" w:lineRule="auto"/>
              <w:jc w:val="center"/>
            </w:pPr>
            <w:r>
              <w:rPr>
                <w:sz w:val="18"/>
                <w:lang w:val="es-EC"/>
              </w:rPr>
              <w:t>10 semillas</w:t>
            </w:r>
          </w:p>
        </w:tc>
      </w:tr>
      <w:tr>
        <w:trPr>
          <w:cantSplit/>
        </w:trPr>
        <w:tc>
          <w:tcPr>
            <w:tcW w:w="4300" w:type="dxa"/>
            <w:tcMar>
              <w:top w:w="40" w:type="dxa"/>
              <w:bottom w:w="40" w:type="dxa"/>
            </w:tcMar>
            <w:vAlign w:val="center"/>
          </w:tcPr>
          <w:p>
            <w:pPr>
              <w:spacing w:before="0" w:after="0" w:line="240" w:lineRule="auto"/>
            </w:pPr>
            <w:r>
              <w:rPr>
                <w:sz w:val="18"/>
                <w:lang w:val="es-EC"/>
              </w:rPr>
              <w:t>Submuestra para validación cruzada y optimización</w:t>
            </w:r>
          </w:p>
        </w:tc>
        <w:tc>
          <w:tcPr>
            <w:tcW w:w="4300" w:type="dxa"/>
            <w:tcMar>
              <w:top w:w="40" w:type="dxa"/>
              <w:bottom w:w="40" w:type="dxa"/>
            </w:tcMar>
            <w:vAlign w:val="center"/>
          </w:tcPr>
          <w:p>
            <w:pPr>
              <w:spacing w:before="0" w:after="0" w:line="240" w:lineRule="auto"/>
              <w:jc w:val="center"/>
            </w:pPr>
            <w:r>
              <w:rPr>
                <w:sz w:val="18"/>
                <w:lang w:val="es-EC"/>
              </w:rPr>
              <w:t>60 000 flujos de septiembre, estratificados</w:t>
            </w:r>
          </w:p>
        </w:tc>
      </w:tr>
      <w:tr>
        <w:trPr>
          <w:cantSplit/>
        </w:trPr>
        <w:tc>
          <w:tcPr>
            <w:tcW w:w="4300" w:type="dxa"/>
            <w:tcMar>
              <w:top w:w="40" w:type="dxa"/>
              <w:bottom w:w="40" w:type="dxa"/>
            </w:tcMar>
            <w:vAlign w:val="center"/>
          </w:tcPr>
          <w:p>
            <w:pPr>
              <w:spacing w:before="0" w:after="0" w:line="240" w:lineRule="auto"/>
            </w:pPr>
            <w:r>
              <w:rPr>
                <w:sz w:val="18"/>
                <w:lang w:val="es-EC"/>
              </w:rPr>
              <w:t>Submuestra para las pruebas de estrés</w:t>
            </w:r>
          </w:p>
        </w:tc>
        <w:tc>
          <w:tcPr>
            <w:tcW w:w="4300" w:type="dxa"/>
            <w:tcMar>
              <w:top w:w="40" w:type="dxa"/>
              <w:bottom w:w="40" w:type="dxa"/>
            </w:tcMar>
            <w:vAlign w:val="center"/>
          </w:tcPr>
          <w:p>
            <w:pPr>
              <w:spacing w:before="0" w:after="0" w:line="240" w:lineRule="auto"/>
              <w:jc w:val="center"/>
            </w:pPr>
            <w:r>
              <w:rPr>
                <w:sz w:val="18"/>
                <w:lang w:val="es-EC"/>
              </w:rPr>
              <w:t>100 000 flujos de octubre, estratificados</w:t>
            </w:r>
          </w:p>
        </w:tc>
      </w:tr>
      <w:tr>
        <w:trPr>
          <w:cantSplit/>
        </w:trPr>
        <w:tc>
          <w:tcPr>
            <w:tcW w:w="4300" w:type="dxa"/>
            <w:tcMar>
              <w:top w:w="40" w:type="dxa"/>
              <w:bottom w:w="40" w:type="dxa"/>
            </w:tcMar>
            <w:vAlign w:val="center"/>
          </w:tcPr>
          <w:p>
            <w:pPr>
              <w:spacing w:before="0" w:after="0" w:line="240" w:lineRule="auto"/>
            </w:pPr>
            <w:r>
              <w:rPr>
                <w:sz w:val="18"/>
                <w:lang w:val="es-EC"/>
              </w:rPr>
              <w:t>Validación cruzada</w:t>
            </w:r>
          </w:p>
        </w:tc>
        <w:tc>
          <w:tcPr>
            <w:tcW w:w="4300" w:type="dxa"/>
            <w:tcMar>
              <w:top w:w="40" w:type="dxa"/>
              <w:bottom w:w="40" w:type="dxa"/>
            </w:tcMar>
            <w:vAlign w:val="center"/>
          </w:tcPr>
          <w:p>
            <w:pPr>
              <w:spacing w:before="0" w:after="0" w:line="240" w:lineRule="auto"/>
              <w:jc w:val="center"/>
            </w:pPr>
            <w:r>
              <w:rPr>
                <w:sz w:val="18"/>
                <w:lang w:val="es-EC"/>
              </w:rPr>
              <w:t>5 pliegues agrupados, repetidos 3 veces (15 mediciones)</w:t>
            </w:r>
          </w:p>
        </w:tc>
      </w:tr>
      <w:tr>
        <w:trPr>
          <w:cantSplit/>
        </w:trPr>
        <w:tc>
          <w:tcPr>
            <w:tcW w:w="4300" w:type="dxa"/>
            <w:tcMar>
              <w:top w:w="40" w:type="dxa"/>
              <w:bottom w:w="40" w:type="dxa"/>
            </w:tcMar>
            <w:vAlign w:val="center"/>
          </w:tcPr>
          <w:p>
            <w:pPr>
              <w:spacing w:before="0" w:after="0" w:line="240" w:lineRule="auto"/>
            </w:pPr>
            <w:r>
              <w:rPr>
                <w:sz w:val="18"/>
                <w:lang w:val="es-EC"/>
              </w:rPr>
              <w:t>Búsqueda de hiperparámetros</w:t>
            </w:r>
          </w:p>
        </w:tc>
        <w:tc>
          <w:tcPr>
            <w:tcW w:w="4300" w:type="dxa"/>
            <w:tcMar>
              <w:top w:w="40" w:type="dxa"/>
              <w:bottom w:w="40" w:type="dxa"/>
            </w:tcMar>
            <w:vAlign w:val="center"/>
          </w:tcPr>
          <w:p>
            <w:pPr>
              <w:spacing w:before="0" w:after="0" w:line="240" w:lineRule="auto"/>
              <w:jc w:val="center"/>
            </w:pPr>
            <w:r>
              <w:rPr>
                <w:sz w:val="18"/>
                <w:lang w:val="es-EC"/>
              </w:rPr>
              <w:t>Hasta 60 pruebas de Optuna, con un tope de 4,5 horas</w:t>
            </w:r>
          </w:p>
        </w:tc>
      </w:tr>
    </w:tbl>
    <w:p>
      <w:pPr>
        <w:spacing w:before="60" w:after="200" w:line="240" w:lineRule="auto"/>
        <w:ind w:left="405"/>
        <w:jc w:val="both"/>
      </w:pPr>
      <w:r>
        <w:rPr>
          <w:i/>
          <w:sz w:val="20"/>
          <w:lang w:val="es-EC"/>
        </w:rPr>
        <w:t xml:space="preserve">Nota. </w:t>
      </w:r>
      <w:r>
        <w:rPr>
          <w:sz w:val="20"/>
          <w:lang w:val="es-EC"/>
        </w:rPr>
        <w:t>Los valores quedaron registrados en el archivo configs/experiment.yaml del repositorio antes de la primera ejecución, para que ningún umbral se ajustara después de ver los resultados.</w:t>
      </w:r>
    </w:p>
    <w:p>
      <w:pPr>
        <w:spacing w:before="0" w:after="160" w:line="240" w:lineRule="auto"/>
        <w:ind w:left="405" w:firstLine="720"/>
        <w:jc w:val="both"/>
      </w:pPr>
      <w:r>
        <w:rPr>
          <w:sz w:val="24"/>
          <w:lang w:val="es-EC"/>
        </w:rPr>
        <w:t>El cómputo se ejecutó en tres jornadas nocturnas sobre un equipo con procesador convencional. El código y todos los resultados están en el repositorio público del proyecto, y el notebook que acompaña este informe los presenta paso a paso. Cada sección de este informe sigue la misma estructura: la decisión que tomé, la evidencia que la respalda y las limitaciones que conviene tener presentes.</w:t>
      </w:r>
    </w:p>
    <w:p>
      <w:pPr>
        <w:pStyle w:val="Ttulo1"/>
        <w:keepNext/>
        <w:spacing w:before="240" w:after="120" w:line="240" w:lineRule="auto"/>
        <w:jc w:val="center"/>
      </w:pPr>
      <w:r>
        <w:rPr>
          <w:b/>
          <w:sz w:val="26"/>
          <w:lang w:val="es-EC"/>
        </w:rPr>
        <w:t>Métricas básicas</w:t>
      </w:r>
    </w:p>
    <w:p>
      <w:pPr>
        <w:pStyle w:val="Ttulo2"/>
        <w:keepNext/>
        <w:spacing w:before="160" w:after="120" w:line="240" w:lineRule="auto"/>
      </w:pPr>
      <w:r>
        <w:rPr>
          <w:b/>
          <w:sz w:val="24"/>
          <w:lang w:val="es-EC"/>
        </w:rPr>
        <w:t>Decisión</w:t>
      </w:r>
    </w:p>
    <w:p>
      <w:pPr>
        <w:spacing w:before="0" w:after="160" w:line="240" w:lineRule="auto"/>
        <w:ind w:left="405" w:firstLine="720"/>
        <w:jc w:val="both"/>
      </w:pPr>
      <w:r>
        <w:rPr>
          <w:sz w:val="24"/>
          <w:lang w:val="es-EC"/>
        </w:rPr>
        <w:t>Elegí el F1 macro como métrica principal y descarté la exactitud. El F1 macro promedia el desempeño de las 23 categorías dándoles el mismo peso, mientras que la exactitud cuenta flujos y queda dominada por los servicios más frecuentes. Como punto de partida, comparé el modelo con un clasificador que adivina al azar respetando la proporción de cada categoría.</w:t>
      </w:r>
    </w:p>
    <w:p>
      <w:pPr>
        <w:pStyle w:val="Ttulo2"/>
        <w:keepNext/>
        <w:spacing w:before="160" w:after="120" w:line="240" w:lineRule="auto"/>
      </w:pPr>
      <w:r>
        <w:rPr>
          <w:b/>
          <w:sz w:val="24"/>
          <w:lang w:val="es-EC"/>
        </w:rPr>
        <w:t>Evidencia</w:t>
      </w:r>
    </w:p>
    <w:p>
      <w:pPr>
        <w:spacing w:before="0" w:after="160" w:line="240" w:lineRule="auto"/>
        <w:ind w:left="405" w:firstLine="720"/>
        <w:jc w:val="both"/>
      </w:pPr>
      <w:r>
        <w:rPr>
          <w:sz w:val="24"/>
          <w:lang w:val="es-EC"/>
        </w:rPr>
        <w:t>XGBoost supera al clasificador al azar por más de 75 puntos de F1 macro, tanto en validación cruzada como en octubre (Tabla 2). El intervalo de confianza del modelo es estrecho, lo que indica que el resultado no depende de qué flujos tocaron en cada pliegue.</w:t>
      </w:r>
    </w:p>
    <w:p>
      <w:pPr>
        <w:keepNext/>
        <w:spacing w:before="160" w:after="0" w:line="240" w:lineRule="auto"/>
        <w:ind w:left="405"/>
      </w:pPr>
      <w:r>
        <w:rPr>
          <w:b/>
          <w:sz w:val="24"/>
          <w:lang w:val="es-EC"/>
        </w:rPr>
        <w:t>Tabla 2</w:t>
      </w:r>
    </w:p>
    <w:p>
      <w:pPr>
        <w:keepNext/>
        <w:spacing w:before="0" w:after="80" w:line="240" w:lineRule="auto"/>
        <w:ind w:left="405"/>
      </w:pPr>
      <w:r>
        <w:rPr>
          <w:i/>
          <w:sz w:val="24"/>
          <w:lang w:val="es-EC"/>
        </w:rPr>
        <w:t>Desempeño del modelo frente al clasificador al azar</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2300"/>
        <w:gridCol w:w="1800"/>
        <w:gridCol w:w="1500"/>
        <w:gridCol w:w="1500"/>
        <w:gridCol w:w="1500"/>
      </w:tblGrid>
      <w:tr>
        <w:trPr>
          <w:cantSplit/>
          <w:tblHeader/>
        </w:trPr>
        <w:tc>
          <w:tcPr>
            <w:tcW w:w="2300" w:type="dxa"/>
            <w:tcBorders>
              <w:bottom w:val="single" w:sz="8" w:space="0" w:color="000000"/>
            </w:tcBorders>
            <w:tcMar>
              <w:top w:w="40" w:type="dxa"/>
              <w:bottom w:w="40" w:type="dxa"/>
            </w:tcMar>
            <w:vAlign w:val="center"/>
          </w:tcPr>
          <w:p>
            <w:pPr>
              <w:spacing w:before="0" w:after="0" w:line="240" w:lineRule="auto"/>
              <w:jc w:val="center"/>
            </w:pPr>
            <w:r>
              <w:rPr>
                <w:sz w:val="18"/>
                <w:lang w:val="es-EC"/>
              </w:rPr>
              <w:t>Modelo</w:t>
            </w:r>
          </w:p>
        </w:tc>
        <w:tc>
          <w:tcPr>
            <w:tcW w:w="1800" w:type="dxa"/>
            <w:tcBorders>
              <w:bottom w:val="single" w:sz="8" w:space="0" w:color="000000"/>
            </w:tcBorders>
            <w:tcMar>
              <w:top w:w="40" w:type="dxa"/>
              <w:bottom w:w="40" w:type="dxa"/>
            </w:tcMar>
            <w:vAlign w:val="center"/>
          </w:tcPr>
          <w:p>
            <w:pPr>
              <w:spacing w:before="0" w:after="0" w:line="240" w:lineRule="auto"/>
              <w:jc w:val="center"/>
            </w:pPr>
            <w:r>
              <w:rPr>
                <w:sz w:val="18"/>
                <w:lang w:val="es-EC"/>
              </w:rPr>
              <w:t>F1 macro (validación cruzada)</w:t>
            </w:r>
          </w:p>
        </w:tc>
        <w:tc>
          <w:tcPr>
            <w:tcW w:w="1500" w:type="dxa"/>
            <w:tcBorders>
              <w:bottom w:val="single" w:sz="8" w:space="0" w:color="000000"/>
            </w:tcBorders>
            <w:tcMar>
              <w:top w:w="40" w:type="dxa"/>
              <w:bottom w:w="40" w:type="dxa"/>
            </w:tcMar>
            <w:vAlign w:val="center"/>
          </w:tcPr>
          <w:p>
            <w:pPr>
              <w:spacing w:before="0" w:after="0" w:line="240" w:lineRule="auto"/>
              <w:jc w:val="center"/>
            </w:pPr>
            <w:r>
              <w:rPr>
                <w:sz w:val="18"/>
                <w:lang w:val="es-EC"/>
              </w:rPr>
              <w:t>IC 95 %</w:t>
            </w:r>
          </w:p>
        </w:tc>
        <w:tc>
          <w:tcPr>
            <w:tcW w:w="1500" w:type="dxa"/>
            <w:tcBorders>
              <w:bottom w:val="single" w:sz="8" w:space="0" w:color="000000"/>
            </w:tcBorders>
            <w:tcMar>
              <w:top w:w="40" w:type="dxa"/>
              <w:bottom w:w="40" w:type="dxa"/>
            </w:tcMar>
            <w:vAlign w:val="center"/>
          </w:tcPr>
          <w:p>
            <w:pPr>
              <w:spacing w:before="0" w:after="0" w:line="240" w:lineRule="auto"/>
              <w:jc w:val="center"/>
            </w:pPr>
            <w:r>
              <w:rPr>
                <w:sz w:val="18"/>
                <w:lang w:val="es-EC"/>
              </w:rPr>
              <w:t>F1 macro (octubre)</w:t>
            </w:r>
          </w:p>
        </w:tc>
        <w:tc>
          <w:tcPr>
            <w:tcW w:w="1500" w:type="dxa"/>
            <w:tcBorders>
              <w:bottom w:val="single" w:sz="8" w:space="0" w:color="000000"/>
            </w:tcBorders>
            <w:tcMar>
              <w:top w:w="40" w:type="dxa"/>
              <w:bottom w:w="40" w:type="dxa"/>
            </w:tcMar>
            <w:vAlign w:val="center"/>
          </w:tcPr>
          <w:p>
            <w:pPr>
              <w:spacing w:before="0" w:after="0" w:line="240" w:lineRule="auto"/>
              <w:jc w:val="center"/>
            </w:pPr>
            <w:r>
              <w:rPr>
                <w:sz w:val="18"/>
                <w:lang w:val="es-EC"/>
              </w:rPr>
              <w:t>Exactitud (octubre)</w:t>
            </w:r>
          </w:p>
        </w:tc>
      </w:tr>
      <w:tr>
        <w:trPr>
          <w:cantSplit/>
        </w:trPr>
        <w:tc>
          <w:tcPr>
            <w:tcW w:w="2300" w:type="dxa"/>
            <w:tcMar>
              <w:top w:w="40" w:type="dxa"/>
              <w:bottom w:w="40" w:type="dxa"/>
            </w:tcMar>
            <w:vAlign w:val="center"/>
          </w:tcPr>
          <w:p>
            <w:pPr>
              <w:spacing w:before="0" w:after="0" w:line="240" w:lineRule="auto"/>
            </w:pPr>
            <w:r>
              <w:rPr>
                <w:sz w:val="18"/>
                <w:lang w:val="es-EC"/>
              </w:rPr>
              <w:t>Clasificador al azar</w:t>
            </w:r>
          </w:p>
        </w:tc>
        <w:tc>
          <w:tcPr>
            <w:tcW w:w="1800" w:type="dxa"/>
            <w:tcMar>
              <w:top w:w="40" w:type="dxa"/>
              <w:bottom w:w="40" w:type="dxa"/>
            </w:tcMar>
            <w:vAlign w:val="center"/>
          </w:tcPr>
          <w:p>
            <w:pPr>
              <w:spacing w:before="0" w:after="0" w:line="240" w:lineRule="auto"/>
              <w:jc w:val="center"/>
            </w:pPr>
            <w:r>
              <w:rPr>
                <w:sz w:val="18"/>
                <w:lang w:val="es-EC"/>
              </w:rPr>
              <w:t>0,043</w:t>
            </w:r>
          </w:p>
        </w:tc>
        <w:tc>
          <w:tcPr>
            <w:tcW w:w="1500" w:type="dxa"/>
            <w:tcMar>
              <w:top w:w="40" w:type="dxa"/>
              <w:bottom w:w="40" w:type="dxa"/>
            </w:tcMar>
            <w:vAlign w:val="center"/>
          </w:tcPr>
          <w:p>
            <w:pPr>
              <w:spacing w:before="0" w:after="0" w:line="240" w:lineRule="auto"/>
              <w:jc w:val="center"/>
            </w:pPr>
            <w:r>
              <w:rPr>
                <w:sz w:val="18"/>
                <w:lang w:val="es-EC"/>
              </w:rPr>
              <w:t>[0,043; 0,044]</w:t>
            </w:r>
          </w:p>
        </w:tc>
        <w:tc>
          <w:tcPr>
            <w:tcW w:w="1500" w:type="dxa"/>
            <w:tcMar>
              <w:top w:w="40" w:type="dxa"/>
              <w:bottom w:w="40" w:type="dxa"/>
            </w:tcMar>
            <w:vAlign w:val="center"/>
          </w:tcPr>
          <w:p>
            <w:pPr>
              <w:spacing w:before="0" w:after="0" w:line="240" w:lineRule="auto"/>
              <w:jc w:val="center"/>
            </w:pPr>
            <w:r>
              <w:rPr>
                <w:sz w:val="18"/>
                <w:lang w:val="es-EC"/>
              </w:rPr>
              <w:t>0,044</w:t>
            </w:r>
          </w:p>
        </w:tc>
        <w:tc>
          <w:tcPr>
            <w:tcW w:w="1500" w:type="dxa"/>
            <w:tcMar>
              <w:top w:w="40" w:type="dxa"/>
              <w:bottom w:w="40" w:type="dxa"/>
            </w:tcMar>
            <w:vAlign w:val="center"/>
          </w:tcPr>
          <w:p>
            <w:pPr>
              <w:spacing w:before="0" w:after="0" w:line="240" w:lineRule="auto"/>
              <w:jc w:val="center"/>
            </w:pPr>
            <w:r>
              <w:rPr>
                <w:sz w:val="18"/>
                <w:lang w:val="es-EC"/>
              </w:rPr>
              <w:t>0,065</w:t>
            </w:r>
          </w:p>
        </w:tc>
      </w:tr>
      <w:tr>
        <w:trPr>
          <w:cantSplit/>
        </w:trPr>
        <w:tc>
          <w:tcPr>
            <w:tcW w:w="2300" w:type="dxa"/>
            <w:tcMar>
              <w:top w:w="40" w:type="dxa"/>
              <w:bottom w:w="40" w:type="dxa"/>
            </w:tcMar>
            <w:vAlign w:val="center"/>
          </w:tcPr>
          <w:p>
            <w:pPr>
              <w:spacing w:before="0" w:after="0" w:line="240" w:lineRule="auto"/>
            </w:pPr>
            <w:r>
              <w:rPr>
                <w:sz w:val="18"/>
                <w:lang w:val="es-EC"/>
              </w:rPr>
              <w:t>XGBoost (versión 2)</w:t>
            </w:r>
          </w:p>
        </w:tc>
        <w:tc>
          <w:tcPr>
            <w:tcW w:w="1800" w:type="dxa"/>
            <w:tcMar>
              <w:top w:w="40" w:type="dxa"/>
              <w:bottom w:w="40" w:type="dxa"/>
            </w:tcMar>
            <w:vAlign w:val="center"/>
          </w:tcPr>
          <w:p>
            <w:pPr>
              <w:spacing w:before="0" w:after="0" w:line="240" w:lineRule="auto"/>
              <w:jc w:val="center"/>
            </w:pPr>
            <w:r>
              <w:rPr>
                <w:sz w:val="18"/>
                <w:lang w:val="es-EC"/>
              </w:rPr>
              <w:t>0,808</w:t>
            </w:r>
          </w:p>
        </w:tc>
        <w:tc>
          <w:tcPr>
            <w:tcW w:w="1500" w:type="dxa"/>
            <w:tcMar>
              <w:top w:w="40" w:type="dxa"/>
              <w:bottom w:w="40" w:type="dxa"/>
            </w:tcMar>
            <w:vAlign w:val="center"/>
          </w:tcPr>
          <w:p>
            <w:pPr>
              <w:spacing w:before="0" w:after="0" w:line="240" w:lineRule="auto"/>
              <w:jc w:val="center"/>
            </w:pPr>
            <w:r>
              <w:rPr>
                <w:sz w:val="18"/>
                <w:lang w:val="es-EC"/>
              </w:rPr>
              <w:t>[0,803; 0,813]</w:t>
            </w:r>
          </w:p>
        </w:tc>
        <w:tc>
          <w:tcPr>
            <w:tcW w:w="1500" w:type="dxa"/>
            <w:tcMar>
              <w:top w:w="40" w:type="dxa"/>
              <w:bottom w:w="40" w:type="dxa"/>
            </w:tcMar>
            <w:vAlign w:val="center"/>
          </w:tcPr>
          <w:p>
            <w:pPr>
              <w:spacing w:before="0" w:after="0" w:line="240" w:lineRule="auto"/>
              <w:jc w:val="center"/>
            </w:pPr>
            <w:r>
              <w:rPr>
                <w:sz w:val="18"/>
                <w:lang w:val="es-EC"/>
              </w:rPr>
              <w:t>0,901</w:t>
            </w:r>
          </w:p>
        </w:tc>
        <w:tc>
          <w:tcPr>
            <w:tcW w:w="1500" w:type="dxa"/>
            <w:tcMar>
              <w:top w:w="40" w:type="dxa"/>
              <w:bottom w:w="40" w:type="dxa"/>
            </w:tcMar>
            <w:vAlign w:val="center"/>
          </w:tcPr>
          <w:p>
            <w:pPr>
              <w:spacing w:before="0" w:after="0" w:line="240" w:lineRule="auto"/>
              <w:jc w:val="center"/>
            </w:pPr>
            <w:r>
              <w:rPr>
                <w:sz w:val="18"/>
                <w:lang w:val="es-EC"/>
              </w:rPr>
              <w:t>0,898</w:t>
            </w:r>
          </w:p>
        </w:tc>
      </w:tr>
    </w:tbl>
    <w:p>
      <w:pPr>
        <w:spacing w:before="60" w:after="200" w:line="240" w:lineRule="auto"/>
        <w:ind w:left="405"/>
        <w:jc w:val="both"/>
      </w:pPr>
      <w:r>
        <w:rPr>
          <w:i/>
          <w:sz w:val="20"/>
          <w:lang w:val="es-EC"/>
        </w:rPr>
        <w:t xml:space="preserve">Nota. </w:t>
      </w:r>
      <w:r>
        <w:rPr>
          <w:sz w:val="20"/>
          <w:lang w:val="es-EC"/>
        </w:rPr>
        <w:t>La validación cruzada usó 60 000 flujos de septiembre en 15 pliegues agrupados; el intervalo se calculó por bootstrap sobre esas 15 mediciones. La columna de octubre corresponde a una submuestra de 100 000 flujos y al modelo entrenado con todo septiembre.</w:t>
      </w:r>
    </w:p>
    <w:p>
      <w:pPr>
        <w:spacing w:before="0" w:after="160" w:line="240" w:lineRule="auto"/>
        <w:ind w:left="405" w:firstLine="720"/>
        <w:jc w:val="both"/>
      </w:pPr>
      <w:r>
        <w:rPr>
          <w:sz w:val="24"/>
          <w:lang w:val="es-EC"/>
        </w:rPr>
        <w:t>La diferencia entre 0,808 y 0,901 no es una contradicción. En la validación cruzada cada pliegue entrena con unos 48 000 flujos, mientras que el modelo de producción usó 640 102. Es la misma relación entre cantidad de datos y desempeño que mostró la curva de aprendizaje por tamaño en la semana 3.</w:t>
      </w:r>
    </w:p>
    <w:p>
      <w:pPr>
        <w:pStyle w:val="Ttulo2"/>
        <w:keepNext/>
        <w:spacing w:before="160" w:after="120" w:line="240" w:lineRule="auto"/>
      </w:pPr>
      <w:r>
        <w:rPr>
          <w:b/>
          <w:sz w:val="24"/>
          <w:lang w:val="es-EC"/>
        </w:rPr>
        <w:t>Limitaciones</w:t>
      </w:r>
    </w:p>
    <w:p>
      <w:pPr>
        <w:spacing w:before="0" w:after="160" w:line="240" w:lineRule="auto"/>
        <w:ind w:left="405" w:firstLine="720"/>
        <w:jc w:val="both"/>
      </w:pPr>
      <w:r>
        <w:rPr>
          <w:sz w:val="24"/>
          <w:lang w:val="es-EC"/>
        </w:rPr>
        <w:t>El F1 macro trata igual a todas las categorías, pero no informa por sí solo cuál de ellas falla. Por eso lo acompaño con el F1 de la peor categoría, que se presenta como métrica del dominio en la sección 3.</w:t>
      </w:r>
    </w:p>
    <w:p>
      <w:pPr>
        <w:pStyle w:val="Ttulo1"/>
        <w:keepNext/>
        <w:spacing w:before="240" w:after="120" w:line="240" w:lineRule="auto"/>
        <w:jc w:val="center"/>
      </w:pPr>
      <w:r>
        <w:rPr>
          <w:b/>
          <w:sz w:val="26"/>
          <w:lang w:val="es-EC"/>
        </w:rPr>
        <w:t>Evaluación estadística robusta</w:t>
      </w:r>
    </w:p>
    <w:p>
      <w:pPr>
        <w:pStyle w:val="Ttulo2"/>
        <w:keepNext/>
        <w:spacing w:before="160" w:after="120" w:line="240" w:lineRule="auto"/>
      </w:pPr>
      <w:r>
        <w:rPr>
          <w:b/>
          <w:sz w:val="24"/>
          <w:lang w:val="es-EC"/>
        </w:rPr>
        <w:t>Decisión</w:t>
      </w:r>
    </w:p>
    <w:p>
      <w:pPr>
        <w:spacing w:before="0" w:after="160" w:line="240" w:lineRule="auto"/>
        <w:ind w:left="405" w:firstLine="720"/>
        <w:jc w:val="both"/>
      </w:pPr>
      <w:r>
        <w:rPr>
          <w:sz w:val="24"/>
          <w:lang w:val="es-EC"/>
        </w:rPr>
        <w:t>Ninguna comparación se resolvió mirando dos números. Para decidir si una configuración era mejor que otra usé tres pruebas, cada una sobre datos distintos: la prueba de Wilcoxon sobre los mismos 15 pliegues (Wilcoxon, 1945), el intervalo de confianza por bootstrap de la diferencia de F1 en octubre (Efron y Tibshirani, 1993) y la prueba de McNemar, que compara los aciertos de ambos modelos flujo por flujo (McNemar, 1947).</w:t>
      </w:r>
    </w:p>
    <w:p>
      <w:pPr>
        <w:spacing w:before="0" w:after="160" w:line="240" w:lineRule="auto"/>
        <w:ind w:left="405" w:firstLine="720"/>
        <w:jc w:val="both"/>
      </w:pPr>
      <w:r>
        <w:rPr>
          <w:sz w:val="24"/>
          <w:lang w:val="es-EC"/>
        </w:rPr>
        <w:t>Usé 15 pliegues y no 5 por una razón práctica. Con solo cinco pares de mediciones, el valor p más pequeño que puede dar la prueba de Wilcoxon es 0,0625, así que ninguna diferencia podría resultar significativa.</w:t>
      </w:r>
    </w:p>
    <w:p>
      <w:pPr>
        <w:pStyle w:val="Ttulo2"/>
        <w:keepNext/>
        <w:spacing w:before="160" w:after="120" w:line="240" w:lineRule="auto"/>
      </w:pPr>
      <w:r>
        <w:rPr>
          <w:b/>
          <w:sz w:val="24"/>
          <w:lang w:val="es-EC"/>
        </w:rPr>
        <w:t>Evidencia</w:t>
      </w:r>
    </w:p>
    <w:p>
      <w:pPr>
        <w:spacing w:before="0" w:after="160" w:line="240" w:lineRule="auto"/>
        <w:ind w:left="405" w:firstLine="720"/>
        <w:jc w:val="both"/>
      </w:pPr>
      <w:r>
        <w:rPr>
          <w:sz w:val="24"/>
          <w:lang w:val="es-EC"/>
        </w:rPr>
        <w:t>Las tres pruebas coinciden en que la configuración optimizada supera a la versión 2 (Tabla 3). La mejora es pequeña en magnitud, menos de un punto de F1, pero consistente: aparece en los pliegues, en la validación y en octubre, y en ninguno de los tres casos se explica por el azar.</w:t>
      </w:r>
    </w:p>
    <w:p>
      <w:pPr>
        <w:keepNext/>
        <w:spacing w:before="160" w:after="0" w:line="240" w:lineRule="auto"/>
        <w:ind w:left="405"/>
      </w:pPr>
      <w:r>
        <w:rPr>
          <w:b/>
          <w:sz w:val="24"/>
          <w:lang w:val="es-EC"/>
        </w:rPr>
        <w:t>Tabla 3</w:t>
      </w:r>
    </w:p>
    <w:p>
      <w:pPr>
        <w:keepNext/>
        <w:spacing w:before="0" w:after="80" w:line="240" w:lineRule="auto"/>
        <w:ind w:left="405"/>
      </w:pPr>
      <w:r>
        <w:rPr>
          <w:i/>
          <w:sz w:val="24"/>
          <w:lang w:val="es-EC"/>
        </w:rPr>
        <w:t>Pruebas estadísticas de la comparación entre la versión 2 y el modelo optimizado</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1700"/>
        <w:gridCol w:w="2000"/>
        <w:gridCol w:w="1500"/>
        <w:gridCol w:w="1500"/>
        <w:gridCol w:w="1900"/>
      </w:tblGrid>
      <w:tr>
        <w:trPr>
          <w:cantSplit/>
          <w:tblHeader/>
        </w:trPr>
        <w:tc>
          <w:tcPr>
            <w:tcW w:w="1700" w:type="dxa"/>
            <w:tcBorders>
              <w:bottom w:val="single" w:sz="8" w:space="0" w:color="000000"/>
            </w:tcBorders>
            <w:tcMar>
              <w:top w:w="40" w:type="dxa"/>
              <w:bottom w:w="40" w:type="dxa"/>
            </w:tcMar>
            <w:vAlign w:val="center"/>
          </w:tcPr>
          <w:p>
            <w:pPr>
              <w:spacing w:before="0" w:after="0" w:line="240" w:lineRule="auto"/>
              <w:jc w:val="center"/>
            </w:pPr>
            <w:r>
              <w:rPr>
                <w:sz w:val="18"/>
                <w:lang w:val="es-EC"/>
              </w:rPr>
              <w:t>Prueba</w:t>
            </w:r>
          </w:p>
        </w:tc>
        <w:tc>
          <w:tcPr>
            <w:tcW w:w="2000" w:type="dxa"/>
            <w:tcBorders>
              <w:bottom w:val="single" w:sz="8" w:space="0" w:color="000000"/>
            </w:tcBorders>
            <w:tcMar>
              <w:top w:w="40" w:type="dxa"/>
              <w:bottom w:w="40" w:type="dxa"/>
            </w:tcMar>
            <w:vAlign w:val="center"/>
          </w:tcPr>
          <w:p>
            <w:pPr>
              <w:spacing w:before="0" w:after="0" w:line="240" w:lineRule="auto"/>
              <w:jc w:val="center"/>
            </w:pPr>
            <w:r>
              <w:rPr>
                <w:sz w:val="18"/>
                <w:lang w:val="es-EC"/>
              </w:rPr>
              <w:t>Datos</w:t>
            </w:r>
          </w:p>
        </w:tc>
        <w:tc>
          <w:tcPr>
            <w:tcW w:w="1500" w:type="dxa"/>
            <w:tcBorders>
              <w:bottom w:val="single" w:sz="8" w:space="0" w:color="000000"/>
            </w:tcBorders>
            <w:tcMar>
              <w:top w:w="40" w:type="dxa"/>
              <w:bottom w:w="40" w:type="dxa"/>
            </w:tcMar>
            <w:vAlign w:val="center"/>
          </w:tcPr>
          <w:p>
            <w:pPr>
              <w:spacing w:before="0" w:after="0" w:line="240" w:lineRule="auto"/>
              <w:jc w:val="center"/>
            </w:pPr>
            <w:r>
              <w:rPr>
                <w:sz w:val="18"/>
                <w:lang w:val="es-EC"/>
              </w:rPr>
              <w:t>Versión 2</w:t>
            </w:r>
          </w:p>
        </w:tc>
        <w:tc>
          <w:tcPr>
            <w:tcW w:w="1500" w:type="dxa"/>
            <w:tcBorders>
              <w:bottom w:val="single" w:sz="8" w:space="0" w:color="000000"/>
            </w:tcBorders>
            <w:tcMar>
              <w:top w:w="40" w:type="dxa"/>
              <w:bottom w:w="40" w:type="dxa"/>
            </w:tcMar>
            <w:vAlign w:val="center"/>
          </w:tcPr>
          <w:p>
            <w:pPr>
              <w:spacing w:before="0" w:after="0" w:line="240" w:lineRule="auto"/>
              <w:jc w:val="center"/>
            </w:pPr>
            <w:r>
              <w:rPr>
                <w:sz w:val="18"/>
                <w:lang w:val="es-EC"/>
              </w:rPr>
              <w:t>Optimizado</w:t>
            </w:r>
          </w:p>
        </w:tc>
        <w:tc>
          <w:tcPr>
            <w:tcW w:w="1900" w:type="dxa"/>
            <w:tcBorders>
              <w:bottom w:val="single" w:sz="8" w:space="0" w:color="000000"/>
            </w:tcBorders>
            <w:tcMar>
              <w:top w:w="40" w:type="dxa"/>
              <w:bottom w:w="40" w:type="dxa"/>
            </w:tcMar>
            <w:vAlign w:val="center"/>
          </w:tcPr>
          <w:p>
            <w:pPr>
              <w:spacing w:before="0" w:after="0" w:line="240" w:lineRule="auto"/>
              <w:jc w:val="center"/>
            </w:pPr>
            <w:r>
              <w:rPr>
                <w:sz w:val="18"/>
                <w:lang w:val="es-EC"/>
              </w:rPr>
              <w:t>Resultado</w:t>
            </w:r>
          </w:p>
        </w:tc>
      </w:tr>
      <w:tr>
        <w:trPr>
          <w:cantSplit/>
        </w:trPr>
        <w:tc>
          <w:tcPr>
            <w:tcW w:w="1700" w:type="dxa"/>
            <w:tcMar>
              <w:top w:w="40" w:type="dxa"/>
              <w:bottom w:w="40" w:type="dxa"/>
            </w:tcMar>
            <w:vAlign w:val="center"/>
          </w:tcPr>
          <w:p>
            <w:pPr>
              <w:spacing w:before="0" w:after="0" w:line="240" w:lineRule="auto"/>
            </w:pPr>
            <w:r>
              <w:rPr>
                <w:sz w:val="18"/>
                <w:lang w:val="es-EC"/>
              </w:rPr>
              <w:t>Wilcoxon pareada</w:t>
            </w:r>
          </w:p>
        </w:tc>
        <w:tc>
          <w:tcPr>
            <w:tcW w:w="2000" w:type="dxa"/>
            <w:tcMar>
              <w:top w:w="40" w:type="dxa"/>
              <w:bottom w:w="40" w:type="dxa"/>
            </w:tcMar>
            <w:vAlign w:val="center"/>
          </w:tcPr>
          <w:p>
            <w:pPr>
              <w:spacing w:before="0" w:after="0" w:line="240" w:lineRule="auto"/>
              <w:jc w:val="center"/>
            </w:pPr>
            <w:r>
              <w:rPr>
                <w:sz w:val="18"/>
                <w:lang w:val="es-EC"/>
              </w:rPr>
              <w:t>15 pliegues, 60 000 flujos</w:t>
            </w:r>
          </w:p>
        </w:tc>
        <w:tc>
          <w:tcPr>
            <w:tcW w:w="1500" w:type="dxa"/>
            <w:tcMar>
              <w:top w:w="40" w:type="dxa"/>
              <w:bottom w:w="40" w:type="dxa"/>
            </w:tcMar>
            <w:vAlign w:val="center"/>
          </w:tcPr>
          <w:p>
            <w:pPr>
              <w:spacing w:before="0" w:after="0" w:line="240" w:lineRule="auto"/>
              <w:jc w:val="center"/>
            </w:pPr>
            <w:r>
              <w:rPr>
                <w:sz w:val="18"/>
                <w:lang w:val="es-EC"/>
              </w:rPr>
              <w:t>0,808</w:t>
            </w:r>
          </w:p>
        </w:tc>
        <w:tc>
          <w:tcPr>
            <w:tcW w:w="1500" w:type="dxa"/>
            <w:tcMar>
              <w:top w:w="40" w:type="dxa"/>
              <w:bottom w:w="40" w:type="dxa"/>
            </w:tcMar>
            <w:vAlign w:val="center"/>
          </w:tcPr>
          <w:p>
            <w:pPr>
              <w:spacing w:before="0" w:after="0" w:line="240" w:lineRule="auto"/>
              <w:jc w:val="center"/>
            </w:pPr>
            <w:r>
              <w:rPr>
                <w:sz w:val="18"/>
                <w:lang w:val="es-EC"/>
              </w:rPr>
              <w:t>0,812</w:t>
            </w:r>
          </w:p>
        </w:tc>
        <w:tc>
          <w:tcPr>
            <w:tcW w:w="1900" w:type="dxa"/>
            <w:tcMar>
              <w:top w:w="40" w:type="dxa"/>
              <w:bottom w:w="40" w:type="dxa"/>
            </w:tcMar>
            <w:vAlign w:val="center"/>
          </w:tcPr>
          <w:p>
            <w:pPr>
              <w:spacing w:before="0" w:after="0" w:line="240" w:lineRule="auto"/>
              <w:jc w:val="center"/>
            </w:pPr>
            <w:r>
              <w:rPr>
                <w:sz w:val="18"/>
                <w:lang w:val="es-EC"/>
              </w:rPr>
              <w:t>Mediana +0,39 puntos; p = 0,0015</w:t>
            </w:r>
          </w:p>
        </w:tc>
      </w:tr>
      <w:tr>
        <w:trPr>
          <w:cantSplit/>
        </w:trPr>
        <w:tc>
          <w:tcPr>
            <w:tcW w:w="1700" w:type="dxa"/>
            <w:tcMar>
              <w:top w:w="40" w:type="dxa"/>
              <w:bottom w:w="40" w:type="dxa"/>
            </w:tcMar>
            <w:vAlign w:val="center"/>
          </w:tcPr>
          <w:p>
            <w:pPr>
              <w:spacing w:before="0" w:after="0" w:line="240" w:lineRule="auto"/>
            </w:pPr>
            <w:r>
              <w:rPr>
                <w:sz w:val="18"/>
                <w:lang w:val="es-EC"/>
              </w:rPr>
              <w:t>Validación</w:t>
            </w:r>
          </w:p>
        </w:tc>
        <w:tc>
          <w:tcPr>
            <w:tcW w:w="2000" w:type="dxa"/>
            <w:tcMar>
              <w:top w:w="40" w:type="dxa"/>
              <w:bottom w:w="40" w:type="dxa"/>
            </w:tcMar>
            <w:vAlign w:val="center"/>
          </w:tcPr>
          <w:p>
            <w:pPr>
              <w:spacing w:before="0" w:after="0" w:line="240" w:lineRule="auto"/>
              <w:jc w:val="center"/>
            </w:pPr>
            <w:r>
              <w:rPr>
                <w:sz w:val="18"/>
                <w:lang w:val="es-EC"/>
              </w:rPr>
              <w:t>160 026 flujos de septiembre</w:t>
            </w:r>
          </w:p>
        </w:tc>
        <w:tc>
          <w:tcPr>
            <w:tcW w:w="1500" w:type="dxa"/>
            <w:tcMar>
              <w:top w:w="40" w:type="dxa"/>
              <w:bottom w:w="40" w:type="dxa"/>
            </w:tcMar>
            <w:vAlign w:val="center"/>
          </w:tcPr>
          <w:p>
            <w:pPr>
              <w:spacing w:before="0" w:after="0" w:line="240" w:lineRule="auto"/>
              <w:jc w:val="center"/>
            </w:pPr>
            <w:r>
              <w:rPr>
                <w:sz w:val="18"/>
                <w:lang w:val="es-EC"/>
              </w:rPr>
              <w:t>0,916</w:t>
            </w:r>
          </w:p>
        </w:tc>
        <w:tc>
          <w:tcPr>
            <w:tcW w:w="1500" w:type="dxa"/>
            <w:tcMar>
              <w:top w:w="40" w:type="dxa"/>
              <w:bottom w:w="40" w:type="dxa"/>
            </w:tcMar>
            <w:vAlign w:val="center"/>
          </w:tcPr>
          <w:p>
            <w:pPr>
              <w:spacing w:before="0" w:after="0" w:line="240" w:lineRule="auto"/>
              <w:jc w:val="center"/>
            </w:pPr>
            <w:r>
              <w:rPr>
                <w:sz w:val="18"/>
                <w:lang w:val="es-EC"/>
              </w:rPr>
              <w:t>0,924</w:t>
            </w:r>
          </w:p>
        </w:tc>
        <w:tc>
          <w:tcPr>
            <w:tcW w:w="1900" w:type="dxa"/>
            <w:tcMar>
              <w:top w:w="40" w:type="dxa"/>
              <w:bottom w:w="40" w:type="dxa"/>
            </w:tcMar>
            <w:vAlign w:val="center"/>
          </w:tcPr>
          <w:p>
            <w:pPr>
              <w:spacing w:before="0" w:after="0" w:line="240" w:lineRule="auto"/>
              <w:jc w:val="center"/>
            </w:pPr>
            <w:r>
              <w:rPr>
                <w:sz w:val="18"/>
                <w:lang w:val="es-EC"/>
              </w:rPr>
              <w:t>+0,79 puntos</w:t>
            </w:r>
          </w:p>
        </w:tc>
      </w:tr>
      <w:tr>
        <w:trPr>
          <w:cantSplit/>
        </w:trPr>
        <w:tc>
          <w:tcPr>
            <w:tcW w:w="1700" w:type="dxa"/>
            <w:tcMar>
              <w:top w:w="40" w:type="dxa"/>
              <w:bottom w:w="40" w:type="dxa"/>
            </w:tcMar>
            <w:vAlign w:val="center"/>
          </w:tcPr>
          <w:p>
            <w:pPr>
              <w:spacing w:before="0" w:after="0" w:line="240" w:lineRule="auto"/>
            </w:pPr>
            <w:r>
              <w:rPr>
                <w:sz w:val="18"/>
                <w:lang w:val="es-EC"/>
              </w:rPr>
              <w:t>IC 95 % de la diferencia</w:t>
            </w:r>
          </w:p>
        </w:tc>
        <w:tc>
          <w:tcPr>
            <w:tcW w:w="2000" w:type="dxa"/>
            <w:tcMar>
              <w:top w:w="40" w:type="dxa"/>
              <w:bottom w:w="40" w:type="dxa"/>
            </w:tcMar>
            <w:vAlign w:val="center"/>
          </w:tcPr>
          <w:p>
            <w:pPr>
              <w:spacing w:before="0" w:after="0" w:line="240" w:lineRule="auto"/>
              <w:jc w:val="center"/>
            </w:pPr>
            <w:r>
              <w:rPr>
                <w:sz w:val="18"/>
                <w:lang w:val="es-EC"/>
              </w:rPr>
              <w:t>872 731 flujos de octubre</w:t>
            </w:r>
          </w:p>
        </w:tc>
        <w:tc>
          <w:tcPr>
            <w:tcW w:w="1500" w:type="dxa"/>
            <w:tcMar>
              <w:top w:w="40" w:type="dxa"/>
              <w:bottom w:w="40" w:type="dxa"/>
            </w:tcMar>
            <w:vAlign w:val="center"/>
          </w:tcPr>
          <w:p>
            <w:pPr>
              <w:spacing w:before="0" w:after="0" w:line="240" w:lineRule="auto"/>
              <w:jc w:val="center"/>
            </w:pPr>
            <w:r>
              <w:rPr>
                <w:sz w:val="18"/>
                <w:lang w:val="es-EC"/>
              </w:rPr>
              <w:t>0,903</w:t>
            </w:r>
          </w:p>
        </w:tc>
        <w:tc>
          <w:tcPr>
            <w:tcW w:w="1500" w:type="dxa"/>
            <w:tcMar>
              <w:top w:w="40" w:type="dxa"/>
              <w:bottom w:w="40" w:type="dxa"/>
            </w:tcMar>
            <w:vAlign w:val="center"/>
          </w:tcPr>
          <w:p>
            <w:pPr>
              <w:spacing w:before="0" w:after="0" w:line="240" w:lineRule="auto"/>
              <w:jc w:val="center"/>
            </w:pPr>
            <w:r>
              <w:rPr>
                <w:sz w:val="18"/>
                <w:lang w:val="es-EC"/>
              </w:rPr>
              <w:t>0,911</w:t>
            </w:r>
          </w:p>
        </w:tc>
        <w:tc>
          <w:tcPr>
            <w:tcW w:w="1900" w:type="dxa"/>
            <w:tcMar>
              <w:top w:w="40" w:type="dxa"/>
              <w:bottom w:w="40" w:type="dxa"/>
            </w:tcMar>
            <w:vAlign w:val="center"/>
          </w:tcPr>
          <w:p>
            <w:pPr>
              <w:spacing w:before="0" w:after="0" w:line="240" w:lineRule="auto"/>
              <w:jc w:val="center"/>
            </w:pPr>
            <w:r>
              <w:rPr>
                <w:sz w:val="18"/>
                <w:lang w:val="es-EC"/>
              </w:rPr>
              <w:t>+0,78 puntos [+0,71; +0,85]</w:t>
            </w:r>
          </w:p>
        </w:tc>
      </w:tr>
      <w:tr>
        <w:trPr>
          <w:cantSplit/>
        </w:trPr>
        <w:tc>
          <w:tcPr>
            <w:tcW w:w="1700" w:type="dxa"/>
            <w:tcMar>
              <w:top w:w="40" w:type="dxa"/>
              <w:bottom w:w="40" w:type="dxa"/>
            </w:tcMar>
            <w:vAlign w:val="center"/>
          </w:tcPr>
          <w:p>
            <w:pPr>
              <w:spacing w:before="0" w:after="0" w:line="240" w:lineRule="auto"/>
            </w:pPr>
            <w:r>
              <w:rPr>
                <w:sz w:val="18"/>
                <w:lang w:val="es-EC"/>
              </w:rPr>
              <w:t>McNemar</w:t>
            </w:r>
          </w:p>
        </w:tc>
        <w:tc>
          <w:tcPr>
            <w:tcW w:w="2000" w:type="dxa"/>
            <w:tcMar>
              <w:top w:w="40" w:type="dxa"/>
              <w:bottom w:w="40" w:type="dxa"/>
            </w:tcMar>
            <w:vAlign w:val="center"/>
          </w:tcPr>
          <w:p>
            <w:pPr>
              <w:spacing w:before="0" w:after="0" w:line="240" w:lineRule="auto"/>
              <w:jc w:val="center"/>
            </w:pPr>
            <w:r>
              <w:rPr>
                <w:sz w:val="18"/>
                <w:lang w:val="es-EC"/>
              </w:rPr>
              <w:t>872 731 flujos de octubre</w:t>
            </w:r>
          </w:p>
        </w:tc>
        <w:tc>
          <w:tcPr>
            <w:tcW w:w="1500" w:type="dxa"/>
            <w:tcMar>
              <w:top w:w="40" w:type="dxa"/>
              <w:bottom w:w="40" w:type="dxa"/>
            </w:tcMar>
            <w:vAlign w:val="center"/>
          </w:tcPr>
          <w:p>
            <w:pPr>
              <w:spacing w:before="0" w:after="0" w:line="240" w:lineRule="auto"/>
              <w:jc w:val="center"/>
            </w:pPr>
            <w:r>
              <w:rPr>
                <w:sz w:val="18"/>
                <w:lang w:val="es-EC"/>
              </w:rPr>
              <w:t>9 431 aciertos exclusivos</w:t>
            </w:r>
          </w:p>
        </w:tc>
        <w:tc>
          <w:tcPr>
            <w:tcW w:w="1500" w:type="dxa"/>
            <w:tcMar>
              <w:top w:w="40" w:type="dxa"/>
              <w:bottom w:w="40" w:type="dxa"/>
            </w:tcMar>
            <w:vAlign w:val="center"/>
          </w:tcPr>
          <w:p>
            <w:pPr>
              <w:spacing w:before="0" w:after="0" w:line="240" w:lineRule="auto"/>
              <w:jc w:val="center"/>
            </w:pPr>
            <w:r>
              <w:rPr>
                <w:sz w:val="18"/>
                <w:lang w:val="es-EC"/>
              </w:rPr>
              <w:t>16 246 aciertos exclusivos</w:t>
            </w:r>
          </w:p>
        </w:tc>
        <w:tc>
          <w:tcPr>
            <w:tcW w:w="1900" w:type="dxa"/>
            <w:tcMar>
              <w:top w:w="40" w:type="dxa"/>
              <w:bottom w:w="40" w:type="dxa"/>
            </w:tcMar>
            <w:vAlign w:val="center"/>
          </w:tcPr>
          <w:p>
            <w:pPr>
              <w:spacing w:before="0" w:after="0" w:line="240" w:lineRule="auto"/>
              <w:jc w:val="center"/>
            </w:pPr>
            <w:r>
              <w:rPr>
                <w:sz w:val="18"/>
                <w:lang w:val="es-EC"/>
              </w:rPr>
              <w:t>p &lt; 0,001</w:t>
            </w:r>
          </w:p>
        </w:tc>
      </w:tr>
    </w:tbl>
    <w:p>
      <w:pPr>
        <w:spacing w:before="60" w:after="200" w:line="240" w:lineRule="auto"/>
        <w:ind w:left="405"/>
        <w:jc w:val="both"/>
      </w:pPr>
      <w:r>
        <w:rPr>
          <w:i/>
          <w:sz w:val="20"/>
          <w:lang w:val="es-EC"/>
        </w:rPr>
        <w:t xml:space="preserve">Nota. </w:t>
      </w:r>
      <w:r>
        <w:rPr>
          <w:sz w:val="20"/>
          <w:lang w:val="es-EC"/>
        </w:rPr>
        <w:t>Las cifras son F1 macro, salvo en McNemar, donde se indica el número de flujos que acierta solo cada modelo. Octubre se usó una sola vez, al final, después de tomar todas las decisiones.</w:t>
      </w:r>
    </w:p>
    <w:p>
      <w:pPr>
        <w:pStyle w:val="Ttulo2"/>
        <w:keepNext/>
        <w:spacing w:before="160" w:after="120" w:line="240" w:lineRule="auto"/>
      </w:pPr>
      <w:r>
        <w:rPr>
          <w:b/>
          <w:sz w:val="24"/>
          <w:lang w:val="es-EC"/>
        </w:rPr>
        <w:t>Limitaciones</w:t>
      </w:r>
    </w:p>
    <w:p>
      <w:pPr>
        <w:spacing w:before="0" w:after="160" w:line="240" w:lineRule="auto"/>
        <w:ind w:left="405" w:firstLine="720"/>
        <w:jc w:val="both"/>
      </w:pPr>
      <w:r>
        <w:rPr>
          <w:sz w:val="24"/>
          <w:lang w:val="es-EC"/>
        </w:rPr>
        <w:t>Octubre ya se había consultado en la semana 3 y al construir la versión 2, antes de esta fase. Las decisiones de esta semana se tomaron solo con validación, pero el conjunto de prueba no es completamente virgen. Además, la validación cruzada usó una submuestra de 60 000 flujos por el costo de cómputo.</w:t>
      </w:r>
    </w:p>
    <w:p>
      <w:pPr>
        <w:pStyle w:val="Ttulo1"/>
        <w:keepNext/>
        <w:spacing w:before="240" w:after="120" w:line="240" w:lineRule="auto"/>
        <w:jc w:val="center"/>
      </w:pPr>
      <w:r>
        <w:rPr>
          <w:b/>
          <w:sz w:val="26"/>
          <w:lang w:val="es-EC"/>
        </w:rPr>
        <w:t>Métricas del dominio</w:t>
      </w:r>
    </w:p>
    <w:p>
      <w:pPr>
        <w:pStyle w:val="Ttulo2"/>
        <w:keepNext/>
        <w:spacing w:before="160" w:after="120" w:line="240" w:lineRule="auto"/>
      </w:pPr>
      <w:r>
        <w:rPr>
          <w:b/>
          <w:sz w:val="24"/>
          <w:lang w:val="es-EC"/>
        </w:rPr>
        <w:t>Decisión</w:t>
      </w:r>
    </w:p>
    <w:p>
      <w:pPr>
        <w:spacing w:before="0" w:after="160" w:line="240" w:lineRule="auto"/>
        <w:ind w:left="405" w:firstLine="720"/>
        <w:jc w:val="both"/>
      </w:pPr>
      <w:r>
        <w:rPr>
          <w:sz w:val="24"/>
          <w:lang w:val="es-EC"/>
        </w:rPr>
        <w:t>Para un clasificador de tráfico, el promedio no basta. Si el sistema se usara para gestionar una red, los servicios peor clasificados recibirían peor trato. Por eso adopté tres métricas propias del dominio: el F1 de la peor categoría, la calibración de la confianza del modelo y el tiempo que tarda en clasificar un flujo.</w:t>
      </w:r>
    </w:p>
    <w:p>
      <w:pPr>
        <w:pStyle w:val="Ttulo2"/>
        <w:keepNext/>
        <w:spacing w:before="160" w:after="120" w:line="240" w:lineRule="auto"/>
      </w:pPr>
      <w:r>
        <w:rPr>
          <w:b/>
          <w:sz w:val="24"/>
          <w:lang w:val="es-EC"/>
        </w:rPr>
        <w:t>Evidencia</w:t>
      </w:r>
    </w:p>
    <w:p>
      <w:pPr>
        <w:spacing w:before="0" w:after="160" w:line="240" w:lineRule="auto"/>
        <w:ind w:left="405" w:firstLine="720"/>
        <w:jc w:val="both"/>
      </w:pPr>
      <w:r>
        <w:rPr>
          <w:sz w:val="24"/>
          <w:lang w:val="es-EC"/>
        </w:rPr>
        <w:t>El modelo optimizado mejora también en las métricas del dominio que pudieron compararse (Tabla 4), incluida la categoría con peor desempeño, Media, que sube un punto.</w:t>
      </w:r>
    </w:p>
    <w:p>
      <w:pPr>
        <w:keepNext/>
        <w:spacing w:before="160" w:after="0" w:line="240" w:lineRule="auto"/>
        <w:ind w:left="405"/>
      </w:pPr>
      <w:r>
        <w:rPr>
          <w:b/>
          <w:sz w:val="24"/>
          <w:lang w:val="es-EC"/>
        </w:rPr>
        <w:t>Tabla 4</w:t>
      </w:r>
    </w:p>
    <w:p>
      <w:pPr>
        <w:keepNext/>
        <w:spacing w:before="0" w:after="80" w:line="240" w:lineRule="auto"/>
        <w:ind w:left="405"/>
      </w:pPr>
      <w:r>
        <w:rPr>
          <w:i/>
          <w:sz w:val="24"/>
          <w:lang w:val="es-EC"/>
        </w:rPr>
        <w:t>Métricas del dominio en octubre</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3000"/>
        <w:gridCol w:w="1300"/>
        <w:gridCol w:w="1300"/>
        <w:gridCol w:w="3000"/>
      </w:tblGrid>
      <w:tr>
        <w:trPr>
          <w:cantSplit/>
          <w:tblHeader/>
        </w:trPr>
        <w:tc>
          <w:tcPr>
            <w:tcW w:w="3000" w:type="dxa"/>
            <w:tcBorders>
              <w:bottom w:val="single" w:sz="8" w:space="0" w:color="000000"/>
            </w:tcBorders>
            <w:tcMar>
              <w:top w:w="40" w:type="dxa"/>
              <w:bottom w:w="40" w:type="dxa"/>
            </w:tcMar>
            <w:vAlign w:val="center"/>
          </w:tcPr>
          <w:p>
            <w:pPr>
              <w:spacing w:before="0" w:after="0" w:line="240" w:lineRule="auto"/>
              <w:jc w:val="center"/>
            </w:pPr>
            <w:r>
              <w:rPr>
                <w:sz w:val="18"/>
                <w:lang w:val="es-EC"/>
              </w:rPr>
              <w:t>Métrica</w:t>
            </w:r>
          </w:p>
        </w:tc>
        <w:tc>
          <w:tcPr>
            <w:tcW w:w="1300" w:type="dxa"/>
            <w:tcBorders>
              <w:bottom w:val="single" w:sz="8" w:space="0" w:color="000000"/>
            </w:tcBorders>
            <w:tcMar>
              <w:top w:w="40" w:type="dxa"/>
              <w:bottom w:w="40" w:type="dxa"/>
            </w:tcMar>
            <w:vAlign w:val="center"/>
          </w:tcPr>
          <w:p>
            <w:pPr>
              <w:spacing w:before="0" w:after="0" w:line="240" w:lineRule="auto"/>
              <w:jc w:val="center"/>
            </w:pPr>
            <w:r>
              <w:rPr>
                <w:sz w:val="18"/>
                <w:lang w:val="es-EC"/>
              </w:rPr>
              <w:t>Versión 2</w:t>
            </w:r>
          </w:p>
        </w:tc>
        <w:tc>
          <w:tcPr>
            <w:tcW w:w="1300" w:type="dxa"/>
            <w:tcBorders>
              <w:bottom w:val="single" w:sz="8" w:space="0" w:color="000000"/>
            </w:tcBorders>
            <w:tcMar>
              <w:top w:w="40" w:type="dxa"/>
              <w:bottom w:w="40" w:type="dxa"/>
            </w:tcMar>
            <w:vAlign w:val="center"/>
          </w:tcPr>
          <w:p>
            <w:pPr>
              <w:spacing w:before="0" w:after="0" w:line="240" w:lineRule="auto"/>
              <w:jc w:val="center"/>
            </w:pPr>
            <w:r>
              <w:rPr>
                <w:sz w:val="18"/>
                <w:lang w:val="es-EC"/>
              </w:rPr>
              <w:t>Optimizado</w:t>
            </w:r>
          </w:p>
        </w:tc>
        <w:tc>
          <w:tcPr>
            <w:tcW w:w="3000" w:type="dxa"/>
            <w:tcBorders>
              <w:bottom w:val="single" w:sz="8" w:space="0" w:color="000000"/>
            </w:tcBorders>
            <w:tcMar>
              <w:top w:w="40" w:type="dxa"/>
              <w:bottom w:w="40" w:type="dxa"/>
            </w:tcMar>
            <w:vAlign w:val="center"/>
          </w:tcPr>
          <w:p>
            <w:pPr>
              <w:spacing w:before="0" w:after="0" w:line="240" w:lineRule="auto"/>
              <w:jc w:val="center"/>
            </w:pPr>
            <w:r>
              <w:rPr>
                <w:sz w:val="18"/>
                <w:lang w:val="es-EC"/>
              </w:rPr>
              <w:t>Lectura</w:t>
            </w:r>
          </w:p>
        </w:tc>
      </w:tr>
      <w:tr>
        <w:trPr>
          <w:cantSplit/>
        </w:trPr>
        <w:tc>
          <w:tcPr>
            <w:tcW w:w="3000" w:type="dxa"/>
            <w:tcMar>
              <w:top w:w="40" w:type="dxa"/>
              <w:bottom w:w="40" w:type="dxa"/>
            </w:tcMar>
            <w:vAlign w:val="center"/>
          </w:tcPr>
          <w:p>
            <w:pPr>
              <w:spacing w:before="0" w:after="0" w:line="240" w:lineRule="auto"/>
            </w:pPr>
            <w:r>
              <w:rPr>
                <w:sz w:val="18"/>
                <w:lang w:val="es-EC"/>
              </w:rPr>
              <w:t>F1 de la peor categoría (Media)</w:t>
            </w:r>
          </w:p>
        </w:tc>
        <w:tc>
          <w:tcPr>
            <w:tcW w:w="1300" w:type="dxa"/>
            <w:tcMar>
              <w:top w:w="40" w:type="dxa"/>
              <w:bottom w:w="40" w:type="dxa"/>
            </w:tcMar>
            <w:vAlign w:val="center"/>
          </w:tcPr>
          <w:p>
            <w:pPr>
              <w:spacing w:before="0" w:after="0" w:line="240" w:lineRule="auto"/>
              <w:jc w:val="center"/>
            </w:pPr>
            <w:r>
              <w:rPr>
                <w:sz w:val="18"/>
                <w:lang w:val="es-EC"/>
              </w:rPr>
              <w:t>0,830</w:t>
            </w:r>
          </w:p>
        </w:tc>
        <w:tc>
          <w:tcPr>
            <w:tcW w:w="1300" w:type="dxa"/>
            <w:tcMar>
              <w:top w:w="40" w:type="dxa"/>
              <w:bottom w:w="40" w:type="dxa"/>
            </w:tcMar>
            <w:vAlign w:val="center"/>
          </w:tcPr>
          <w:p>
            <w:pPr>
              <w:spacing w:before="0" w:after="0" w:line="240" w:lineRule="auto"/>
              <w:jc w:val="center"/>
            </w:pPr>
            <w:r>
              <w:rPr>
                <w:sz w:val="18"/>
                <w:lang w:val="es-EC"/>
              </w:rPr>
              <w:t>0,840</w:t>
            </w:r>
          </w:p>
        </w:tc>
        <w:tc>
          <w:tcPr>
            <w:tcW w:w="3000" w:type="dxa"/>
            <w:tcMar>
              <w:top w:w="40" w:type="dxa"/>
              <w:bottom w:w="40" w:type="dxa"/>
            </w:tcMar>
            <w:vAlign w:val="center"/>
          </w:tcPr>
          <w:p>
            <w:pPr>
              <w:spacing w:before="0" w:after="0" w:line="240" w:lineRule="auto"/>
              <w:jc w:val="center"/>
            </w:pPr>
            <w:r>
              <w:rPr>
                <w:sz w:val="18"/>
                <w:lang w:val="es-EC"/>
              </w:rPr>
              <w:t>Mejora un punto en octubre</w:t>
            </w:r>
          </w:p>
        </w:tc>
      </w:tr>
      <w:tr>
        <w:trPr>
          <w:cantSplit/>
        </w:trPr>
        <w:tc>
          <w:tcPr>
            <w:tcW w:w="3000" w:type="dxa"/>
            <w:tcMar>
              <w:top w:w="40" w:type="dxa"/>
              <w:bottom w:w="40" w:type="dxa"/>
            </w:tcMar>
            <w:vAlign w:val="center"/>
          </w:tcPr>
          <w:p>
            <w:pPr>
              <w:spacing w:before="0" w:after="0" w:line="240" w:lineRule="auto"/>
            </w:pPr>
            <w:r>
              <w:rPr>
                <w:sz w:val="18"/>
                <w:lang w:val="es-EC"/>
              </w:rPr>
              <w:t>Área bajo la curva ROC (macro)</w:t>
            </w:r>
          </w:p>
        </w:tc>
        <w:tc>
          <w:tcPr>
            <w:tcW w:w="1300" w:type="dxa"/>
            <w:tcMar>
              <w:top w:w="40" w:type="dxa"/>
              <w:bottom w:w="40" w:type="dxa"/>
            </w:tcMar>
            <w:vAlign w:val="center"/>
          </w:tcPr>
          <w:p>
            <w:pPr>
              <w:spacing w:before="0" w:after="0" w:line="240" w:lineRule="auto"/>
              <w:jc w:val="center"/>
            </w:pPr>
            <w:r>
              <w:rPr>
                <w:sz w:val="18"/>
                <w:lang w:val="es-EC"/>
              </w:rPr>
              <w:t>0,996</w:t>
            </w:r>
          </w:p>
        </w:tc>
        <w:tc>
          <w:tcPr>
            <w:tcW w:w="1300" w:type="dxa"/>
            <w:tcMar>
              <w:top w:w="40" w:type="dxa"/>
              <w:bottom w:w="40" w:type="dxa"/>
            </w:tcMar>
            <w:vAlign w:val="center"/>
          </w:tcPr>
          <w:p>
            <w:pPr>
              <w:spacing w:before="0" w:after="0" w:line="240" w:lineRule="auto"/>
              <w:jc w:val="center"/>
            </w:pPr>
            <w:r>
              <w:rPr>
                <w:sz w:val="18"/>
                <w:lang w:val="es-EC"/>
              </w:rPr>
              <w:t>0,997</w:t>
            </w:r>
          </w:p>
        </w:tc>
        <w:tc>
          <w:tcPr>
            <w:tcW w:w="3000" w:type="dxa"/>
            <w:tcMar>
              <w:top w:w="40" w:type="dxa"/>
              <w:bottom w:w="40" w:type="dxa"/>
            </w:tcMar>
            <w:vAlign w:val="center"/>
          </w:tcPr>
          <w:p>
            <w:pPr>
              <w:spacing w:before="0" w:after="0" w:line="240" w:lineRule="auto"/>
              <w:jc w:val="center"/>
            </w:pPr>
            <w:r>
              <w:rPr>
                <w:sz w:val="18"/>
                <w:lang w:val="es-EC"/>
              </w:rPr>
              <w:t>Separación casi perfecta entre categorías</w:t>
            </w:r>
          </w:p>
        </w:tc>
      </w:tr>
      <w:tr>
        <w:trPr>
          <w:cantSplit/>
        </w:trPr>
        <w:tc>
          <w:tcPr>
            <w:tcW w:w="3000" w:type="dxa"/>
            <w:tcMar>
              <w:top w:w="40" w:type="dxa"/>
              <w:bottom w:w="40" w:type="dxa"/>
            </w:tcMar>
            <w:vAlign w:val="center"/>
          </w:tcPr>
          <w:p>
            <w:pPr>
              <w:spacing w:before="0" w:after="0" w:line="240" w:lineRule="auto"/>
            </w:pPr>
            <w:r>
              <w:rPr>
                <w:sz w:val="18"/>
                <w:lang w:val="es-EC"/>
              </w:rPr>
              <w:t>Área bajo la curva de precisión y recall (macro)</w:t>
            </w:r>
          </w:p>
        </w:tc>
        <w:tc>
          <w:tcPr>
            <w:tcW w:w="1300" w:type="dxa"/>
            <w:tcMar>
              <w:top w:w="40" w:type="dxa"/>
              <w:bottom w:w="40" w:type="dxa"/>
            </w:tcMar>
            <w:vAlign w:val="center"/>
          </w:tcPr>
          <w:p>
            <w:pPr>
              <w:spacing w:before="0" w:after="0" w:line="240" w:lineRule="auto"/>
              <w:jc w:val="center"/>
            </w:pPr>
            <w:r>
              <w:rPr>
                <w:sz w:val="18"/>
                <w:lang w:val="es-EC"/>
              </w:rPr>
              <w:t>0,958</w:t>
            </w:r>
          </w:p>
        </w:tc>
        <w:tc>
          <w:tcPr>
            <w:tcW w:w="1300" w:type="dxa"/>
            <w:tcMar>
              <w:top w:w="40" w:type="dxa"/>
              <w:bottom w:w="40" w:type="dxa"/>
            </w:tcMar>
            <w:vAlign w:val="center"/>
          </w:tcPr>
          <w:p>
            <w:pPr>
              <w:spacing w:before="0" w:after="0" w:line="240" w:lineRule="auto"/>
              <w:jc w:val="center"/>
            </w:pPr>
            <w:r>
              <w:rPr>
                <w:sz w:val="18"/>
                <w:lang w:val="es-EC"/>
              </w:rPr>
              <w:t>0,962</w:t>
            </w:r>
          </w:p>
        </w:tc>
        <w:tc>
          <w:tcPr>
            <w:tcW w:w="3000" w:type="dxa"/>
            <w:tcMar>
              <w:top w:w="40" w:type="dxa"/>
              <w:bottom w:w="40" w:type="dxa"/>
            </w:tcMar>
            <w:vAlign w:val="center"/>
          </w:tcPr>
          <w:p>
            <w:pPr>
              <w:spacing w:before="0" w:after="0" w:line="240" w:lineRule="auto"/>
              <w:jc w:val="center"/>
            </w:pPr>
            <w:r>
              <w:rPr>
                <w:sz w:val="18"/>
                <w:lang w:val="es-EC"/>
              </w:rPr>
              <w:t>Mejora leve</w:t>
            </w:r>
          </w:p>
        </w:tc>
      </w:tr>
      <w:tr>
        <w:trPr>
          <w:cantSplit/>
        </w:trPr>
        <w:tc>
          <w:tcPr>
            <w:tcW w:w="3000" w:type="dxa"/>
            <w:tcMar>
              <w:top w:w="40" w:type="dxa"/>
              <w:bottom w:w="40" w:type="dxa"/>
            </w:tcMar>
            <w:vAlign w:val="center"/>
          </w:tcPr>
          <w:p>
            <w:pPr>
              <w:spacing w:before="0" w:after="0" w:line="240" w:lineRule="auto"/>
            </w:pPr>
            <w:r>
              <w:rPr>
                <w:sz w:val="18"/>
                <w:lang w:val="es-EC"/>
              </w:rPr>
              <w:t>Error de calibración esperado</w:t>
            </w:r>
          </w:p>
        </w:tc>
        <w:tc>
          <w:tcPr>
            <w:tcW w:w="1300" w:type="dxa"/>
            <w:tcMar>
              <w:top w:w="40" w:type="dxa"/>
              <w:bottom w:w="40" w:type="dxa"/>
            </w:tcMar>
            <w:vAlign w:val="center"/>
          </w:tcPr>
          <w:p>
            <w:pPr>
              <w:spacing w:before="0" w:after="0" w:line="240" w:lineRule="auto"/>
              <w:jc w:val="center"/>
            </w:pPr>
            <w:r>
              <w:rPr>
                <w:sz w:val="18"/>
                <w:lang w:val="es-EC"/>
              </w:rPr>
              <w:t>0,019</w:t>
            </w:r>
          </w:p>
        </w:tc>
        <w:tc>
          <w:tcPr>
            <w:tcW w:w="1300" w:type="dxa"/>
            <w:tcMar>
              <w:top w:w="40" w:type="dxa"/>
              <w:bottom w:w="40" w:type="dxa"/>
            </w:tcMar>
            <w:vAlign w:val="center"/>
          </w:tcPr>
          <w:p>
            <w:pPr>
              <w:spacing w:before="0" w:after="0" w:line="240" w:lineRule="auto"/>
              <w:jc w:val="center"/>
            </w:pPr>
            <w:r>
              <w:rPr>
                <w:sz w:val="18"/>
                <w:lang w:val="es-EC"/>
              </w:rPr>
              <w:t>Sin medir</w:t>
            </w:r>
          </w:p>
        </w:tc>
        <w:tc>
          <w:tcPr>
            <w:tcW w:w="3000" w:type="dxa"/>
            <w:tcMar>
              <w:top w:w="40" w:type="dxa"/>
              <w:bottom w:w="40" w:type="dxa"/>
            </w:tcMar>
            <w:vAlign w:val="center"/>
          </w:tcPr>
          <w:p>
            <w:pPr>
              <w:spacing w:before="0" w:after="0" w:line="240" w:lineRule="auto"/>
              <w:jc w:val="center"/>
            </w:pPr>
            <w:r>
              <w:rPr>
                <w:sz w:val="18"/>
                <w:lang w:val="es-EC"/>
              </w:rPr>
              <w:t>La confianza del modelo es fiable</w:t>
            </w:r>
          </w:p>
        </w:tc>
      </w:tr>
      <w:tr>
        <w:trPr>
          <w:cantSplit/>
        </w:trPr>
        <w:tc>
          <w:tcPr>
            <w:tcW w:w="3000" w:type="dxa"/>
            <w:tcMar>
              <w:top w:w="40" w:type="dxa"/>
              <w:bottom w:w="40" w:type="dxa"/>
            </w:tcMar>
            <w:vAlign w:val="center"/>
          </w:tcPr>
          <w:p>
            <w:pPr>
              <w:spacing w:before="0" w:after="0" w:line="240" w:lineRule="auto"/>
            </w:pPr>
            <w:r>
              <w:rPr>
                <w:sz w:val="18"/>
                <w:lang w:val="es-EC"/>
              </w:rPr>
              <w:t>Tiempo por flujo</w:t>
            </w:r>
          </w:p>
        </w:tc>
        <w:tc>
          <w:tcPr>
            <w:tcW w:w="1300" w:type="dxa"/>
            <w:tcMar>
              <w:top w:w="40" w:type="dxa"/>
              <w:bottom w:w="40" w:type="dxa"/>
            </w:tcMar>
            <w:vAlign w:val="center"/>
          </w:tcPr>
          <w:p>
            <w:pPr>
              <w:spacing w:before="0" w:after="0" w:line="240" w:lineRule="auto"/>
              <w:jc w:val="center"/>
            </w:pPr>
            <w:r>
              <w:rPr>
                <w:sz w:val="18"/>
                <w:lang w:val="es-EC"/>
              </w:rPr>
              <w:t>0,149 ms</w:t>
            </w:r>
          </w:p>
        </w:tc>
        <w:tc>
          <w:tcPr>
            <w:tcW w:w="1300" w:type="dxa"/>
            <w:tcMar>
              <w:top w:w="40" w:type="dxa"/>
              <w:bottom w:w="40" w:type="dxa"/>
            </w:tcMar>
            <w:vAlign w:val="center"/>
          </w:tcPr>
          <w:p>
            <w:pPr>
              <w:spacing w:before="0" w:after="0" w:line="240" w:lineRule="auto"/>
              <w:jc w:val="center"/>
            </w:pPr>
            <w:r>
              <w:rPr>
                <w:sz w:val="18"/>
                <w:lang w:val="es-EC"/>
              </w:rPr>
              <w:t>Sin medir</w:t>
            </w:r>
          </w:p>
        </w:tc>
        <w:tc>
          <w:tcPr>
            <w:tcW w:w="3000" w:type="dxa"/>
            <w:tcMar>
              <w:top w:w="40" w:type="dxa"/>
              <w:bottom w:w="40" w:type="dxa"/>
            </w:tcMar>
            <w:vAlign w:val="center"/>
          </w:tcPr>
          <w:p>
            <w:pPr>
              <w:spacing w:before="0" w:after="0" w:line="240" w:lineRule="auto"/>
              <w:jc w:val="center"/>
            </w:pPr>
            <w:r>
              <w:rPr>
                <w:sz w:val="18"/>
                <w:lang w:val="es-EC"/>
              </w:rPr>
              <w:t>Muy por debajo del límite de 10 ms</w:t>
            </w:r>
          </w:p>
        </w:tc>
      </w:tr>
    </w:tbl>
    <w:p>
      <w:pPr>
        <w:spacing w:before="60" w:after="200" w:line="240" w:lineRule="auto"/>
        <w:ind w:left="405"/>
        <w:jc w:val="both"/>
      </w:pPr>
      <w:r>
        <w:rPr>
          <w:i/>
          <w:sz w:val="20"/>
          <w:lang w:val="es-EC"/>
        </w:rPr>
        <w:t xml:space="preserve">Nota. </w:t>
      </w:r>
      <w:r>
        <w:rPr>
          <w:sz w:val="20"/>
          <w:lang w:val="es-EC"/>
        </w:rPr>
        <w:t>Las métricas se calcularon sobre los 872 731 flujos de octubre. La calibración y el tiempo por flujo se midieron solo para el modelo de producción.</w:t>
      </w:r>
    </w:p>
    <w:p>
      <w:pPr>
        <w:spacing w:before="0" w:after="160" w:line="240" w:lineRule="auto"/>
        <w:ind w:left="405" w:firstLine="720"/>
        <w:jc w:val="both"/>
      </w:pPr>
      <w:r>
        <w:rPr>
          <w:sz w:val="24"/>
          <w:lang w:val="es-EC"/>
        </w:rPr>
        <w:t>La calibración merece una explicación. Un modelo bien calibrado acierta el 90 % de las veces que dice estar seguro en un 90 %. Con un error de calibración de apenas 0,019, el modelo cumple esa condición y queda incluso un poco por debajo de su acierto real (Figura 1). Eso permite usar su confianza para abstenerse de clasificar cuando duda, una de las mitigaciones comprometidas en el informe ético de la semana 4 (Guo et al., 2017).</w:t>
      </w:r>
    </w:p>
    <w:p>
      <w:pPr>
        <w:keepNext/>
        <w:spacing w:before="160" w:after="0" w:line="240" w:lineRule="auto"/>
        <w:ind w:left="405"/>
      </w:pPr>
      <w:r>
        <w:rPr>
          <w:b/>
          <w:sz w:val="24"/>
          <w:lang w:val="es-EC"/>
        </w:rPr>
        <w:t>Figura 1</w:t>
      </w:r>
    </w:p>
    <w:p>
      <w:pPr>
        <w:keepNext/>
        <w:spacing w:before="0" w:after="80" w:line="240" w:lineRule="auto"/>
        <w:ind w:left="405"/>
      </w:pPr>
      <w:r>
        <w:rPr>
          <w:i/>
          <w:sz w:val="24"/>
          <w:lang w:val="es-EC"/>
        </w:rPr>
        <w:t>Diagrama de calibración del modelo de producción en octubre</w:t>
      </w:r>
    </w:p>
    <w:p>
      <w:pPr>
        <w:keepNext/>
        <w:spacing w:before="0" w:after="0" w:line="240" w:lineRule="auto"/>
        <w:jc w:val="center"/>
      </w:pPr>
      <w:r>
        <w:drawing>
          <wp:inline xmlns:a="http://schemas.openxmlformats.org/drawingml/2006/main" xmlns:pic="http://schemas.openxmlformats.org/drawingml/2006/picture">
            <wp:extent cx="3240000" cy="2945455"/>
            <wp:docPr id="2" name="Picture 2"/>
            <wp:cNvGraphicFramePr>
              <a:graphicFrameLocks noChangeAspect="1"/>
            </wp:cNvGraphicFramePr>
            <a:graphic>
              <a:graphicData uri="http://schemas.openxmlformats.org/drawingml/2006/picture">
                <pic:pic>
                  <pic:nvPicPr>
                    <pic:cNvPr id="0" name="calibracion.png"/>
                    <pic:cNvPicPr/>
                  </pic:nvPicPr>
                  <pic:blipFill>
                    <a:blip r:embed="rId12"/>
                    <a:stretch>
                      <a:fillRect/>
                    </a:stretch>
                  </pic:blipFill>
                  <pic:spPr>
                    <a:xfrm>
                      <a:off x="0" y="0"/>
                      <a:ext cx="3240000" cy="2945455"/>
                    </a:xfrm>
                    <a:prstGeom prst="rect"/>
                  </pic:spPr>
                </pic:pic>
              </a:graphicData>
            </a:graphic>
          </wp:inline>
        </w:drawing>
      </w:r>
    </w:p>
    <w:p>
      <w:pPr>
        <w:spacing w:before="60" w:after="200" w:line="240" w:lineRule="auto"/>
        <w:ind w:left="405"/>
        <w:jc w:val="both"/>
      </w:pPr>
      <w:r>
        <w:rPr>
          <w:i/>
          <w:sz w:val="20"/>
          <w:lang w:val="es-EC"/>
        </w:rPr>
        <w:t xml:space="preserve">Nota. </w:t>
      </w:r>
      <w:r>
        <w:rPr>
          <w:sz w:val="20"/>
          <w:lang w:val="es-EC"/>
        </w:rPr>
        <w:t>La línea discontinua representa la calibración perfecta. Los puntos del modelo quedan sobre ella o ligeramente por encima, lo que indica que acierta un poco más de lo que declara.</w:t>
      </w:r>
    </w:p>
    <w:p>
      <w:pPr>
        <w:pStyle w:val="Ttulo2"/>
        <w:keepNext/>
        <w:spacing w:before="160" w:after="120" w:line="240" w:lineRule="auto"/>
      </w:pPr>
      <w:r>
        <w:rPr>
          <w:b/>
          <w:sz w:val="24"/>
          <w:lang w:val="es-EC"/>
        </w:rPr>
        <w:t>Limitaciones</w:t>
      </w:r>
    </w:p>
    <w:p>
      <w:pPr>
        <w:spacing w:before="0" w:after="160" w:line="240" w:lineRule="auto"/>
        <w:ind w:left="405" w:firstLine="720"/>
        <w:jc w:val="both"/>
      </w:pPr>
      <w:r>
        <w:rPr>
          <w:sz w:val="24"/>
          <w:lang w:val="es-EC"/>
        </w:rPr>
        <w:t>El tiempo de clasificación y la calibración del modelo optimizado no se midieron. Su configuración es más compleja, con árboles más profundos y 973 rondas, por lo que probablemente sea algo más lento y pesado. Ambos valores deben medirse antes de reemplazar al modelo de producción.</w:t>
      </w:r>
    </w:p>
    <w:p>
      <w:pPr>
        <w:pStyle w:val="Ttulo1"/>
        <w:keepNext/>
        <w:spacing w:before="240" w:after="120" w:line="240" w:lineRule="auto"/>
        <w:jc w:val="center"/>
      </w:pPr>
      <w:r>
        <w:rPr>
          <w:b/>
          <w:sz w:val="26"/>
          <w:lang w:val="es-EC"/>
        </w:rPr>
        <w:t>Diagnóstico de sobreajuste y subajuste</w:t>
      </w:r>
    </w:p>
    <w:p>
      <w:pPr>
        <w:pStyle w:val="Ttulo2"/>
        <w:keepNext/>
        <w:spacing w:before="160" w:after="120" w:line="240" w:lineRule="auto"/>
      </w:pPr>
      <w:r>
        <w:rPr>
          <w:b/>
          <w:sz w:val="24"/>
          <w:lang w:val="es-EC"/>
        </w:rPr>
        <w:t>Decisión</w:t>
      </w:r>
    </w:p>
    <w:p>
      <w:pPr>
        <w:spacing w:before="0" w:after="160" w:line="240" w:lineRule="auto"/>
        <w:ind w:left="405" w:firstLine="720"/>
        <w:jc w:val="both"/>
      </w:pPr>
      <w:r>
        <w:rPr>
          <w:sz w:val="24"/>
          <w:lang w:val="es-EC"/>
        </w:rPr>
        <w:t>En la actividad de la semana 3, la docente observó que la CNN y el Transformer seguían mejorando al terminar el entrenamiento y que la parada temprana nunca se activó. Propuso entrenar hasta que actuara la parada o aumentar la capacidad de las redes. Revisé el código y encontré dos causas: el programador OneCycle fija de antemano la duración del entrenamiento, y la paciencia se reiniciaba con cualquier mejora, por mínima que fuera. Decidí reemplazar el programador por uno que reduce la tasa de aprendizaje solo cuando la validación se estanca, exigir una mejora mínima de 0,001 para reiniciar la paciencia (Prechelt, 1998) y probar las dos opciones propuestas.</w:t>
      </w:r>
    </w:p>
    <w:p>
      <w:pPr>
        <w:pStyle w:val="Ttulo2"/>
        <w:keepNext/>
        <w:spacing w:before="160" w:after="120" w:line="240" w:lineRule="auto"/>
      </w:pPr>
      <w:r>
        <w:rPr>
          <w:b/>
          <w:sz w:val="24"/>
          <w:lang w:val="es-EC"/>
        </w:rPr>
        <w:t>Evidencia</w:t>
      </w:r>
    </w:p>
    <w:p>
      <w:pPr>
        <w:spacing w:before="0" w:after="160" w:line="240" w:lineRule="auto"/>
        <w:ind w:left="405" w:firstLine="720"/>
        <w:jc w:val="both"/>
      </w:pPr>
      <w:r>
        <w:rPr>
          <w:sz w:val="24"/>
          <w:lang w:val="es-EC"/>
        </w:rPr>
        <w:t>La parada temprana actuó en las tres ejecuciones nuevas, mucho antes del límite de épocas (Tabla 5). El hallazgo más importante es otro: entrenar más, por sí solo, no mejoró las redes. En ambas, el F1 de entrenamiento siguió por debajo de 0,80, señal de que la arquitectura no tenía capacidad para aprender más. Aumentar la capacidad sí funcionó: la CNN con el doble de canales gana 4,6 puntos en validación y 4,5 en octubre, sin acercarse al sobreajuste. La Figura 2 muestra cómo la tasa de aprendizaje desciende por escalones hasta que el entrenamiento se detiene solo.</w:t>
      </w:r>
    </w:p>
    <w:p>
      <w:pPr>
        <w:keepNext/>
        <w:spacing w:before="160" w:after="0" w:line="240" w:lineRule="auto"/>
        <w:ind w:left="405"/>
      </w:pPr>
      <w:r>
        <w:rPr>
          <w:b/>
          <w:sz w:val="24"/>
          <w:lang w:val="es-EC"/>
        </w:rPr>
        <w:t>Tabla 5</w:t>
      </w:r>
    </w:p>
    <w:p>
      <w:pPr>
        <w:keepNext/>
        <w:spacing w:before="0" w:after="80" w:line="240" w:lineRule="auto"/>
        <w:ind w:left="405"/>
      </w:pPr>
      <w:r>
        <w:rPr>
          <w:i/>
          <w:sz w:val="24"/>
          <w:lang w:val="es-EC"/>
        </w:rPr>
        <w:t>Variantes de entrenamiento de las redes neuronales</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2000"/>
        <w:gridCol w:w="1150"/>
        <w:gridCol w:w="700"/>
        <w:gridCol w:w="1400"/>
        <w:gridCol w:w="1200"/>
        <w:gridCol w:w="1100"/>
        <w:gridCol w:w="1050"/>
      </w:tblGrid>
      <w:tr>
        <w:trPr>
          <w:cantSplit/>
          <w:tblHeader/>
        </w:trPr>
        <w:tc>
          <w:tcPr>
            <w:tcW w:w="2000" w:type="dxa"/>
            <w:tcBorders>
              <w:bottom w:val="single" w:sz="8" w:space="0" w:color="000000"/>
            </w:tcBorders>
            <w:tcMar>
              <w:top w:w="40" w:type="dxa"/>
              <w:bottom w:w="40" w:type="dxa"/>
            </w:tcMar>
            <w:vAlign w:val="center"/>
          </w:tcPr>
          <w:p>
            <w:pPr>
              <w:spacing w:before="0" w:after="0" w:line="240" w:lineRule="auto"/>
              <w:jc w:val="center"/>
            </w:pPr>
            <w:r>
              <w:rPr>
                <w:sz w:val="18"/>
                <w:lang w:val="es-EC"/>
              </w:rPr>
              <w:t>Red y variante</w:t>
            </w:r>
          </w:p>
        </w:tc>
        <w:tc>
          <w:tcPr>
            <w:tcW w:w="1150" w:type="dxa"/>
            <w:tcBorders>
              <w:bottom w:val="single" w:sz="8" w:space="0" w:color="000000"/>
            </w:tcBorders>
            <w:tcMar>
              <w:top w:w="40" w:type="dxa"/>
              <w:bottom w:w="40" w:type="dxa"/>
            </w:tcMar>
            <w:vAlign w:val="center"/>
          </w:tcPr>
          <w:p>
            <w:pPr>
              <w:spacing w:before="0" w:after="0" w:line="240" w:lineRule="auto"/>
              <w:jc w:val="center"/>
            </w:pPr>
            <w:r>
              <w:rPr>
                <w:sz w:val="18"/>
                <w:lang w:val="es-EC"/>
              </w:rPr>
              <w:t>Épocas</w:t>
            </w:r>
          </w:p>
        </w:tc>
        <w:tc>
          <w:tcPr>
            <w:tcW w:w="700" w:type="dxa"/>
            <w:tcBorders>
              <w:bottom w:val="single" w:sz="8" w:space="0" w:color="000000"/>
            </w:tcBorders>
            <w:tcMar>
              <w:top w:w="40" w:type="dxa"/>
              <w:bottom w:w="40" w:type="dxa"/>
            </w:tcMar>
            <w:vAlign w:val="center"/>
          </w:tcPr>
          <w:p>
            <w:pPr>
              <w:spacing w:before="0" w:after="0" w:line="240" w:lineRule="auto"/>
              <w:jc w:val="center"/>
            </w:pPr>
            <w:r>
              <w:rPr>
                <w:sz w:val="18"/>
                <w:lang w:val="es-EC"/>
              </w:rPr>
              <w:t>Parada</w:t>
            </w:r>
          </w:p>
        </w:tc>
        <w:tc>
          <w:tcPr>
            <w:tcW w:w="1400" w:type="dxa"/>
            <w:tcBorders>
              <w:bottom w:val="single" w:sz="8" w:space="0" w:color="000000"/>
            </w:tcBorders>
            <w:tcMar>
              <w:top w:w="40" w:type="dxa"/>
              <w:bottom w:w="40" w:type="dxa"/>
            </w:tcMar>
            <w:vAlign w:val="center"/>
          </w:tcPr>
          <w:p>
            <w:pPr>
              <w:spacing w:before="0" w:after="0" w:line="240" w:lineRule="auto"/>
              <w:jc w:val="center"/>
            </w:pPr>
            <w:r>
              <w:rPr>
                <w:sz w:val="18"/>
                <w:lang w:val="es-EC"/>
              </w:rPr>
              <w:t>F1 entrenamiento</w:t>
            </w:r>
          </w:p>
        </w:tc>
        <w:tc>
          <w:tcPr>
            <w:tcW w:w="1200" w:type="dxa"/>
            <w:tcBorders>
              <w:bottom w:val="single" w:sz="8" w:space="0" w:color="000000"/>
            </w:tcBorders>
            <w:tcMar>
              <w:top w:w="40" w:type="dxa"/>
              <w:bottom w:w="40" w:type="dxa"/>
            </w:tcMar>
            <w:vAlign w:val="center"/>
          </w:tcPr>
          <w:p>
            <w:pPr>
              <w:spacing w:before="0" w:after="0" w:line="240" w:lineRule="auto"/>
              <w:jc w:val="center"/>
            </w:pPr>
            <w:r>
              <w:rPr>
                <w:sz w:val="18"/>
                <w:lang w:val="es-EC"/>
              </w:rPr>
              <w:t>F1 validación</w:t>
            </w:r>
          </w:p>
        </w:tc>
        <w:tc>
          <w:tcPr>
            <w:tcW w:w="1100" w:type="dxa"/>
            <w:tcBorders>
              <w:bottom w:val="single" w:sz="8" w:space="0" w:color="000000"/>
            </w:tcBorders>
            <w:tcMar>
              <w:top w:w="40" w:type="dxa"/>
              <w:bottom w:w="40" w:type="dxa"/>
            </w:tcMar>
            <w:vAlign w:val="center"/>
          </w:tcPr>
          <w:p>
            <w:pPr>
              <w:spacing w:before="0" w:after="0" w:line="240" w:lineRule="auto"/>
              <w:jc w:val="center"/>
            </w:pPr>
            <w:r>
              <w:rPr>
                <w:sz w:val="18"/>
                <w:lang w:val="es-EC"/>
              </w:rPr>
              <w:t>F1 octubre</w:t>
            </w:r>
          </w:p>
        </w:tc>
        <w:tc>
          <w:tcPr>
            <w:tcW w:w="1050" w:type="dxa"/>
            <w:tcBorders>
              <w:bottom w:val="single" w:sz="8" w:space="0" w:color="000000"/>
            </w:tcBorders>
            <w:tcMar>
              <w:top w:w="40" w:type="dxa"/>
              <w:bottom w:w="40" w:type="dxa"/>
            </w:tcMar>
            <w:vAlign w:val="center"/>
          </w:tcPr>
          <w:p>
            <w:pPr>
              <w:spacing w:before="0" w:after="0" w:line="240" w:lineRule="auto"/>
              <w:jc w:val="center"/>
            </w:pPr>
            <w:r>
              <w:rPr>
                <w:sz w:val="18"/>
                <w:lang w:val="es-EC"/>
              </w:rPr>
              <w:t>Brecha</w:t>
            </w:r>
          </w:p>
        </w:tc>
      </w:tr>
      <w:tr>
        <w:trPr>
          <w:cantSplit/>
        </w:trPr>
        <w:tc>
          <w:tcPr>
            <w:tcW w:w="2000" w:type="dxa"/>
            <w:tcMar>
              <w:top w:w="40" w:type="dxa"/>
              <w:bottom w:w="40" w:type="dxa"/>
            </w:tcMar>
            <w:vAlign w:val="center"/>
          </w:tcPr>
          <w:p>
            <w:pPr>
              <w:spacing w:before="0" w:after="0" w:line="240" w:lineRule="auto"/>
            </w:pPr>
            <w:r>
              <w:rPr>
                <w:sz w:val="18"/>
                <w:lang w:val="es-EC"/>
              </w:rPr>
              <w:t>CNN 1D, semana 3</w:t>
            </w:r>
          </w:p>
        </w:tc>
        <w:tc>
          <w:tcPr>
            <w:tcW w:w="1150" w:type="dxa"/>
            <w:tcMar>
              <w:top w:w="40" w:type="dxa"/>
              <w:bottom w:w="40" w:type="dxa"/>
            </w:tcMar>
            <w:vAlign w:val="center"/>
          </w:tcPr>
          <w:p>
            <w:pPr>
              <w:spacing w:before="0" w:after="0" w:line="240" w:lineRule="auto"/>
              <w:jc w:val="center"/>
            </w:pPr>
            <w:r>
              <w:rPr>
                <w:sz w:val="18"/>
                <w:lang w:val="es-EC"/>
              </w:rPr>
              <w:t>40 de 40</w:t>
            </w:r>
          </w:p>
        </w:tc>
        <w:tc>
          <w:tcPr>
            <w:tcW w:w="700" w:type="dxa"/>
            <w:tcMar>
              <w:top w:w="40" w:type="dxa"/>
              <w:bottom w:w="40" w:type="dxa"/>
            </w:tcMar>
            <w:vAlign w:val="center"/>
          </w:tcPr>
          <w:p>
            <w:pPr>
              <w:spacing w:before="0" w:after="0" w:line="240" w:lineRule="auto"/>
              <w:jc w:val="center"/>
            </w:pPr>
            <w:r>
              <w:rPr>
                <w:sz w:val="18"/>
                <w:lang w:val="es-EC"/>
              </w:rPr>
              <w:t>No</w:t>
            </w:r>
          </w:p>
        </w:tc>
        <w:tc>
          <w:tcPr>
            <w:tcW w:w="1400" w:type="dxa"/>
            <w:tcMar>
              <w:top w:w="40" w:type="dxa"/>
              <w:bottom w:w="40" w:type="dxa"/>
            </w:tcMar>
            <w:vAlign w:val="center"/>
          </w:tcPr>
          <w:p>
            <w:pPr>
              <w:spacing w:before="0" w:after="0" w:line="240" w:lineRule="auto"/>
              <w:jc w:val="center"/>
            </w:pPr>
            <w:r>
              <w:rPr>
                <w:sz w:val="18"/>
                <w:lang w:val="es-EC"/>
              </w:rPr>
              <w:t>0,775</w:t>
            </w:r>
          </w:p>
        </w:tc>
        <w:tc>
          <w:tcPr>
            <w:tcW w:w="1200" w:type="dxa"/>
            <w:tcMar>
              <w:top w:w="40" w:type="dxa"/>
              <w:bottom w:w="40" w:type="dxa"/>
            </w:tcMar>
            <w:vAlign w:val="center"/>
          </w:tcPr>
          <w:p>
            <w:pPr>
              <w:spacing w:before="0" w:after="0" w:line="240" w:lineRule="auto"/>
              <w:jc w:val="center"/>
            </w:pPr>
            <w:r>
              <w:rPr>
                <w:sz w:val="18"/>
                <w:lang w:val="es-EC"/>
              </w:rPr>
              <w:t>0,758</w:t>
            </w:r>
          </w:p>
        </w:tc>
        <w:tc>
          <w:tcPr>
            <w:tcW w:w="1100" w:type="dxa"/>
            <w:tcMar>
              <w:top w:w="40" w:type="dxa"/>
              <w:bottom w:w="40" w:type="dxa"/>
            </w:tcMar>
            <w:vAlign w:val="center"/>
          </w:tcPr>
          <w:p>
            <w:pPr>
              <w:spacing w:before="0" w:after="0" w:line="240" w:lineRule="auto"/>
              <w:jc w:val="center"/>
            </w:pPr>
            <w:r>
              <w:rPr>
                <w:sz w:val="18"/>
                <w:lang w:val="es-EC"/>
              </w:rPr>
              <w:t>0,746</w:t>
            </w:r>
          </w:p>
        </w:tc>
        <w:tc>
          <w:tcPr>
            <w:tcW w:w="1050" w:type="dxa"/>
            <w:tcMar>
              <w:top w:w="40" w:type="dxa"/>
              <w:bottom w:w="40" w:type="dxa"/>
            </w:tcMar>
            <w:vAlign w:val="center"/>
          </w:tcPr>
          <w:p>
            <w:pPr>
              <w:spacing w:before="0" w:after="0" w:line="240" w:lineRule="auto"/>
              <w:jc w:val="center"/>
            </w:pPr>
            <w:r>
              <w:rPr>
                <w:sz w:val="18"/>
                <w:lang w:val="es-EC"/>
              </w:rPr>
              <w:t>0,017</w:t>
            </w:r>
          </w:p>
        </w:tc>
      </w:tr>
      <w:tr>
        <w:trPr>
          <w:cantSplit/>
        </w:trPr>
        <w:tc>
          <w:tcPr>
            <w:tcW w:w="2000" w:type="dxa"/>
            <w:tcMar>
              <w:top w:w="40" w:type="dxa"/>
              <w:bottom w:w="40" w:type="dxa"/>
            </w:tcMar>
            <w:vAlign w:val="center"/>
          </w:tcPr>
          <w:p>
            <w:pPr>
              <w:spacing w:before="0" w:after="0" w:line="240" w:lineRule="auto"/>
            </w:pPr>
            <w:r>
              <w:rPr>
                <w:sz w:val="18"/>
                <w:lang w:val="es-EC"/>
              </w:rPr>
              <w:t>CNN 1D, parada temprana</w:t>
            </w:r>
          </w:p>
        </w:tc>
        <w:tc>
          <w:tcPr>
            <w:tcW w:w="1150" w:type="dxa"/>
            <w:tcMar>
              <w:top w:w="40" w:type="dxa"/>
              <w:bottom w:w="40" w:type="dxa"/>
            </w:tcMar>
            <w:vAlign w:val="center"/>
          </w:tcPr>
          <w:p>
            <w:pPr>
              <w:spacing w:before="0" w:after="0" w:line="240" w:lineRule="auto"/>
              <w:jc w:val="center"/>
            </w:pPr>
            <w:r>
              <w:rPr>
                <w:sz w:val="18"/>
                <w:lang w:val="es-EC"/>
              </w:rPr>
              <w:t>72 de 150</w:t>
            </w:r>
          </w:p>
        </w:tc>
        <w:tc>
          <w:tcPr>
            <w:tcW w:w="700" w:type="dxa"/>
            <w:tcMar>
              <w:top w:w="40" w:type="dxa"/>
              <w:bottom w:w="40" w:type="dxa"/>
            </w:tcMar>
            <w:vAlign w:val="center"/>
          </w:tcPr>
          <w:p>
            <w:pPr>
              <w:spacing w:before="0" w:after="0" w:line="240" w:lineRule="auto"/>
              <w:jc w:val="center"/>
            </w:pPr>
            <w:r>
              <w:rPr>
                <w:sz w:val="18"/>
                <w:lang w:val="es-EC"/>
              </w:rPr>
              <w:t>Sí</w:t>
            </w:r>
          </w:p>
        </w:tc>
        <w:tc>
          <w:tcPr>
            <w:tcW w:w="1400" w:type="dxa"/>
            <w:tcMar>
              <w:top w:w="40" w:type="dxa"/>
              <w:bottom w:w="40" w:type="dxa"/>
            </w:tcMar>
            <w:vAlign w:val="center"/>
          </w:tcPr>
          <w:p>
            <w:pPr>
              <w:spacing w:before="0" w:after="0" w:line="240" w:lineRule="auto"/>
              <w:jc w:val="center"/>
            </w:pPr>
            <w:r>
              <w:rPr>
                <w:sz w:val="18"/>
                <w:lang w:val="es-EC"/>
              </w:rPr>
              <w:t>0,736</w:t>
            </w:r>
          </w:p>
        </w:tc>
        <w:tc>
          <w:tcPr>
            <w:tcW w:w="1200" w:type="dxa"/>
            <w:tcMar>
              <w:top w:w="40" w:type="dxa"/>
              <w:bottom w:w="40" w:type="dxa"/>
            </w:tcMar>
            <w:vAlign w:val="center"/>
          </w:tcPr>
          <w:p>
            <w:pPr>
              <w:spacing w:before="0" w:after="0" w:line="240" w:lineRule="auto"/>
              <w:jc w:val="center"/>
            </w:pPr>
            <w:r>
              <w:rPr>
                <w:sz w:val="18"/>
                <w:lang w:val="es-EC"/>
              </w:rPr>
              <w:t>0,719</w:t>
            </w:r>
          </w:p>
        </w:tc>
        <w:tc>
          <w:tcPr>
            <w:tcW w:w="1100" w:type="dxa"/>
            <w:tcMar>
              <w:top w:w="40" w:type="dxa"/>
              <w:bottom w:w="40" w:type="dxa"/>
            </w:tcMar>
            <w:vAlign w:val="center"/>
          </w:tcPr>
          <w:p>
            <w:pPr>
              <w:spacing w:before="0" w:after="0" w:line="240" w:lineRule="auto"/>
              <w:jc w:val="center"/>
            </w:pPr>
            <w:r>
              <w:rPr>
                <w:sz w:val="18"/>
                <w:lang w:val="es-EC"/>
              </w:rPr>
              <w:t>0,713</w:t>
            </w:r>
          </w:p>
        </w:tc>
        <w:tc>
          <w:tcPr>
            <w:tcW w:w="1050" w:type="dxa"/>
            <w:tcMar>
              <w:top w:w="40" w:type="dxa"/>
              <w:bottom w:w="40" w:type="dxa"/>
            </w:tcMar>
            <w:vAlign w:val="center"/>
          </w:tcPr>
          <w:p>
            <w:pPr>
              <w:spacing w:before="0" w:after="0" w:line="240" w:lineRule="auto"/>
              <w:jc w:val="center"/>
            </w:pPr>
            <w:r>
              <w:rPr>
                <w:sz w:val="18"/>
                <w:lang w:val="es-EC"/>
              </w:rPr>
              <w:t>0,017</w:t>
            </w:r>
          </w:p>
        </w:tc>
      </w:tr>
      <w:tr>
        <w:trPr>
          <w:cantSplit/>
        </w:trPr>
        <w:tc>
          <w:tcPr>
            <w:tcW w:w="2000" w:type="dxa"/>
            <w:tcMar>
              <w:top w:w="40" w:type="dxa"/>
              <w:bottom w:w="40" w:type="dxa"/>
            </w:tcMar>
            <w:vAlign w:val="center"/>
          </w:tcPr>
          <w:p>
            <w:pPr>
              <w:spacing w:before="0" w:after="0" w:line="240" w:lineRule="auto"/>
            </w:pPr>
            <w:r>
              <w:rPr>
                <w:sz w:val="18"/>
                <w:lang w:val="es-EC"/>
              </w:rPr>
              <w:t>CNN 1D, más capacidad</w:t>
            </w:r>
          </w:p>
        </w:tc>
        <w:tc>
          <w:tcPr>
            <w:tcW w:w="1150" w:type="dxa"/>
            <w:tcMar>
              <w:top w:w="40" w:type="dxa"/>
              <w:bottom w:w="40" w:type="dxa"/>
            </w:tcMar>
            <w:vAlign w:val="center"/>
          </w:tcPr>
          <w:p>
            <w:pPr>
              <w:spacing w:before="0" w:after="0" w:line="240" w:lineRule="auto"/>
              <w:jc w:val="center"/>
            </w:pPr>
            <w:r>
              <w:rPr>
                <w:sz w:val="18"/>
                <w:lang w:val="es-EC"/>
              </w:rPr>
              <w:t>89 de 150</w:t>
            </w:r>
          </w:p>
        </w:tc>
        <w:tc>
          <w:tcPr>
            <w:tcW w:w="700" w:type="dxa"/>
            <w:tcMar>
              <w:top w:w="40" w:type="dxa"/>
              <w:bottom w:w="40" w:type="dxa"/>
            </w:tcMar>
            <w:vAlign w:val="center"/>
          </w:tcPr>
          <w:p>
            <w:pPr>
              <w:spacing w:before="0" w:after="0" w:line="240" w:lineRule="auto"/>
              <w:jc w:val="center"/>
            </w:pPr>
            <w:r>
              <w:rPr>
                <w:sz w:val="18"/>
                <w:lang w:val="es-EC"/>
              </w:rPr>
              <w:t>Sí</w:t>
            </w:r>
          </w:p>
        </w:tc>
        <w:tc>
          <w:tcPr>
            <w:tcW w:w="1400" w:type="dxa"/>
            <w:tcMar>
              <w:top w:w="40" w:type="dxa"/>
              <w:bottom w:w="40" w:type="dxa"/>
            </w:tcMar>
            <w:vAlign w:val="center"/>
          </w:tcPr>
          <w:p>
            <w:pPr>
              <w:spacing w:before="0" w:after="0" w:line="240" w:lineRule="auto"/>
              <w:jc w:val="center"/>
            </w:pPr>
            <w:r>
              <w:rPr>
                <w:sz w:val="18"/>
                <w:lang w:val="es-EC"/>
              </w:rPr>
              <w:t>0,835</w:t>
            </w:r>
          </w:p>
        </w:tc>
        <w:tc>
          <w:tcPr>
            <w:tcW w:w="1200" w:type="dxa"/>
            <w:tcMar>
              <w:top w:w="40" w:type="dxa"/>
              <w:bottom w:w="40" w:type="dxa"/>
            </w:tcMar>
            <w:vAlign w:val="center"/>
          </w:tcPr>
          <w:p>
            <w:pPr>
              <w:spacing w:before="0" w:after="0" w:line="240" w:lineRule="auto"/>
              <w:jc w:val="center"/>
            </w:pPr>
            <w:r>
              <w:rPr>
                <w:sz w:val="18"/>
                <w:lang w:val="es-EC"/>
              </w:rPr>
              <w:t>0,804</w:t>
            </w:r>
          </w:p>
        </w:tc>
        <w:tc>
          <w:tcPr>
            <w:tcW w:w="1100" w:type="dxa"/>
            <w:tcMar>
              <w:top w:w="40" w:type="dxa"/>
              <w:bottom w:w="40" w:type="dxa"/>
            </w:tcMar>
            <w:vAlign w:val="center"/>
          </w:tcPr>
          <w:p>
            <w:pPr>
              <w:spacing w:before="0" w:after="0" w:line="240" w:lineRule="auto"/>
              <w:jc w:val="center"/>
            </w:pPr>
            <w:r>
              <w:rPr>
                <w:sz w:val="18"/>
                <w:lang w:val="es-EC"/>
              </w:rPr>
              <w:t>0,791</w:t>
            </w:r>
          </w:p>
        </w:tc>
        <w:tc>
          <w:tcPr>
            <w:tcW w:w="1050" w:type="dxa"/>
            <w:tcMar>
              <w:top w:w="40" w:type="dxa"/>
              <w:bottom w:w="40" w:type="dxa"/>
            </w:tcMar>
            <w:vAlign w:val="center"/>
          </w:tcPr>
          <w:p>
            <w:pPr>
              <w:spacing w:before="0" w:after="0" w:line="240" w:lineRule="auto"/>
              <w:jc w:val="center"/>
            </w:pPr>
            <w:r>
              <w:rPr>
                <w:sz w:val="18"/>
                <w:lang w:val="es-EC"/>
              </w:rPr>
              <w:t>0,031</w:t>
            </w:r>
          </w:p>
        </w:tc>
      </w:tr>
      <w:tr>
        <w:trPr>
          <w:cantSplit/>
        </w:trPr>
        <w:tc>
          <w:tcPr>
            <w:tcW w:w="2000" w:type="dxa"/>
            <w:tcMar>
              <w:top w:w="40" w:type="dxa"/>
              <w:bottom w:w="40" w:type="dxa"/>
            </w:tcMar>
            <w:vAlign w:val="center"/>
          </w:tcPr>
          <w:p>
            <w:pPr>
              <w:spacing w:before="0" w:after="0" w:line="240" w:lineRule="auto"/>
            </w:pPr>
            <w:r>
              <w:rPr>
                <w:sz w:val="18"/>
                <w:lang w:val="es-EC"/>
              </w:rPr>
              <w:t>Transformer, semana 3</w:t>
            </w:r>
          </w:p>
        </w:tc>
        <w:tc>
          <w:tcPr>
            <w:tcW w:w="1150" w:type="dxa"/>
            <w:tcMar>
              <w:top w:w="40" w:type="dxa"/>
              <w:bottom w:w="40" w:type="dxa"/>
            </w:tcMar>
            <w:vAlign w:val="center"/>
          </w:tcPr>
          <w:p>
            <w:pPr>
              <w:spacing w:before="0" w:after="0" w:line="240" w:lineRule="auto"/>
              <w:jc w:val="center"/>
            </w:pPr>
            <w:r>
              <w:rPr>
                <w:sz w:val="18"/>
                <w:lang w:val="es-EC"/>
              </w:rPr>
              <w:t>25 de 25</w:t>
            </w:r>
          </w:p>
        </w:tc>
        <w:tc>
          <w:tcPr>
            <w:tcW w:w="700" w:type="dxa"/>
            <w:tcMar>
              <w:top w:w="40" w:type="dxa"/>
              <w:bottom w:w="40" w:type="dxa"/>
            </w:tcMar>
            <w:vAlign w:val="center"/>
          </w:tcPr>
          <w:p>
            <w:pPr>
              <w:spacing w:before="0" w:after="0" w:line="240" w:lineRule="auto"/>
              <w:jc w:val="center"/>
            </w:pPr>
            <w:r>
              <w:rPr>
                <w:sz w:val="18"/>
                <w:lang w:val="es-EC"/>
              </w:rPr>
              <w:t>No</w:t>
            </w:r>
          </w:p>
        </w:tc>
        <w:tc>
          <w:tcPr>
            <w:tcW w:w="1400" w:type="dxa"/>
            <w:tcMar>
              <w:top w:w="40" w:type="dxa"/>
              <w:bottom w:w="40" w:type="dxa"/>
            </w:tcMar>
            <w:vAlign w:val="center"/>
          </w:tcPr>
          <w:p>
            <w:pPr>
              <w:spacing w:before="0" w:after="0" w:line="240" w:lineRule="auto"/>
              <w:jc w:val="center"/>
            </w:pPr>
            <w:r>
              <w:rPr>
                <w:sz w:val="18"/>
                <w:lang w:val="es-EC"/>
              </w:rPr>
              <w:t>0,790</w:t>
            </w:r>
          </w:p>
        </w:tc>
        <w:tc>
          <w:tcPr>
            <w:tcW w:w="1200" w:type="dxa"/>
            <w:tcMar>
              <w:top w:w="40" w:type="dxa"/>
              <w:bottom w:w="40" w:type="dxa"/>
            </w:tcMar>
            <w:vAlign w:val="center"/>
          </w:tcPr>
          <w:p>
            <w:pPr>
              <w:spacing w:before="0" w:after="0" w:line="240" w:lineRule="auto"/>
              <w:jc w:val="center"/>
            </w:pPr>
            <w:r>
              <w:rPr>
                <w:sz w:val="18"/>
                <w:lang w:val="es-EC"/>
              </w:rPr>
              <w:t>0,769</w:t>
            </w:r>
          </w:p>
        </w:tc>
        <w:tc>
          <w:tcPr>
            <w:tcW w:w="1100" w:type="dxa"/>
            <w:tcMar>
              <w:top w:w="40" w:type="dxa"/>
              <w:bottom w:w="40" w:type="dxa"/>
            </w:tcMar>
            <w:vAlign w:val="center"/>
          </w:tcPr>
          <w:p>
            <w:pPr>
              <w:spacing w:before="0" w:after="0" w:line="240" w:lineRule="auto"/>
              <w:jc w:val="center"/>
            </w:pPr>
            <w:r>
              <w:rPr>
                <w:sz w:val="18"/>
                <w:lang w:val="es-EC"/>
              </w:rPr>
              <w:t>0,757</w:t>
            </w:r>
          </w:p>
        </w:tc>
        <w:tc>
          <w:tcPr>
            <w:tcW w:w="1050" w:type="dxa"/>
            <w:tcMar>
              <w:top w:w="40" w:type="dxa"/>
              <w:bottom w:w="40" w:type="dxa"/>
            </w:tcMar>
            <w:vAlign w:val="center"/>
          </w:tcPr>
          <w:p>
            <w:pPr>
              <w:spacing w:before="0" w:after="0" w:line="240" w:lineRule="auto"/>
              <w:jc w:val="center"/>
            </w:pPr>
            <w:r>
              <w:rPr>
                <w:sz w:val="18"/>
                <w:lang w:val="es-EC"/>
              </w:rPr>
              <w:t>0,021</w:t>
            </w:r>
          </w:p>
        </w:tc>
      </w:tr>
      <w:tr>
        <w:trPr>
          <w:cantSplit/>
        </w:trPr>
        <w:tc>
          <w:tcPr>
            <w:tcW w:w="2000" w:type="dxa"/>
            <w:tcMar>
              <w:top w:w="40" w:type="dxa"/>
              <w:bottom w:w="40" w:type="dxa"/>
            </w:tcMar>
            <w:vAlign w:val="center"/>
          </w:tcPr>
          <w:p>
            <w:pPr>
              <w:spacing w:before="0" w:after="0" w:line="240" w:lineRule="auto"/>
            </w:pPr>
            <w:r>
              <w:rPr>
                <w:sz w:val="18"/>
                <w:lang w:val="es-EC"/>
              </w:rPr>
              <w:t>Transformer, parada temprana</w:t>
            </w:r>
          </w:p>
        </w:tc>
        <w:tc>
          <w:tcPr>
            <w:tcW w:w="1150" w:type="dxa"/>
            <w:tcMar>
              <w:top w:w="40" w:type="dxa"/>
              <w:bottom w:w="40" w:type="dxa"/>
            </w:tcMar>
            <w:vAlign w:val="center"/>
          </w:tcPr>
          <w:p>
            <w:pPr>
              <w:spacing w:before="0" w:after="0" w:line="240" w:lineRule="auto"/>
              <w:jc w:val="center"/>
            </w:pPr>
            <w:r>
              <w:rPr>
                <w:sz w:val="18"/>
                <w:lang w:val="es-EC"/>
              </w:rPr>
              <w:t>46 de 100</w:t>
            </w:r>
          </w:p>
        </w:tc>
        <w:tc>
          <w:tcPr>
            <w:tcW w:w="700" w:type="dxa"/>
            <w:tcMar>
              <w:top w:w="40" w:type="dxa"/>
              <w:bottom w:w="40" w:type="dxa"/>
            </w:tcMar>
            <w:vAlign w:val="center"/>
          </w:tcPr>
          <w:p>
            <w:pPr>
              <w:spacing w:before="0" w:after="0" w:line="240" w:lineRule="auto"/>
              <w:jc w:val="center"/>
            </w:pPr>
            <w:r>
              <w:rPr>
                <w:sz w:val="18"/>
                <w:lang w:val="es-EC"/>
              </w:rPr>
              <w:t>Sí</w:t>
            </w:r>
          </w:p>
        </w:tc>
        <w:tc>
          <w:tcPr>
            <w:tcW w:w="1400" w:type="dxa"/>
            <w:tcMar>
              <w:top w:w="40" w:type="dxa"/>
              <w:bottom w:w="40" w:type="dxa"/>
            </w:tcMar>
            <w:vAlign w:val="center"/>
          </w:tcPr>
          <w:p>
            <w:pPr>
              <w:spacing w:before="0" w:after="0" w:line="240" w:lineRule="auto"/>
              <w:jc w:val="center"/>
            </w:pPr>
            <w:r>
              <w:rPr>
                <w:sz w:val="18"/>
                <w:lang w:val="es-EC"/>
              </w:rPr>
              <w:t>0,780</w:t>
            </w:r>
          </w:p>
        </w:tc>
        <w:tc>
          <w:tcPr>
            <w:tcW w:w="1200" w:type="dxa"/>
            <w:tcMar>
              <w:top w:w="40" w:type="dxa"/>
              <w:bottom w:w="40" w:type="dxa"/>
            </w:tcMar>
            <w:vAlign w:val="center"/>
          </w:tcPr>
          <w:p>
            <w:pPr>
              <w:spacing w:before="0" w:after="0" w:line="240" w:lineRule="auto"/>
              <w:jc w:val="center"/>
            </w:pPr>
            <w:r>
              <w:rPr>
                <w:sz w:val="18"/>
                <w:lang w:val="es-EC"/>
              </w:rPr>
              <w:t>0,763</w:t>
            </w:r>
          </w:p>
        </w:tc>
        <w:tc>
          <w:tcPr>
            <w:tcW w:w="1100" w:type="dxa"/>
            <w:tcMar>
              <w:top w:w="40" w:type="dxa"/>
              <w:bottom w:w="40" w:type="dxa"/>
            </w:tcMar>
            <w:vAlign w:val="center"/>
          </w:tcPr>
          <w:p>
            <w:pPr>
              <w:spacing w:before="0" w:after="0" w:line="240" w:lineRule="auto"/>
              <w:jc w:val="center"/>
            </w:pPr>
            <w:r>
              <w:rPr>
                <w:sz w:val="18"/>
                <w:lang w:val="es-EC"/>
              </w:rPr>
              <w:t>0,753</w:t>
            </w:r>
          </w:p>
        </w:tc>
        <w:tc>
          <w:tcPr>
            <w:tcW w:w="1050" w:type="dxa"/>
            <w:tcMar>
              <w:top w:w="40" w:type="dxa"/>
              <w:bottom w:w="40" w:type="dxa"/>
            </w:tcMar>
            <w:vAlign w:val="center"/>
          </w:tcPr>
          <w:p>
            <w:pPr>
              <w:spacing w:before="0" w:after="0" w:line="240" w:lineRule="auto"/>
              <w:jc w:val="center"/>
            </w:pPr>
            <w:r>
              <w:rPr>
                <w:sz w:val="18"/>
                <w:lang w:val="es-EC"/>
              </w:rPr>
              <w:t>0,017</w:t>
            </w:r>
          </w:p>
        </w:tc>
      </w:tr>
    </w:tbl>
    <w:p>
      <w:pPr>
        <w:spacing w:before="60" w:after="200" w:line="240" w:lineRule="auto"/>
        <w:ind w:left="405"/>
        <w:jc w:val="both"/>
      </w:pPr>
      <w:r>
        <w:rPr>
          <w:i/>
          <w:sz w:val="20"/>
          <w:lang w:val="es-EC"/>
        </w:rPr>
        <w:t xml:space="preserve">Nota. </w:t>
      </w:r>
      <w:r>
        <w:rPr>
          <w:sz w:val="20"/>
          <w:lang w:val="es-EC"/>
        </w:rPr>
        <w:t>Todas las variantes usaron la misma muestra de 200 000 flujos de la semana 3. La brecha es la diferencia entre el F1 de entrenamiento y el de validación; una brecha mayor de 0,05 indicaría sobreajuste.</w:t>
      </w:r>
    </w:p>
    <w:p>
      <w:pPr>
        <w:keepNext/>
        <w:spacing w:before="160" w:after="0" w:line="240" w:lineRule="auto"/>
        <w:ind w:left="405"/>
      </w:pPr>
      <w:r>
        <w:rPr>
          <w:b/>
          <w:sz w:val="24"/>
          <w:lang w:val="es-EC"/>
        </w:rPr>
        <w:t>Figura 2</w:t>
      </w:r>
    </w:p>
    <w:p>
      <w:pPr>
        <w:keepNext/>
        <w:spacing w:before="0" w:after="80" w:line="240" w:lineRule="auto"/>
        <w:ind w:left="405"/>
      </w:pPr>
      <w:r>
        <w:rPr>
          <w:i/>
          <w:sz w:val="24"/>
          <w:lang w:val="es-EC"/>
        </w:rPr>
        <w:t>F1 macro de validación y tasa de aprendizaje por época de cada variante</w:t>
      </w:r>
    </w:p>
    <w:p>
      <w:pPr>
        <w:keepNext/>
        <w:spacing w:before="0" w:after="0" w:line="240" w:lineRule="auto"/>
        <w:jc w:val="center"/>
      </w:pPr>
      <w:r>
        <w:drawing>
          <wp:inline xmlns:a="http://schemas.openxmlformats.org/drawingml/2006/main" xmlns:pic="http://schemas.openxmlformats.org/drawingml/2006/picture">
            <wp:extent cx="5940000" cy="3394286"/>
            <wp:docPr id="3" name="Picture 3"/>
            <wp:cNvGraphicFramePr>
              <a:graphicFrameLocks noChangeAspect="1"/>
            </wp:cNvGraphicFramePr>
            <a:graphic>
              <a:graphicData uri="http://schemas.openxmlformats.org/drawingml/2006/picture">
                <pic:pic>
                  <pic:nvPicPr>
                    <pic:cNvPr id="0" name="comparacion_parada.png"/>
                    <pic:cNvPicPr/>
                  </pic:nvPicPr>
                  <pic:blipFill>
                    <a:blip r:embed="rId13"/>
                    <a:stretch>
                      <a:fillRect/>
                    </a:stretch>
                  </pic:blipFill>
                  <pic:spPr>
                    <a:xfrm>
                      <a:off x="0" y="0"/>
                      <a:ext cx="5940000" cy="3394286"/>
                    </a:xfrm>
                    <a:prstGeom prst="rect"/>
                  </pic:spPr>
                </pic:pic>
              </a:graphicData>
            </a:graphic>
          </wp:inline>
        </w:drawing>
      </w:r>
    </w:p>
    <w:p>
      <w:pPr>
        <w:spacing w:before="60" w:after="200" w:line="240" w:lineRule="auto"/>
        <w:ind w:left="405"/>
        <w:jc w:val="both"/>
      </w:pPr>
      <w:r>
        <w:rPr>
          <w:i/>
          <w:sz w:val="20"/>
          <w:lang w:val="es-EC"/>
        </w:rPr>
        <w:t xml:space="preserve">Nota. </w:t>
      </w:r>
      <w:r>
        <w:rPr>
          <w:sz w:val="20"/>
          <w:lang w:val="es-EC"/>
        </w:rPr>
        <w:t>En las variantes nuevas, la tasa de aprendizaje baja por escalones cada vez que la validación se estanca, y el entrenamiento se detiene solo.</w:t>
      </w:r>
    </w:p>
    <w:p>
      <w:pPr>
        <w:pStyle w:val="Ttulo2"/>
        <w:keepNext/>
        <w:spacing w:before="160" w:after="120" w:line="240" w:lineRule="auto"/>
      </w:pPr>
      <w:r>
        <w:rPr>
          <w:b/>
          <w:sz w:val="24"/>
          <w:lang w:val="es-EC"/>
        </w:rPr>
        <w:t>Limitaciones</w:t>
      </w:r>
    </w:p>
    <w:p>
      <w:pPr>
        <w:spacing w:before="0" w:after="160" w:line="240" w:lineRule="auto"/>
        <w:ind w:left="405" w:firstLine="720"/>
        <w:jc w:val="both"/>
      </w:pPr>
      <w:r>
        <w:rPr>
          <w:sz w:val="24"/>
          <w:lang w:val="es-EC"/>
        </w:rPr>
        <w:t>El diagnóstico automático todavía clasifica a la CNN con más capacidad como subajuste, porque su mejor época fue la última. Sus últimas mejoras, sin embargo, fueron de 0,03 y 0,05 puntos y la tasa ya estaba en su valor mínimo: se trata de una convergencia práctica. El Transformer con más capacidad no se evaluó por falta de tiempo y queda pendiente.</w:t>
      </w:r>
    </w:p>
    <w:p>
      <w:pPr>
        <w:pStyle w:val="Ttulo1"/>
        <w:keepNext/>
        <w:spacing w:before="240" w:after="120" w:line="240" w:lineRule="auto"/>
        <w:jc w:val="center"/>
      </w:pPr>
      <w:r>
        <w:rPr>
          <w:b/>
          <w:sz w:val="26"/>
          <w:lang w:val="es-EC"/>
        </w:rPr>
        <w:t>Detección y mitigación de sesgo</w:t>
      </w:r>
    </w:p>
    <w:p>
      <w:pPr>
        <w:pStyle w:val="Ttulo2"/>
        <w:keepNext/>
        <w:spacing w:before="160" w:after="120" w:line="240" w:lineRule="auto"/>
      </w:pPr>
      <w:r>
        <w:rPr>
          <w:b/>
          <w:sz w:val="24"/>
          <w:lang w:val="es-EC"/>
        </w:rPr>
        <w:t>Decisión</w:t>
      </w:r>
    </w:p>
    <w:p>
      <w:pPr>
        <w:spacing w:before="0" w:after="160" w:line="240" w:lineRule="auto"/>
        <w:ind w:left="405" w:firstLine="720"/>
        <w:jc w:val="both"/>
      </w:pPr>
      <w:r>
        <w:rPr>
          <w:sz w:val="24"/>
          <w:lang w:val="es-EC"/>
        </w:rPr>
        <w:t>El sistema no toma decisiones sobre personas, así que no tiene sentido medir sesgo por género o edad. El grupo pertinente es el servicio: si el clasificador se usara para gestionar una red, los servicios con menor acierto quedarían en desventaja. Medí la tasa de acierto de cada una de las 23 categorías con la librería Fairlearn (Weerts et al., 2023) y mantuve como mitigación los pesos por clase, que dan más importancia durante el entrenamiento a las categorías con menos flujos.</w:t>
      </w:r>
    </w:p>
    <w:p>
      <w:pPr>
        <w:pStyle w:val="Ttulo2"/>
        <w:keepNext/>
        <w:spacing w:before="160" w:after="120" w:line="240" w:lineRule="auto"/>
      </w:pPr>
      <w:r>
        <w:rPr>
          <w:b/>
          <w:sz w:val="24"/>
          <w:lang w:val="es-EC"/>
        </w:rPr>
        <w:t>Evidencia</w:t>
      </w:r>
    </w:p>
    <w:p>
      <w:pPr>
        <w:spacing w:before="0" w:after="160" w:line="240" w:lineRule="auto"/>
        <w:ind w:left="405" w:firstLine="720"/>
        <w:jc w:val="both"/>
      </w:pPr>
      <w:r>
        <w:rPr>
          <w:sz w:val="24"/>
          <w:lang w:val="es-EC"/>
        </w:rPr>
        <w:t>La Tabla 6 muestra las categorías con menor y mayor tasa de acierto.</w:t>
      </w:r>
    </w:p>
    <w:p>
      <w:pPr>
        <w:keepNext/>
        <w:spacing w:before="160" w:after="0" w:line="240" w:lineRule="auto"/>
        <w:ind w:left="405"/>
      </w:pPr>
      <w:r>
        <w:rPr>
          <w:b/>
          <w:sz w:val="24"/>
          <w:lang w:val="es-EC"/>
        </w:rPr>
        <w:t>Tabla 6</w:t>
      </w:r>
    </w:p>
    <w:p>
      <w:pPr>
        <w:keepNext/>
        <w:spacing w:before="0" w:after="80" w:line="240" w:lineRule="auto"/>
        <w:ind w:left="405"/>
      </w:pPr>
      <w:r>
        <w:rPr>
          <w:i/>
          <w:sz w:val="24"/>
          <w:lang w:val="es-EC"/>
        </w:rPr>
        <w:t>Tasa de acierto por categoría de servicio en octubre</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3500"/>
        <w:gridCol w:w="2000"/>
        <w:gridCol w:w="3100"/>
      </w:tblGrid>
      <w:tr>
        <w:trPr>
          <w:cantSplit/>
          <w:tblHeader/>
        </w:trPr>
        <w:tc>
          <w:tcPr>
            <w:tcW w:w="3500" w:type="dxa"/>
            <w:tcBorders>
              <w:bottom w:val="single" w:sz="8" w:space="0" w:color="000000"/>
            </w:tcBorders>
            <w:tcMar>
              <w:top w:w="40" w:type="dxa"/>
              <w:bottom w:w="40" w:type="dxa"/>
            </w:tcMar>
            <w:vAlign w:val="center"/>
          </w:tcPr>
          <w:p>
            <w:pPr>
              <w:spacing w:before="0" w:after="0" w:line="240" w:lineRule="auto"/>
              <w:jc w:val="center"/>
            </w:pPr>
            <w:r>
              <w:rPr>
                <w:sz w:val="18"/>
                <w:lang w:val="es-EC"/>
              </w:rPr>
              <w:t>Categoría</w:t>
            </w:r>
          </w:p>
        </w:tc>
        <w:tc>
          <w:tcPr>
            <w:tcW w:w="2000" w:type="dxa"/>
            <w:tcBorders>
              <w:bottom w:val="single" w:sz="8" w:space="0" w:color="000000"/>
            </w:tcBorders>
            <w:tcMar>
              <w:top w:w="40" w:type="dxa"/>
              <w:bottom w:w="40" w:type="dxa"/>
            </w:tcMar>
            <w:vAlign w:val="center"/>
          </w:tcPr>
          <w:p>
            <w:pPr>
              <w:spacing w:before="0" w:after="0" w:line="240" w:lineRule="auto"/>
              <w:jc w:val="center"/>
            </w:pPr>
            <w:r>
              <w:rPr>
                <w:sz w:val="18"/>
                <w:lang w:val="es-EC"/>
              </w:rPr>
              <w:t>Tasa de acierto</w:t>
            </w:r>
          </w:p>
        </w:tc>
        <w:tc>
          <w:tcPr>
            <w:tcW w:w="3100" w:type="dxa"/>
            <w:tcBorders>
              <w:bottom w:val="single" w:sz="8" w:space="0" w:color="000000"/>
            </w:tcBorders>
            <w:tcMar>
              <w:top w:w="40" w:type="dxa"/>
              <w:bottom w:w="40" w:type="dxa"/>
            </w:tcMar>
            <w:vAlign w:val="center"/>
          </w:tcPr>
          <w:p>
            <w:pPr>
              <w:spacing w:before="0" w:after="0" w:line="240" w:lineRule="auto"/>
              <w:jc w:val="center"/>
            </w:pPr>
            <w:r>
              <w:rPr>
                <w:sz w:val="18"/>
                <w:lang w:val="es-EC"/>
              </w:rPr>
              <w:t>Posición</w:t>
            </w:r>
          </w:p>
        </w:tc>
      </w:tr>
      <w:tr>
        <w:trPr>
          <w:cantSplit/>
        </w:trPr>
        <w:tc>
          <w:tcPr>
            <w:tcW w:w="3500" w:type="dxa"/>
            <w:tcMar>
              <w:top w:w="40" w:type="dxa"/>
              <w:bottom w:w="40" w:type="dxa"/>
            </w:tcMar>
            <w:vAlign w:val="center"/>
          </w:tcPr>
          <w:p>
            <w:pPr>
              <w:spacing w:before="0" w:after="0" w:line="240" w:lineRule="auto"/>
            </w:pPr>
            <w:r>
              <w:rPr>
                <w:sz w:val="18"/>
                <w:lang w:val="es-EC"/>
              </w:rPr>
              <w:t>Media</w:t>
            </w:r>
          </w:p>
        </w:tc>
        <w:tc>
          <w:tcPr>
            <w:tcW w:w="2000" w:type="dxa"/>
            <w:tcMar>
              <w:top w:w="40" w:type="dxa"/>
              <w:bottom w:w="40" w:type="dxa"/>
            </w:tcMar>
            <w:vAlign w:val="center"/>
          </w:tcPr>
          <w:p>
            <w:pPr>
              <w:spacing w:before="0" w:after="0" w:line="240" w:lineRule="auto"/>
              <w:jc w:val="center"/>
            </w:pPr>
            <w:r>
              <w:rPr>
                <w:sz w:val="18"/>
                <w:lang w:val="es-EC"/>
              </w:rPr>
              <w:t>0,828</w:t>
            </w:r>
          </w:p>
        </w:tc>
        <w:tc>
          <w:tcPr>
            <w:tcW w:w="3100" w:type="dxa"/>
            <w:tcMar>
              <w:top w:w="40" w:type="dxa"/>
              <w:bottom w:w="40" w:type="dxa"/>
            </w:tcMar>
            <w:vAlign w:val="center"/>
          </w:tcPr>
          <w:p>
            <w:pPr>
              <w:spacing w:before="0" w:after="0" w:line="240" w:lineRule="auto"/>
              <w:jc w:val="center"/>
            </w:pPr>
            <w:r>
              <w:rPr>
                <w:sz w:val="18"/>
                <w:lang w:val="es-EC"/>
              </w:rPr>
              <w:t>Menor acierto</w:t>
            </w:r>
          </w:p>
        </w:tc>
      </w:tr>
      <w:tr>
        <w:trPr>
          <w:cantSplit/>
        </w:trPr>
        <w:tc>
          <w:tcPr>
            <w:tcW w:w="3500" w:type="dxa"/>
            <w:tcMar>
              <w:top w:w="40" w:type="dxa"/>
              <w:bottom w:w="40" w:type="dxa"/>
            </w:tcMar>
            <w:vAlign w:val="center"/>
          </w:tcPr>
          <w:p>
            <w:pPr>
              <w:spacing w:before="0" w:after="0" w:line="240" w:lineRule="auto"/>
            </w:pPr>
            <w:r>
              <w:rPr>
                <w:sz w:val="18"/>
                <w:lang w:val="es-EC"/>
              </w:rPr>
              <w:t>Virtual assistant</w:t>
            </w:r>
          </w:p>
        </w:tc>
        <w:tc>
          <w:tcPr>
            <w:tcW w:w="2000" w:type="dxa"/>
            <w:tcMar>
              <w:top w:w="40" w:type="dxa"/>
              <w:bottom w:w="40" w:type="dxa"/>
            </w:tcMar>
            <w:vAlign w:val="center"/>
          </w:tcPr>
          <w:p>
            <w:pPr>
              <w:spacing w:before="0" w:after="0" w:line="240" w:lineRule="auto"/>
              <w:jc w:val="center"/>
            </w:pPr>
            <w:r>
              <w:rPr>
                <w:sz w:val="18"/>
                <w:lang w:val="es-EC"/>
              </w:rPr>
              <w:t>0,833</w:t>
            </w:r>
          </w:p>
        </w:tc>
        <w:tc>
          <w:tcPr>
            <w:tcW w:w="3100" w:type="dxa"/>
            <w:tcMar>
              <w:top w:w="40" w:type="dxa"/>
              <w:bottom w:w="40" w:type="dxa"/>
            </w:tcMar>
            <w:vAlign w:val="center"/>
          </w:tcPr>
          <w:p>
            <w:pPr>
              <w:spacing w:before="0" w:after="0" w:line="240" w:lineRule="auto"/>
              <w:jc w:val="center"/>
            </w:pPr>
            <w:r>
              <w:rPr>
                <w:sz w:val="18"/>
                <w:lang w:val="es-EC"/>
              </w:rPr>
              <w:t>Segunda menor</w:t>
            </w:r>
          </w:p>
        </w:tc>
      </w:tr>
      <w:tr>
        <w:trPr>
          <w:cantSplit/>
        </w:trPr>
        <w:tc>
          <w:tcPr>
            <w:tcW w:w="3500" w:type="dxa"/>
            <w:tcMar>
              <w:top w:w="40" w:type="dxa"/>
              <w:bottom w:w="40" w:type="dxa"/>
            </w:tcMar>
            <w:vAlign w:val="center"/>
          </w:tcPr>
          <w:p>
            <w:pPr>
              <w:spacing w:before="0" w:after="0" w:line="240" w:lineRule="auto"/>
            </w:pPr>
            <w:r>
              <w:rPr>
                <w:sz w:val="18"/>
                <w:lang w:val="es-EC"/>
              </w:rPr>
              <w:t>Other services</w:t>
            </w:r>
          </w:p>
        </w:tc>
        <w:tc>
          <w:tcPr>
            <w:tcW w:w="2000" w:type="dxa"/>
            <w:tcMar>
              <w:top w:w="40" w:type="dxa"/>
              <w:bottom w:w="40" w:type="dxa"/>
            </w:tcMar>
            <w:vAlign w:val="center"/>
          </w:tcPr>
          <w:p>
            <w:pPr>
              <w:spacing w:before="0" w:after="0" w:line="240" w:lineRule="auto"/>
              <w:jc w:val="center"/>
            </w:pPr>
            <w:r>
              <w:rPr>
                <w:sz w:val="18"/>
                <w:lang w:val="es-EC"/>
              </w:rPr>
              <w:t>0,846</w:t>
            </w:r>
          </w:p>
        </w:tc>
        <w:tc>
          <w:tcPr>
            <w:tcW w:w="3100" w:type="dxa"/>
            <w:tcMar>
              <w:top w:w="40" w:type="dxa"/>
              <w:bottom w:w="40" w:type="dxa"/>
            </w:tcMar>
            <w:vAlign w:val="center"/>
          </w:tcPr>
          <w:p>
            <w:pPr>
              <w:spacing w:before="0" w:after="0" w:line="240" w:lineRule="auto"/>
              <w:jc w:val="center"/>
            </w:pPr>
            <w:r>
              <w:rPr>
                <w:sz w:val="18"/>
                <w:lang w:val="es-EC"/>
              </w:rPr>
              <w:t>Tercera menor</w:t>
            </w:r>
          </w:p>
        </w:tc>
      </w:tr>
      <w:tr>
        <w:trPr>
          <w:cantSplit/>
        </w:trPr>
        <w:tc>
          <w:tcPr>
            <w:tcW w:w="3500" w:type="dxa"/>
            <w:tcMar>
              <w:top w:w="40" w:type="dxa"/>
              <w:bottom w:w="40" w:type="dxa"/>
            </w:tcMar>
            <w:vAlign w:val="center"/>
          </w:tcPr>
          <w:p>
            <w:pPr>
              <w:spacing w:before="0" w:after="0" w:line="240" w:lineRule="auto"/>
            </w:pPr>
            <w:r>
              <w:rPr>
                <w:sz w:val="18"/>
                <w:lang w:val="es-EC"/>
              </w:rPr>
              <w:t>Analytics &amp; Telemetry</w:t>
            </w:r>
          </w:p>
        </w:tc>
        <w:tc>
          <w:tcPr>
            <w:tcW w:w="2000" w:type="dxa"/>
            <w:tcMar>
              <w:top w:w="40" w:type="dxa"/>
              <w:bottom w:w="40" w:type="dxa"/>
            </w:tcMar>
            <w:vAlign w:val="center"/>
          </w:tcPr>
          <w:p>
            <w:pPr>
              <w:spacing w:before="0" w:after="0" w:line="240" w:lineRule="auto"/>
              <w:jc w:val="center"/>
            </w:pPr>
            <w:r>
              <w:rPr>
                <w:sz w:val="18"/>
                <w:lang w:val="es-EC"/>
              </w:rPr>
              <w:t>0,963</w:t>
            </w:r>
          </w:p>
        </w:tc>
        <w:tc>
          <w:tcPr>
            <w:tcW w:w="3100" w:type="dxa"/>
            <w:tcMar>
              <w:top w:w="40" w:type="dxa"/>
              <w:bottom w:w="40" w:type="dxa"/>
            </w:tcMar>
            <w:vAlign w:val="center"/>
          </w:tcPr>
          <w:p>
            <w:pPr>
              <w:spacing w:before="0" w:after="0" w:line="240" w:lineRule="auto"/>
              <w:jc w:val="center"/>
            </w:pPr>
            <w:r>
              <w:rPr>
                <w:sz w:val="18"/>
                <w:lang w:val="es-EC"/>
              </w:rPr>
              <w:t>Segunda mayor</w:t>
            </w:r>
          </w:p>
        </w:tc>
      </w:tr>
      <w:tr>
        <w:trPr>
          <w:cantSplit/>
        </w:trPr>
        <w:tc>
          <w:tcPr>
            <w:tcW w:w="3500" w:type="dxa"/>
            <w:tcMar>
              <w:top w:w="40" w:type="dxa"/>
              <w:bottom w:w="40" w:type="dxa"/>
            </w:tcMar>
            <w:vAlign w:val="center"/>
          </w:tcPr>
          <w:p>
            <w:pPr>
              <w:spacing w:before="0" w:after="0" w:line="240" w:lineRule="auto"/>
            </w:pPr>
            <w:r>
              <w:rPr>
                <w:sz w:val="18"/>
                <w:lang w:val="es-EC"/>
              </w:rPr>
              <w:t>Notifications</w:t>
            </w:r>
          </w:p>
        </w:tc>
        <w:tc>
          <w:tcPr>
            <w:tcW w:w="2000" w:type="dxa"/>
            <w:tcMar>
              <w:top w:w="40" w:type="dxa"/>
              <w:bottom w:w="40" w:type="dxa"/>
            </w:tcMar>
            <w:vAlign w:val="center"/>
          </w:tcPr>
          <w:p>
            <w:pPr>
              <w:spacing w:before="0" w:after="0" w:line="240" w:lineRule="auto"/>
              <w:jc w:val="center"/>
            </w:pPr>
            <w:r>
              <w:rPr>
                <w:sz w:val="18"/>
                <w:lang w:val="es-EC"/>
              </w:rPr>
              <w:t>0,988</w:t>
            </w:r>
          </w:p>
        </w:tc>
        <w:tc>
          <w:tcPr>
            <w:tcW w:w="3100" w:type="dxa"/>
            <w:tcMar>
              <w:top w:w="40" w:type="dxa"/>
              <w:bottom w:w="40" w:type="dxa"/>
            </w:tcMar>
            <w:vAlign w:val="center"/>
          </w:tcPr>
          <w:p>
            <w:pPr>
              <w:spacing w:before="0" w:after="0" w:line="240" w:lineRule="auto"/>
              <w:jc w:val="center"/>
            </w:pPr>
            <w:r>
              <w:rPr>
                <w:sz w:val="18"/>
                <w:lang w:val="es-EC"/>
              </w:rPr>
              <w:t>Mayor acierto</w:t>
            </w:r>
          </w:p>
        </w:tc>
      </w:tr>
    </w:tbl>
    <w:p>
      <w:pPr>
        <w:spacing w:before="60" w:after="200" w:line="240" w:lineRule="auto"/>
        <w:ind w:left="405"/>
        <w:jc w:val="both"/>
      </w:pPr>
      <w:r>
        <w:rPr>
          <w:i/>
          <w:sz w:val="20"/>
          <w:lang w:val="es-EC"/>
        </w:rPr>
        <w:t xml:space="preserve">Nota. </w:t>
      </w:r>
      <w:r>
        <w:rPr>
          <w:sz w:val="20"/>
          <w:lang w:val="es-EC"/>
        </w:rPr>
        <w:t>La tasa de acierto por categoría equivale al recall de esa categoría. La diferencia entre la mejor y la peor es de 0,160 y la razón entre ambas, de 0,838. Se muestran los extremos de las 23 categorías.</w:t>
      </w:r>
    </w:p>
    <w:p>
      <w:pPr>
        <w:spacing w:before="0" w:after="160" w:line="240" w:lineRule="auto"/>
        <w:ind w:left="405" w:firstLine="720"/>
        <w:jc w:val="both"/>
      </w:pPr>
      <w:r>
        <w:rPr>
          <w:sz w:val="24"/>
          <w:lang w:val="es-EC"/>
        </w:rPr>
        <w:t>Ninguna categoría queda por debajo de 0,80, pero entre la mejor y la peor hay 16 puntos. Las de menor acierto son servicios que comparten infraestructura con otros, como Media, que se confunde con Social y Advertising porque muchos de ellos se sirven desde las mismas redes de distribución de contenido.</w:t>
      </w:r>
    </w:p>
    <w:p>
      <w:pPr>
        <w:pStyle w:val="Ttulo2"/>
        <w:keepNext/>
        <w:spacing w:before="160" w:after="120" w:line="240" w:lineRule="auto"/>
      </w:pPr>
      <w:r>
        <w:rPr>
          <w:b/>
          <w:sz w:val="24"/>
          <w:lang w:val="es-EC"/>
        </w:rPr>
        <w:t>Limitaciones</w:t>
      </w:r>
    </w:p>
    <w:p>
      <w:pPr>
        <w:spacing w:before="0" w:after="160" w:line="240" w:lineRule="auto"/>
        <w:ind w:left="405" w:firstLine="720"/>
        <w:jc w:val="both"/>
      </w:pPr>
      <w:r>
        <w:rPr>
          <w:sz w:val="24"/>
          <w:lang w:val="es-EC"/>
        </w:rPr>
        <w:t>No medí el efecto de los pesos por clase, porque todas las versiones del modelo los usaron desde el inicio y no hay una versión sin ellos para comparar. Las mitigaciones adicionales que propuse en la semana 4, la abstención cuando el modelo duda y los umbrales de decisión por categoría, aún no están implementadas.</w:t>
      </w:r>
    </w:p>
    <w:p>
      <w:pPr>
        <w:pStyle w:val="Ttulo1"/>
        <w:keepNext/>
        <w:spacing w:before="240" w:after="120" w:line="240" w:lineRule="auto"/>
        <w:jc w:val="center"/>
      </w:pPr>
      <w:r>
        <w:rPr>
          <w:b/>
          <w:sz w:val="26"/>
          <w:lang w:val="es-EC"/>
        </w:rPr>
        <w:t>Problemas de generalización</w:t>
      </w:r>
    </w:p>
    <w:p>
      <w:pPr>
        <w:pStyle w:val="Ttulo2"/>
        <w:keepNext/>
        <w:spacing w:before="160" w:after="120" w:line="240" w:lineRule="auto"/>
      </w:pPr>
      <w:r>
        <w:rPr>
          <w:b/>
          <w:sz w:val="24"/>
          <w:lang w:val="es-EC"/>
        </w:rPr>
        <w:t>Decisión</w:t>
      </w:r>
    </w:p>
    <w:p>
      <w:pPr>
        <w:spacing w:before="0" w:after="160" w:line="240" w:lineRule="auto"/>
        <w:ind w:left="405" w:firstLine="720"/>
        <w:jc w:val="both"/>
      </w:pPr>
      <w:r>
        <w:rPr>
          <w:sz w:val="24"/>
          <w:lang w:val="es-EC"/>
        </w:rPr>
        <w:t>Revisé tres amenazas a la generalización: la fuga de información por secuencias repetidas, el uso del modelo con una población de flujos distinta de la de entrenamiento y la deriva del tráfico con el paso de los meses.</w:t>
      </w:r>
    </w:p>
    <w:p>
      <w:pPr>
        <w:pStyle w:val="Ttulo2"/>
        <w:keepNext/>
        <w:spacing w:before="160" w:after="120" w:line="240" w:lineRule="auto"/>
      </w:pPr>
      <w:r>
        <w:rPr>
          <w:b/>
          <w:sz w:val="24"/>
          <w:lang w:val="es-EC"/>
        </w:rPr>
        <w:t>Evidencia</w:t>
      </w:r>
    </w:p>
    <w:p>
      <w:pPr>
        <w:spacing w:before="0" w:after="160" w:line="240" w:lineRule="auto"/>
        <w:ind w:left="405" w:firstLine="720"/>
        <w:jc w:val="both"/>
      </w:pPr>
      <w:r>
        <w:rPr>
          <w:sz w:val="24"/>
          <w:lang w:val="es-EC"/>
        </w:rPr>
        <w:t>Las tres amenazas se cuantificaron con comparaciones directas (Tabla 7).</w:t>
      </w:r>
    </w:p>
    <w:p>
      <w:pPr>
        <w:keepNext/>
        <w:spacing w:before="160" w:after="0" w:line="240" w:lineRule="auto"/>
        <w:ind w:left="405"/>
      </w:pPr>
      <w:r>
        <w:rPr>
          <w:b/>
          <w:sz w:val="24"/>
          <w:lang w:val="es-EC"/>
        </w:rPr>
        <w:t>Tabla 7</w:t>
      </w:r>
    </w:p>
    <w:p>
      <w:pPr>
        <w:keepNext/>
        <w:spacing w:before="0" w:after="80" w:line="240" w:lineRule="auto"/>
        <w:ind w:left="405"/>
      </w:pPr>
      <w:r>
        <w:rPr>
          <w:i/>
          <w:sz w:val="24"/>
          <w:lang w:val="es-EC"/>
        </w:rPr>
        <w:t>Evidencia de los problemas de generalización</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2400"/>
        <w:gridCol w:w="3200"/>
        <w:gridCol w:w="1700"/>
        <w:gridCol w:w="1300"/>
      </w:tblGrid>
      <w:tr>
        <w:trPr>
          <w:cantSplit/>
          <w:tblHeader/>
        </w:trPr>
        <w:tc>
          <w:tcPr>
            <w:tcW w:w="2400" w:type="dxa"/>
            <w:tcBorders>
              <w:bottom w:val="single" w:sz="8" w:space="0" w:color="000000"/>
            </w:tcBorders>
            <w:tcMar>
              <w:top w:w="40" w:type="dxa"/>
              <w:bottom w:w="40" w:type="dxa"/>
            </w:tcMar>
            <w:vAlign w:val="center"/>
          </w:tcPr>
          <w:p>
            <w:pPr>
              <w:spacing w:before="0" w:after="0" w:line="240" w:lineRule="auto"/>
              <w:jc w:val="center"/>
            </w:pPr>
            <w:r>
              <w:rPr>
                <w:sz w:val="18"/>
                <w:lang w:val="es-EC"/>
              </w:rPr>
              <w:t>Amenaza</w:t>
            </w:r>
          </w:p>
        </w:tc>
        <w:tc>
          <w:tcPr>
            <w:tcW w:w="3200" w:type="dxa"/>
            <w:tcBorders>
              <w:bottom w:val="single" w:sz="8" w:space="0" w:color="000000"/>
            </w:tcBorders>
            <w:tcMar>
              <w:top w:w="40" w:type="dxa"/>
              <w:bottom w:w="40" w:type="dxa"/>
            </w:tcMar>
            <w:vAlign w:val="center"/>
          </w:tcPr>
          <w:p>
            <w:pPr>
              <w:spacing w:before="0" w:after="0" w:line="240" w:lineRule="auto"/>
              <w:jc w:val="center"/>
            </w:pPr>
            <w:r>
              <w:rPr>
                <w:sz w:val="18"/>
                <w:lang w:val="es-EC"/>
              </w:rPr>
              <w:t>Comparación</w:t>
            </w:r>
          </w:p>
        </w:tc>
        <w:tc>
          <w:tcPr>
            <w:tcW w:w="1700" w:type="dxa"/>
            <w:tcBorders>
              <w:bottom w:val="single" w:sz="8" w:space="0" w:color="000000"/>
            </w:tcBorders>
            <w:tcMar>
              <w:top w:w="40" w:type="dxa"/>
              <w:bottom w:w="40" w:type="dxa"/>
            </w:tcMar>
            <w:vAlign w:val="center"/>
          </w:tcPr>
          <w:p>
            <w:pPr>
              <w:spacing w:before="0" w:after="0" w:line="240" w:lineRule="auto"/>
              <w:jc w:val="center"/>
            </w:pPr>
            <w:r>
              <w:rPr>
                <w:sz w:val="18"/>
                <w:lang w:val="es-EC"/>
              </w:rPr>
              <w:t>F1 macro</w:t>
            </w:r>
          </w:p>
        </w:tc>
        <w:tc>
          <w:tcPr>
            <w:tcW w:w="1300" w:type="dxa"/>
            <w:tcBorders>
              <w:bottom w:val="single" w:sz="8" w:space="0" w:color="000000"/>
            </w:tcBorders>
            <w:tcMar>
              <w:top w:w="40" w:type="dxa"/>
              <w:bottom w:w="40" w:type="dxa"/>
            </w:tcMar>
            <w:vAlign w:val="center"/>
          </w:tcPr>
          <w:p>
            <w:pPr>
              <w:spacing w:before="0" w:after="0" w:line="240" w:lineRule="auto"/>
              <w:jc w:val="center"/>
            </w:pPr>
            <w:r>
              <w:rPr>
                <w:sz w:val="18"/>
                <w:lang w:val="es-EC"/>
              </w:rPr>
              <w:t>Diferencia</w:t>
            </w:r>
          </w:p>
        </w:tc>
      </w:tr>
      <w:tr>
        <w:trPr>
          <w:cantSplit/>
        </w:trPr>
        <w:tc>
          <w:tcPr>
            <w:tcW w:w="2400" w:type="dxa"/>
            <w:tcMar>
              <w:top w:w="40" w:type="dxa"/>
              <w:bottom w:w="40" w:type="dxa"/>
            </w:tcMar>
            <w:vAlign w:val="center"/>
          </w:tcPr>
          <w:p>
            <w:pPr>
              <w:spacing w:before="0" w:after="0" w:line="240" w:lineRule="auto"/>
            </w:pPr>
            <w:r>
              <w:rPr>
                <w:sz w:val="18"/>
                <w:lang w:val="es-EC"/>
              </w:rPr>
              <w:t>Fuga por secuencias repetidas</w:t>
            </w:r>
          </w:p>
        </w:tc>
        <w:tc>
          <w:tcPr>
            <w:tcW w:w="3200" w:type="dxa"/>
            <w:tcMar>
              <w:top w:w="40" w:type="dxa"/>
              <w:bottom w:w="40" w:type="dxa"/>
            </w:tcMar>
            <w:vAlign w:val="center"/>
          </w:tcPr>
          <w:p>
            <w:pPr>
              <w:spacing w:before="0" w:after="0" w:line="240" w:lineRule="auto"/>
              <w:jc w:val="center"/>
            </w:pPr>
            <w:r>
              <w:rPr>
                <w:sz w:val="18"/>
                <w:lang w:val="es-EC"/>
              </w:rPr>
              <w:t>Secuencias vistas en septiembre frente a nuevas</w:t>
            </w:r>
          </w:p>
        </w:tc>
        <w:tc>
          <w:tcPr>
            <w:tcW w:w="1700" w:type="dxa"/>
            <w:tcMar>
              <w:top w:w="40" w:type="dxa"/>
              <w:bottom w:w="40" w:type="dxa"/>
            </w:tcMar>
            <w:vAlign w:val="center"/>
          </w:tcPr>
          <w:p>
            <w:pPr>
              <w:spacing w:before="0" w:after="0" w:line="240" w:lineRule="auto"/>
              <w:jc w:val="center"/>
            </w:pPr>
            <w:r>
              <w:rPr>
                <w:sz w:val="18"/>
                <w:lang w:val="es-EC"/>
              </w:rPr>
              <w:t>0,941 frente a 0,885</w:t>
            </w:r>
          </w:p>
        </w:tc>
        <w:tc>
          <w:tcPr>
            <w:tcW w:w="1300" w:type="dxa"/>
            <w:tcMar>
              <w:top w:w="40" w:type="dxa"/>
              <w:bottom w:w="40" w:type="dxa"/>
            </w:tcMar>
            <w:vAlign w:val="center"/>
          </w:tcPr>
          <w:p>
            <w:pPr>
              <w:spacing w:before="0" w:after="0" w:line="240" w:lineRule="auto"/>
              <w:jc w:val="center"/>
            </w:pPr>
            <w:r>
              <w:rPr>
                <w:sz w:val="18"/>
                <w:lang w:val="es-EC"/>
              </w:rPr>
              <w:t>5,6 puntos</w:t>
            </w:r>
          </w:p>
        </w:tc>
      </w:tr>
      <w:tr>
        <w:trPr>
          <w:cantSplit/>
        </w:trPr>
        <w:tc>
          <w:tcPr>
            <w:tcW w:w="2400" w:type="dxa"/>
            <w:tcMar>
              <w:top w:w="40" w:type="dxa"/>
              <w:bottom w:w="40" w:type="dxa"/>
            </w:tcMar>
            <w:vAlign w:val="center"/>
          </w:tcPr>
          <w:p>
            <w:pPr>
              <w:spacing w:before="0" w:after="0" w:line="240" w:lineRule="auto"/>
            </w:pPr>
            <w:r>
              <w:rPr>
                <w:sz w:val="18"/>
                <w:lang w:val="es-EC"/>
              </w:rPr>
              <w:t>Población distinta</w:t>
            </w:r>
          </w:p>
        </w:tc>
        <w:tc>
          <w:tcPr>
            <w:tcW w:w="3200" w:type="dxa"/>
            <w:tcMar>
              <w:top w:w="40" w:type="dxa"/>
              <w:bottom w:w="40" w:type="dxa"/>
            </w:tcMar>
            <w:vAlign w:val="center"/>
          </w:tcPr>
          <w:p>
            <w:pPr>
              <w:spacing w:before="0" w:after="0" w:line="240" w:lineRule="auto"/>
              <w:jc w:val="center"/>
            </w:pPr>
            <w:r>
              <w:rPr>
                <w:sz w:val="18"/>
                <w:lang w:val="es-EC"/>
              </w:rPr>
              <w:t>Modelo entrenado con flujos cortos: cortos frente a largos</w:t>
            </w:r>
          </w:p>
        </w:tc>
        <w:tc>
          <w:tcPr>
            <w:tcW w:w="1700" w:type="dxa"/>
            <w:tcMar>
              <w:top w:w="40" w:type="dxa"/>
              <w:bottom w:w="40" w:type="dxa"/>
            </w:tcMar>
            <w:vAlign w:val="center"/>
          </w:tcPr>
          <w:p>
            <w:pPr>
              <w:spacing w:before="0" w:after="0" w:line="240" w:lineRule="auto"/>
              <w:jc w:val="center"/>
            </w:pPr>
            <w:r>
              <w:rPr>
                <w:sz w:val="18"/>
                <w:lang w:val="es-EC"/>
              </w:rPr>
              <w:t>0,838 frente a 0,301</w:t>
            </w:r>
          </w:p>
        </w:tc>
        <w:tc>
          <w:tcPr>
            <w:tcW w:w="1300" w:type="dxa"/>
            <w:tcMar>
              <w:top w:w="40" w:type="dxa"/>
              <w:bottom w:w="40" w:type="dxa"/>
            </w:tcMar>
            <w:vAlign w:val="center"/>
          </w:tcPr>
          <w:p>
            <w:pPr>
              <w:spacing w:before="0" w:after="0" w:line="240" w:lineRule="auto"/>
              <w:jc w:val="center"/>
            </w:pPr>
            <w:r>
              <w:rPr>
                <w:sz w:val="18"/>
                <w:lang w:val="es-EC"/>
              </w:rPr>
              <w:t>53,6 puntos</w:t>
            </w:r>
          </w:p>
        </w:tc>
      </w:tr>
      <w:tr>
        <w:trPr>
          <w:cantSplit/>
        </w:trPr>
        <w:tc>
          <w:tcPr>
            <w:tcW w:w="2400" w:type="dxa"/>
            <w:tcMar>
              <w:top w:w="40" w:type="dxa"/>
              <w:bottom w:w="40" w:type="dxa"/>
            </w:tcMar>
            <w:vAlign w:val="center"/>
          </w:tcPr>
          <w:p>
            <w:pPr>
              <w:spacing w:before="0" w:after="0" w:line="240" w:lineRule="auto"/>
            </w:pPr>
            <w:r>
              <w:rPr>
                <w:sz w:val="18"/>
                <w:lang w:val="es-EC"/>
              </w:rPr>
              <w:t>Deriva temporal</w:t>
            </w:r>
          </w:p>
        </w:tc>
        <w:tc>
          <w:tcPr>
            <w:tcW w:w="3200" w:type="dxa"/>
            <w:tcMar>
              <w:top w:w="40" w:type="dxa"/>
              <w:bottom w:w="40" w:type="dxa"/>
            </w:tcMar>
            <w:vAlign w:val="center"/>
          </w:tcPr>
          <w:p>
            <w:pPr>
              <w:spacing w:before="0" w:after="0" w:line="240" w:lineRule="auto"/>
              <w:jc w:val="center"/>
            </w:pPr>
            <w:r>
              <w:rPr>
                <w:sz w:val="18"/>
                <w:lang w:val="es-EC"/>
              </w:rPr>
              <w:t>Octubre frente a diciembre</w:t>
            </w:r>
          </w:p>
        </w:tc>
        <w:tc>
          <w:tcPr>
            <w:tcW w:w="1700" w:type="dxa"/>
            <w:tcMar>
              <w:top w:w="40" w:type="dxa"/>
              <w:bottom w:w="40" w:type="dxa"/>
            </w:tcMar>
            <w:vAlign w:val="center"/>
          </w:tcPr>
          <w:p>
            <w:pPr>
              <w:spacing w:before="0" w:after="0" w:line="240" w:lineRule="auto"/>
              <w:jc w:val="center"/>
            </w:pPr>
            <w:r>
              <w:rPr>
                <w:sz w:val="18"/>
                <w:lang w:val="es-EC"/>
              </w:rPr>
              <w:t>0,901 frente a 0,855</w:t>
            </w:r>
          </w:p>
        </w:tc>
        <w:tc>
          <w:tcPr>
            <w:tcW w:w="1300" w:type="dxa"/>
            <w:tcMar>
              <w:top w:w="40" w:type="dxa"/>
              <w:bottom w:w="40" w:type="dxa"/>
            </w:tcMar>
            <w:vAlign w:val="center"/>
          </w:tcPr>
          <w:p>
            <w:pPr>
              <w:spacing w:before="0" w:after="0" w:line="240" w:lineRule="auto"/>
              <w:jc w:val="center"/>
            </w:pPr>
            <w:r>
              <w:rPr>
                <w:sz w:val="18"/>
                <w:lang w:val="es-EC"/>
              </w:rPr>
              <w:t>4,6 puntos</w:t>
            </w:r>
          </w:p>
        </w:tc>
      </w:tr>
    </w:tbl>
    <w:p>
      <w:pPr>
        <w:spacing w:before="60" w:after="200" w:line="240" w:lineRule="auto"/>
        <w:ind w:left="405"/>
        <w:jc w:val="both"/>
      </w:pPr>
      <w:r>
        <w:rPr>
          <w:i/>
          <w:sz w:val="20"/>
          <w:lang w:val="es-EC"/>
        </w:rPr>
        <w:t xml:space="preserve">Nota. </w:t>
      </w:r>
      <w:r>
        <w:rPr>
          <w:sz w:val="20"/>
          <w:lang w:val="es-EC"/>
        </w:rPr>
        <w:t>Las dos últimas filas provienen de las pruebas de estrés sobre 100 000 flujos; la primera, de todo octubre.</w:t>
      </w:r>
    </w:p>
    <w:p>
      <w:pPr>
        <w:spacing w:before="0" w:after="160" w:line="240" w:lineRule="auto"/>
        <w:ind w:left="405" w:firstLine="720"/>
        <w:jc w:val="both"/>
      </w:pPr>
      <w:r>
        <w:rPr>
          <w:sz w:val="24"/>
          <w:lang w:val="es-EC"/>
        </w:rPr>
        <w:t>La memorización existe: el modelo acierta más en secuencias que ya vio. Esto confirma que los pliegues debían agruparse por secuencia, porque de lo contrario la validación cruzada habría sobrestimado el desempeño. El problema más grave es el de la población distinta. Los árboles de decisión no extrapolan, y un modelo que nunca vio flujos largos les asigna el comportamiento de los más largos que conoció. La deriva de dos meses, en cambio, cuesta 4,6 puntos y queda dentro del umbral.</w:t>
      </w:r>
    </w:p>
    <w:p>
      <w:pPr>
        <w:pStyle w:val="Ttulo2"/>
        <w:keepNext/>
        <w:spacing w:before="160" w:after="120" w:line="240" w:lineRule="auto"/>
      </w:pPr>
      <w:r>
        <w:rPr>
          <w:b/>
          <w:sz w:val="24"/>
          <w:lang w:val="es-EC"/>
        </w:rPr>
        <w:t>Limitaciones</w:t>
      </w:r>
    </w:p>
    <w:p>
      <w:pPr>
        <w:spacing w:before="0" w:after="160" w:line="240" w:lineRule="auto"/>
        <w:ind w:left="405" w:firstLine="720"/>
        <w:jc w:val="both"/>
      </w:pPr>
      <w:r>
        <w:rPr>
          <w:sz w:val="24"/>
          <w:lang w:val="es-EC"/>
        </w:rPr>
        <w:t>Solo se midió la deriva hasta diciembre de 2022. Un despliegue real requeriría vigilarla cada mes y reentrenar periódicamente, tal como se propone en la sección 8.</w:t>
      </w:r>
    </w:p>
    <w:p>
      <w:pPr>
        <w:pStyle w:val="Ttulo1"/>
        <w:keepNext/>
        <w:spacing w:before="240" w:after="120" w:line="240" w:lineRule="auto"/>
        <w:jc w:val="center"/>
      </w:pPr>
      <w:r>
        <w:rPr>
          <w:b/>
          <w:sz w:val="26"/>
          <w:lang w:val="es-EC"/>
        </w:rPr>
        <w:t>Optimización de hiperparámetros</w:t>
      </w:r>
    </w:p>
    <w:p>
      <w:pPr>
        <w:pStyle w:val="Ttulo2"/>
        <w:keepNext/>
        <w:spacing w:before="160" w:after="120" w:line="240" w:lineRule="auto"/>
      </w:pPr>
      <w:r>
        <w:rPr>
          <w:b/>
          <w:sz w:val="24"/>
          <w:lang w:val="es-EC"/>
        </w:rPr>
        <w:t>Decisión</w:t>
      </w:r>
    </w:p>
    <w:p>
      <w:pPr>
        <w:spacing w:before="0" w:after="160" w:line="240" w:lineRule="auto"/>
        <w:ind w:left="405" w:firstLine="720"/>
        <w:jc w:val="both"/>
      </w:pPr>
      <w:r>
        <w:rPr>
          <w:sz w:val="24"/>
          <w:lang w:val="es-EC"/>
        </w:rPr>
        <w:t>Optimicé XGBoost, el modelo de producción, con Optuna (Akiba et al., 2019) y su muestreador TPE (Bergstra et al., 2011). Cada configuración se evaluó con validación cruzada agrupada de tres pliegues, y las que iban claramente peor que la mediana se abandonaron tras el primer pliegue. El estudio alcanzó 41 pruebas de las 60 previstas antes del tope de 4,5 horas: 28 completas y 13 abandonadas.</w:t>
      </w:r>
    </w:p>
    <w:p>
      <w:pPr>
        <w:pStyle w:val="Ttulo2"/>
        <w:keepNext/>
        <w:spacing w:before="160" w:after="120" w:line="240" w:lineRule="auto"/>
      </w:pPr>
      <w:r>
        <w:rPr>
          <w:b/>
          <w:sz w:val="24"/>
          <w:lang w:val="es-EC"/>
        </w:rPr>
        <w:t>Evidencia</w:t>
      </w:r>
    </w:p>
    <w:p>
      <w:pPr>
        <w:spacing w:before="0" w:after="160" w:line="240" w:lineRule="auto"/>
        <w:ind w:left="405" w:firstLine="720"/>
        <w:jc w:val="both"/>
      </w:pPr>
      <w:r>
        <w:rPr>
          <w:sz w:val="24"/>
          <w:lang w:val="es-EC"/>
        </w:rPr>
        <w:t>Un solo hiperparámetro domina: min_child_weight explica más de la mitad de la variación del F1 con los dos métodos de importancia que usé, fANOVA (Hutter et al., 2014) y la reducción de impureza (Figura 3). Ambos métodos coinciden en el más y en el menos importante, lo que da solidez a la conclusión. La configuración ganadora es más compleja que la versión 2 (Tabla 8), lo que concuerda con el subajuste detectado en la semana 3.</w:t>
      </w:r>
    </w:p>
    <w:p>
      <w:pPr>
        <w:keepNext/>
        <w:spacing w:before="160" w:after="0" w:line="240" w:lineRule="auto"/>
        <w:ind w:left="405"/>
      </w:pPr>
      <w:r>
        <w:rPr>
          <w:b/>
          <w:sz w:val="24"/>
          <w:lang w:val="es-EC"/>
        </w:rPr>
        <w:t>Figura 3</w:t>
      </w:r>
    </w:p>
    <w:p>
      <w:pPr>
        <w:keepNext/>
        <w:spacing w:before="0" w:after="80" w:line="240" w:lineRule="auto"/>
        <w:ind w:left="405"/>
      </w:pPr>
      <w:r>
        <w:rPr>
          <w:i/>
          <w:sz w:val="24"/>
          <w:lang w:val="es-EC"/>
        </w:rPr>
        <w:t>Importancia de cada hiperparámetro según dos métodos</w:t>
      </w:r>
    </w:p>
    <w:p>
      <w:pPr>
        <w:keepNext/>
        <w:spacing w:before="0" w:after="0" w:line="240" w:lineRule="auto"/>
        <w:jc w:val="center"/>
      </w:pPr>
      <w:r>
        <w:drawing>
          <wp:inline xmlns:a="http://schemas.openxmlformats.org/drawingml/2006/main" xmlns:pic="http://schemas.openxmlformats.org/drawingml/2006/picture">
            <wp:extent cx="5580000" cy="1860000"/>
            <wp:docPr id="4" name="Picture 4"/>
            <wp:cNvGraphicFramePr>
              <a:graphicFrameLocks noChangeAspect="1"/>
            </wp:cNvGraphicFramePr>
            <a:graphic>
              <a:graphicData uri="http://schemas.openxmlformats.org/drawingml/2006/picture">
                <pic:pic>
                  <pic:nvPicPr>
                    <pic:cNvPr id="0" name="importancias.png"/>
                    <pic:cNvPicPr/>
                  </pic:nvPicPr>
                  <pic:blipFill>
                    <a:blip r:embed="rId14"/>
                    <a:stretch>
                      <a:fillRect/>
                    </a:stretch>
                  </pic:blipFill>
                  <pic:spPr>
                    <a:xfrm>
                      <a:off x="0" y="0"/>
                      <a:ext cx="5580000" cy="1860000"/>
                    </a:xfrm>
                    <a:prstGeom prst="rect"/>
                  </pic:spPr>
                </pic:pic>
              </a:graphicData>
            </a:graphic>
          </wp:inline>
        </w:drawing>
      </w:r>
    </w:p>
    <w:p>
      <w:pPr>
        <w:spacing w:before="60" w:after="200" w:line="240" w:lineRule="auto"/>
        <w:ind w:left="405"/>
        <w:jc w:val="both"/>
      </w:pPr>
      <w:r>
        <w:rPr>
          <w:i/>
          <w:sz w:val="20"/>
          <w:lang w:val="es-EC"/>
        </w:rPr>
        <w:t xml:space="preserve">Nota. </w:t>
      </w:r>
      <w:r>
        <w:rPr>
          <w:sz w:val="20"/>
          <w:lang w:val="es-EC"/>
        </w:rPr>
        <w:t>Las barras indican la proporción de la variación del F1 macro que explica cada hiperparámetro en las 28 pruebas completas.</w:t>
      </w:r>
    </w:p>
    <w:p>
      <w:pPr>
        <w:keepNext/>
        <w:spacing w:before="160" w:after="0" w:line="240" w:lineRule="auto"/>
        <w:ind w:left="405"/>
      </w:pPr>
      <w:r>
        <w:rPr>
          <w:b/>
          <w:sz w:val="24"/>
          <w:lang w:val="es-EC"/>
        </w:rPr>
        <w:t>Tabla 8</w:t>
      </w:r>
    </w:p>
    <w:p>
      <w:pPr>
        <w:keepNext/>
        <w:spacing w:before="0" w:after="80" w:line="240" w:lineRule="auto"/>
        <w:ind w:left="405"/>
      </w:pPr>
      <w:r>
        <w:rPr>
          <w:i/>
          <w:sz w:val="24"/>
          <w:lang w:val="es-EC"/>
        </w:rPr>
        <w:t>Configuración de la versión 2, configuración optimizada e importancia de cada hiperparámetro</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2200"/>
        <w:gridCol w:w="1300"/>
        <w:gridCol w:w="1300"/>
        <w:gridCol w:w="1900"/>
        <w:gridCol w:w="1900"/>
      </w:tblGrid>
      <w:tr>
        <w:trPr>
          <w:cantSplit/>
          <w:tblHeader/>
        </w:trPr>
        <w:tc>
          <w:tcPr>
            <w:tcW w:w="2200" w:type="dxa"/>
            <w:tcBorders>
              <w:bottom w:val="single" w:sz="8" w:space="0" w:color="000000"/>
            </w:tcBorders>
            <w:tcMar>
              <w:top w:w="40" w:type="dxa"/>
              <w:bottom w:w="40" w:type="dxa"/>
            </w:tcMar>
            <w:vAlign w:val="center"/>
          </w:tcPr>
          <w:p>
            <w:pPr>
              <w:spacing w:before="0" w:after="0" w:line="240" w:lineRule="auto"/>
              <w:jc w:val="center"/>
            </w:pPr>
            <w:r>
              <w:rPr>
                <w:sz w:val="18"/>
                <w:lang w:val="es-EC"/>
              </w:rPr>
              <w:t>Hiperparámetro</w:t>
            </w:r>
          </w:p>
        </w:tc>
        <w:tc>
          <w:tcPr>
            <w:tcW w:w="1300" w:type="dxa"/>
            <w:tcBorders>
              <w:bottom w:val="single" w:sz="8" w:space="0" w:color="000000"/>
            </w:tcBorders>
            <w:tcMar>
              <w:top w:w="40" w:type="dxa"/>
              <w:bottom w:w="40" w:type="dxa"/>
            </w:tcMar>
            <w:vAlign w:val="center"/>
          </w:tcPr>
          <w:p>
            <w:pPr>
              <w:spacing w:before="0" w:after="0" w:line="240" w:lineRule="auto"/>
              <w:jc w:val="center"/>
            </w:pPr>
            <w:r>
              <w:rPr>
                <w:sz w:val="18"/>
                <w:lang w:val="es-EC"/>
              </w:rPr>
              <w:t>Versión 2</w:t>
            </w:r>
          </w:p>
        </w:tc>
        <w:tc>
          <w:tcPr>
            <w:tcW w:w="1300" w:type="dxa"/>
            <w:tcBorders>
              <w:bottom w:val="single" w:sz="8" w:space="0" w:color="000000"/>
            </w:tcBorders>
            <w:tcMar>
              <w:top w:w="40" w:type="dxa"/>
              <w:bottom w:w="40" w:type="dxa"/>
            </w:tcMar>
            <w:vAlign w:val="center"/>
          </w:tcPr>
          <w:p>
            <w:pPr>
              <w:spacing w:before="0" w:after="0" w:line="240" w:lineRule="auto"/>
              <w:jc w:val="center"/>
            </w:pPr>
            <w:r>
              <w:rPr>
                <w:sz w:val="18"/>
                <w:lang w:val="es-EC"/>
              </w:rPr>
              <w:t>Optimizado</w:t>
            </w:r>
          </w:p>
        </w:tc>
        <w:tc>
          <w:tcPr>
            <w:tcW w:w="1900" w:type="dxa"/>
            <w:tcBorders>
              <w:bottom w:val="single" w:sz="8" w:space="0" w:color="000000"/>
            </w:tcBorders>
            <w:tcMar>
              <w:top w:w="40" w:type="dxa"/>
              <w:bottom w:w="40" w:type="dxa"/>
            </w:tcMar>
            <w:vAlign w:val="center"/>
          </w:tcPr>
          <w:p>
            <w:pPr>
              <w:spacing w:before="0" w:after="0" w:line="240" w:lineRule="auto"/>
              <w:jc w:val="center"/>
            </w:pPr>
            <w:r>
              <w:rPr>
                <w:sz w:val="18"/>
                <w:lang w:val="es-EC"/>
              </w:rPr>
              <w:t>Importancia (fANOVA)</w:t>
            </w:r>
          </w:p>
        </w:tc>
        <w:tc>
          <w:tcPr>
            <w:tcW w:w="1900" w:type="dxa"/>
            <w:tcBorders>
              <w:bottom w:val="single" w:sz="8" w:space="0" w:color="000000"/>
            </w:tcBorders>
            <w:tcMar>
              <w:top w:w="40" w:type="dxa"/>
              <w:bottom w:w="40" w:type="dxa"/>
            </w:tcMar>
            <w:vAlign w:val="center"/>
          </w:tcPr>
          <w:p>
            <w:pPr>
              <w:spacing w:before="0" w:after="0" w:line="240" w:lineRule="auto"/>
              <w:jc w:val="center"/>
            </w:pPr>
            <w:r>
              <w:rPr>
                <w:sz w:val="18"/>
                <w:lang w:val="es-EC"/>
              </w:rPr>
              <w:t>Importancia (impureza)</w:t>
            </w:r>
          </w:p>
        </w:tc>
      </w:tr>
      <w:tr>
        <w:trPr>
          <w:cantSplit/>
        </w:trPr>
        <w:tc>
          <w:tcPr>
            <w:tcW w:w="2200" w:type="dxa"/>
            <w:tcMar>
              <w:top w:w="40" w:type="dxa"/>
              <w:bottom w:w="40" w:type="dxa"/>
            </w:tcMar>
            <w:vAlign w:val="center"/>
          </w:tcPr>
          <w:p>
            <w:pPr>
              <w:spacing w:before="0" w:after="0" w:line="240" w:lineRule="auto"/>
            </w:pPr>
            <w:r>
              <w:rPr>
                <w:sz w:val="18"/>
                <w:lang w:val="es-EC"/>
              </w:rPr>
              <w:t>min_child_weight</w:t>
            </w:r>
          </w:p>
        </w:tc>
        <w:tc>
          <w:tcPr>
            <w:tcW w:w="1300" w:type="dxa"/>
            <w:tcMar>
              <w:top w:w="40" w:type="dxa"/>
              <w:bottom w:w="40" w:type="dxa"/>
            </w:tcMar>
            <w:vAlign w:val="center"/>
          </w:tcPr>
          <w:p>
            <w:pPr>
              <w:spacing w:before="0" w:after="0" w:line="240" w:lineRule="auto"/>
              <w:jc w:val="center"/>
            </w:pPr>
            <w:r>
              <w:rPr>
                <w:sz w:val="18"/>
                <w:lang w:val="es-EC"/>
              </w:rPr>
              <w:t>5</w:t>
            </w:r>
          </w:p>
        </w:tc>
        <w:tc>
          <w:tcPr>
            <w:tcW w:w="1300" w:type="dxa"/>
            <w:tcMar>
              <w:top w:w="40" w:type="dxa"/>
              <w:bottom w:w="40" w:type="dxa"/>
            </w:tcMar>
            <w:vAlign w:val="center"/>
          </w:tcPr>
          <w:p>
            <w:pPr>
              <w:spacing w:before="0" w:after="0" w:line="240" w:lineRule="auto"/>
              <w:jc w:val="center"/>
            </w:pPr>
            <w:r>
              <w:rPr>
                <w:sz w:val="18"/>
                <w:lang w:val="es-EC"/>
              </w:rPr>
              <w:t>2</w:t>
            </w:r>
          </w:p>
        </w:tc>
        <w:tc>
          <w:tcPr>
            <w:tcW w:w="1900" w:type="dxa"/>
            <w:tcMar>
              <w:top w:w="40" w:type="dxa"/>
              <w:bottom w:w="40" w:type="dxa"/>
            </w:tcMar>
            <w:vAlign w:val="center"/>
          </w:tcPr>
          <w:p>
            <w:pPr>
              <w:spacing w:before="0" w:after="0" w:line="240" w:lineRule="auto"/>
              <w:jc w:val="center"/>
            </w:pPr>
            <w:r>
              <w:rPr>
                <w:sz w:val="18"/>
                <w:lang w:val="es-EC"/>
              </w:rPr>
              <w:t>55,6 %</w:t>
            </w:r>
          </w:p>
        </w:tc>
        <w:tc>
          <w:tcPr>
            <w:tcW w:w="1900" w:type="dxa"/>
            <w:tcMar>
              <w:top w:w="40" w:type="dxa"/>
              <w:bottom w:w="40" w:type="dxa"/>
            </w:tcMar>
            <w:vAlign w:val="center"/>
          </w:tcPr>
          <w:p>
            <w:pPr>
              <w:spacing w:before="0" w:after="0" w:line="240" w:lineRule="auto"/>
              <w:jc w:val="center"/>
            </w:pPr>
            <w:r>
              <w:rPr>
                <w:sz w:val="18"/>
                <w:lang w:val="es-EC"/>
              </w:rPr>
              <w:t>51,4 %</w:t>
            </w:r>
          </w:p>
        </w:tc>
      </w:tr>
      <w:tr>
        <w:trPr>
          <w:cantSplit/>
        </w:trPr>
        <w:tc>
          <w:tcPr>
            <w:tcW w:w="2200" w:type="dxa"/>
            <w:tcMar>
              <w:top w:w="40" w:type="dxa"/>
              <w:bottom w:w="40" w:type="dxa"/>
            </w:tcMar>
            <w:vAlign w:val="center"/>
          </w:tcPr>
          <w:p>
            <w:pPr>
              <w:spacing w:before="0" w:after="0" w:line="240" w:lineRule="auto"/>
            </w:pPr>
            <w:r>
              <w:rPr>
                <w:sz w:val="18"/>
                <w:lang w:val="es-EC"/>
              </w:rPr>
              <w:t>colsample_bytree</w:t>
            </w:r>
          </w:p>
        </w:tc>
        <w:tc>
          <w:tcPr>
            <w:tcW w:w="1300" w:type="dxa"/>
            <w:tcMar>
              <w:top w:w="40" w:type="dxa"/>
              <w:bottom w:w="40" w:type="dxa"/>
            </w:tcMar>
            <w:vAlign w:val="center"/>
          </w:tcPr>
          <w:p>
            <w:pPr>
              <w:spacing w:before="0" w:after="0" w:line="240" w:lineRule="auto"/>
              <w:jc w:val="center"/>
            </w:pPr>
            <w:r>
              <w:rPr>
                <w:sz w:val="18"/>
                <w:lang w:val="es-EC"/>
              </w:rPr>
              <w:t>0,80</w:t>
            </w:r>
          </w:p>
        </w:tc>
        <w:tc>
          <w:tcPr>
            <w:tcW w:w="1300" w:type="dxa"/>
            <w:tcMar>
              <w:top w:w="40" w:type="dxa"/>
              <w:bottom w:w="40" w:type="dxa"/>
            </w:tcMar>
            <w:vAlign w:val="center"/>
          </w:tcPr>
          <w:p>
            <w:pPr>
              <w:spacing w:before="0" w:after="0" w:line="240" w:lineRule="auto"/>
              <w:jc w:val="center"/>
            </w:pPr>
            <w:r>
              <w:rPr>
                <w:sz w:val="18"/>
                <w:lang w:val="es-EC"/>
              </w:rPr>
              <w:t>0,83</w:t>
            </w:r>
          </w:p>
        </w:tc>
        <w:tc>
          <w:tcPr>
            <w:tcW w:w="1900" w:type="dxa"/>
            <w:tcMar>
              <w:top w:w="40" w:type="dxa"/>
              <w:bottom w:w="40" w:type="dxa"/>
            </w:tcMar>
            <w:vAlign w:val="center"/>
          </w:tcPr>
          <w:p>
            <w:pPr>
              <w:spacing w:before="0" w:after="0" w:line="240" w:lineRule="auto"/>
              <w:jc w:val="center"/>
            </w:pPr>
            <w:r>
              <w:rPr>
                <w:sz w:val="18"/>
                <w:lang w:val="es-EC"/>
              </w:rPr>
              <w:t>14,8 %</w:t>
            </w:r>
          </w:p>
        </w:tc>
        <w:tc>
          <w:tcPr>
            <w:tcW w:w="1900" w:type="dxa"/>
            <w:tcMar>
              <w:top w:w="40" w:type="dxa"/>
              <w:bottom w:w="40" w:type="dxa"/>
            </w:tcMar>
            <w:vAlign w:val="center"/>
          </w:tcPr>
          <w:p>
            <w:pPr>
              <w:spacing w:before="0" w:after="0" w:line="240" w:lineRule="auto"/>
              <w:jc w:val="center"/>
            </w:pPr>
            <w:r>
              <w:rPr>
                <w:sz w:val="18"/>
                <w:lang w:val="es-EC"/>
              </w:rPr>
              <w:t>14,3 %</w:t>
            </w:r>
          </w:p>
        </w:tc>
      </w:tr>
      <w:tr>
        <w:trPr>
          <w:cantSplit/>
        </w:trPr>
        <w:tc>
          <w:tcPr>
            <w:tcW w:w="2200" w:type="dxa"/>
            <w:tcMar>
              <w:top w:w="40" w:type="dxa"/>
              <w:bottom w:w="40" w:type="dxa"/>
            </w:tcMar>
            <w:vAlign w:val="center"/>
          </w:tcPr>
          <w:p>
            <w:pPr>
              <w:spacing w:before="0" w:after="0" w:line="240" w:lineRule="auto"/>
            </w:pPr>
            <w:r>
              <w:rPr>
                <w:sz w:val="18"/>
                <w:lang w:val="es-EC"/>
              </w:rPr>
              <w:t>reg_lambda</w:t>
            </w:r>
          </w:p>
        </w:tc>
        <w:tc>
          <w:tcPr>
            <w:tcW w:w="1300" w:type="dxa"/>
            <w:tcMar>
              <w:top w:w="40" w:type="dxa"/>
              <w:bottom w:w="40" w:type="dxa"/>
            </w:tcMar>
            <w:vAlign w:val="center"/>
          </w:tcPr>
          <w:p>
            <w:pPr>
              <w:spacing w:before="0" w:after="0" w:line="240" w:lineRule="auto"/>
              <w:jc w:val="center"/>
            </w:pPr>
            <w:r>
              <w:rPr>
                <w:sz w:val="18"/>
                <w:lang w:val="es-EC"/>
              </w:rPr>
              <w:t>5,0</w:t>
            </w:r>
          </w:p>
        </w:tc>
        <w:tc>
          <w:tcPr>
            <w:tcW w:w="1300" w:type="dxa"/>
            <w:tcMar>
              <w:top w:w="40" w:type="dxa"/>
              <w:bottom w:w="40" w:type="dxa"/>
            </w:tcMar>
            <w:vAlign w:val="center"/>
          </w:tcPr>
          <w:p>
            <w:pPr>
              <w:spacing w:before="0" w:after="0" w:line="240" w:lineRule="auto"/>
              <w:jc w:val="center"/>
            </w:pPr>
            <w:r>
              <w:rPr>
                <w:sz w:val="18"/>
                <w:lang w:val="es-EC"/>
              </w:rPr>
              <w:t>2,6</w:t>
            </w:r>
          </w:p>
        </w:tc>
        <w:tc>
          <w:tcPr>
            <w:tcW w:w="1900" w:type="dxa"/>
            <w:tcMar>
              <w:top w:w="40" w:type="dxa"/>
              <w:bottom w:w="40" w:type="dxa"/>
            </w:tcMar>
            <w:vAlign w:val="center"/>
          </w:tcPr>
          <w:p>
            <w:pPr>
              <w:spacing w:before="0" w:after="0" w:line="240" w:lineRule="auto"/>
              <w:jc w:val="center"/>
            </w:pPr>
            <w:r>
              <w:rPr>
                <w:sz w:val="18"/>
                <w:lang w:val="es-EC"/>
              </w:rPr>
              <w:t>11,1 %</w:t>
            </w:r>
          </w:p>
        </w:tc>
        <w:tc>
          <w:tcPr>
            <w:tcW w:w="1900" w:type="dxa"/>
            <w:tcMar>
              <w:top w:w="40" w:type="dxa"/>
              <w:bottom w:w="40" w:type="dxa"/>
            </w:tcMar>
            <w:vAlign w:val="center"/>
          </w:tcPr>
          <w:p>
            <w:pPr>
              <w:spacing w:before="0" w:after="0" w:line="240" w:lineRule="auto"/>
              <w:jc w:val="center"/>
            </w:pPr>
            <w:r>
              <w:rPr>
                <w:sz w:val="18"/>
                <w:lang w:val="es-EC"/>
              </w:rPr>
              <w:t>16,3 %</w:t>
            </w:r>
          </w:p>
        </w:tc>
      </w:tr>
      <w:tr>
        <w:trPr>
          <w:cantSplit/>
        </w:trPr>
        <w:tc>
          <w:tcPr>
            <w:tcW w:w="2200" w:type="dxa"/>
            <w:tcMar>
              <w:top w:w="40" w:type="dxa"/>
              <w:bottom w:w="40" w:type="dxa"/>
            </w:tcMar>
            <w:vAlign w:val="center"/>
          </w:tcPr>
          <w:p>
            <w:pPr>
              <w:spacing w:before="0" w:after="0" w:line="240" w:lineRule="auto"/>
            </w:pPr>
            <w:r>
              <w:rPr>
                <w:sz w:val="18"/>
                <w:lang w:val="es-EC"/>
              </w:rPr>
              <w:t>max_depth</w:t>
            </w:r>
          </w:p>
        </w:tc>
        <w:tc>
          <w:tcPr>
            <w:tcW w:w="1300" w:type="dxa"/>
            <w:tcMar>
              <w:top w:w="40" w:type="dxa"/>
              <w:bottom w:w="40" w:type="dxa"/>
            </w:tcMar>
            <w:vAlign w:val="center"/>
          </w:tcPr>
          <w:p>
            <w:pPr>
              <w:spacing w:before="0" w:after="0" w:line="240" w:lineRule="auto"/>
              <w:jc w:val="center"/>
            </w:pPr>
            <w:r>
              <w:rPr>
                <w:sz w:val="18"/>
                <w:lang w:val="es-EC"/>
              </w:rPr>
              <w:t>8</w:t>
            </w:r>
          </w:p>
        </w:tc>
        <w:tc>
          <w:tcPr>
            <w:tcW w:w="1300" w:type="dxa"/>
            <w:tcMar>
              <w:top w:w="40" w:type="dxa"/>
              <w:bottom w:w="40" w:type="dxa"/>
            </w:tcMar>
            <w:vAlign w:val="center"/>
          </w:tcPr>
          <w:p>
            <w:pPr>
              <w:spacing w:before="0" w:after="0" w:line="240" w:lineRule="auto"/>
              <w:jc w:val="center"/>
            </w:pPr>
            <w:r>
              <w:rPr>
                <w:sz w:val="18"/>
                <w:lang w:val="es-EC"/>
              </w:rPr>
              <w:t>11</w:t>
            </w:r>
          </w:p>
        </w:tc>
        <w:tc>
          <w:tcPr>
            <w:tcW w:w="1900" w:type="dxa"/>
            <w:tcMar>
              <w:top w:w="40" w:type="dxa"/>
              <w:bottom w:w="40" w:type="dxa"/>
            </w:tcMar>
            <w:vAlign w:val="center"/>
          </w:tcPr>
          <w:p>
            <w:pPr>
              <w:spacing w:before="0" w:after="0" w:line="240" w:lineRule="auto"/>
              <w:jc w:val="center"/>
            </w:pPr>
            <w:r>
              <w:rPr>
                <w:sz w:val="18"/>
                <w:lang w:val="es-EC"/>
              </w:rPr>
              <w:t>8,4 %</w:t>
            </w:r>
          </w:p>
        </w:tc>
        <w:tc>
          <w:tcPr>
            <w:tcW w:w="1900" w:type="dxa"/>
            <w:tcMar>
              <w:top w:w="40" w:type="dxa"/>
              <w:bottom w:w="40" w:type="dxa"/>
            </w:tcMar>
            <w:vAlign w:val="center"/>
          </w:tcPr>
          <w:p>
            <w:pPr>
              <w:spacing w:before="0" w:after="0" w:line="240" w:lineRule="auto"/>
              <w:jc w:val="center"/>
            </w:pPr>
            <w:r>
              <w:rPr>
                <w:sz w:val="18"/>
                <w:lang w:val="es-EC"/>
              </w:rPr>
              <w:t>7,6 %</w:t>
            </w:r>
          </w:p>
        </w:tc>
      </w:tr>
      <w:tr>
        <w:trPr>
          <w:cantSplit/>
        </w:trPr>
        <w:tc>
          <w:tcPr>
            <w:tcW w:w="2200" w:type="dxa"/>
            <w:tcMar>
              <w:top w:w="40" w:type="dxa"/>
              <w:bottom w:w="40" w:type="dxa"/>
            </w:tcMar>
            <w:vAlign w:val="center"/>
          </w:tcPr>
          <w:p>
            <w:pPr>
              <w:spacing w:before="0" w:after="0" w:line="240" w:lineRule="auto"/>
            </w:pPr>
            <w:r>
              <w:rPr>
                <w:sz w:val="18"/>
                <w:lang w:val="es-EC"/>
              </w:rPr>
              <w:t>learning_rate</w:t>
            </w:r>
          </w:p>
        </w:tc>
        <w:tc>
          <w:tcPr>
            <w:tcW w:w="1300" w:type="dxa"/>
            <w:tcMar>
              <w:top w:w="40" w:type="dxa"/>
              <w:bottom w:w="40" w:type="dxa"/>
            </w:tcMar>
            <w:vAlign w:val="center"/>
          </w:tcPr>
          <w:p>
            <w:pPr>
              <w:spacing w:before="0" w:after="0" w:line="240" w:lineRule="auto"/>
              <w:jc w:val="center"/>
            </w:pPr>
            <w:r>
              <w:rPr>
                <w:sz w:val="18"/>
                <w:lang w:val="es-EC"/>
              </w:rPr>
              <w:t>0,100</w:t>
            </w:r>
          </w:p>
        </w:tc>
        <w:tc>
          <w:tcPr>
            <w:tcW w:w="1300" w:type="dxa"/>
            <w:tcMar>
              <w:top w:w="40" w:type="dxa"/>
              <w:bottom w:w="40" w:type="dxa"/>
            </w:tcMar>
            <w:vAlign w:val="center"/>
          </w:tcPr>
          <w:p>
            <w:pPr>
              <w:spacing w:before="0" w:after="0" w:line="240" w:lineRule="auto"/>
              <w:jc w:val="center"/>
            </w:pPr>
            <w:r>
              <w:rPr>
                <w:sz w:val="18"/>
                <w:lang w:val="es-EC"/>
              </w:rPr>
              <w:t>0,095</w:t>
            </w:r>
          </w:p>
        </w:tc>
        <w:tc>
          <w:tcPr>
            <w:tcW w:w="1900" w:type="dxa"/>
            <w:tcMar>
              <w:top w:w="40" w:type="dxa"/>
              <w:bottom w:w="40" w:type="dxa"/>
            </w:tcMar>
            <w:vAlign w:val="center"/>
          </w:tcPr>
          <w:p>
            <w:pPr>
              <w:spacing w:before="0" w:after="0" w:line="240" w:lineRule="auto"/>
              <w:jc w:val="center"/>
            </w:pPr>
            <w:r>
              <w:rPr>
                <w:sz w:val="18"/>
                <w:lang w:val="es-EC"/>
              </w:rPr>
              <w:t>7,1 %</w:t>
            </w:r>
          </w:p>
        </w:tc>
        <w:tc>
          <w:tcPr>
            <w:tcW w:w="1900" w:type="dxa"/>
            <w:tcMar>
              <w:top w:w="40" w:type="dxa"/>
              <w:bottom w:w="40" w:type="dxa"/>
            </w:tcMar>
            <w:vAlign w:val="center"/>
          </w:tcPr>
          <w:p>
            <w:pPr>
              <w:spacing w:before="0" w:after="0" w:line="240" w:lineRule="auto"/>
              <w:jc w:val="center"/>
            </w:pPr>
            <w:r>
              <w:rPr>
                <w:sz w:val="18"/>
                <w:lang w:val="es-EC"/>
              </w:rPr>
              <w:t>7,6 %</w:t>
            </w:r>
          </w:p>
        </w:tc>
      </w:tr>
      <w:tr>
        <w:trPr>
          <w:cantSplit/>
        </w:trPr>
        <w:tc>
          <w:tcPr>
            <w:tcW w:w="2200" w:type="dxa"/>
            <w:tcMar>
              <w:top w:w="40" w:type="dxa"/>
              <w:bottom w:w="40" w:type="dxa"/>
            </w:tcMar>
            <w:vAlign w:val="center"/>
          </w:tcPr>
          <w:p>
            <w:pPr>
              <w:spacing w:before="0" w:after="0" w:line="240" w:lineRule="auto"/>
            </w:pPr>
            <w:r>
              <w:rPr>
                <w:sz w:val="18"/>
                <w:lang w:val="es-EC"/>
              </w:rPr>
              <w:t>subsample</w:t>
            </w:r>
          </w:p>
        </w:tc>
        <w:tc>
          <w:tcPr>
            <w:tcW w:w="1300" w:type="dxa"/>
            <w:tcMar>
              <w:top w:w="40" w:type="dxa"/>
              <w:bottom w:w="40" w:type="dxa"/>
            </w:tcMar>
            <w:vAlign w:val="center"/>
          </w:tcPr>
          <w:p>
            <w:pPr>
              <w:spacing w:before="0" w:after="0" w:line="240" w:lineRule="auto"/>
              <w:jc w:val="center"/>
            </w:pPr>
            <w:r>
              <w:rPr>
                <w:sz w:val="18"/>
                <w:lang w:val="es-EC"/>
              </w:rPr>
              <w:t>0,80</w:t>
            </w:r>
          </w:p>
        </w:tc>
        <w:tc>
          <w:tcPr>
            <w:tcW w:w="1300" w:type="dxa"/>
            <w:tcMar>
              <w:top w:w="40" w:type="dxa"/>
              <w:bottom w:w="40" w:type="dxa"/>
            </w:tcMar>
            <w:vAlign w:val="center"/>
          </w:tcPr>
          <w:p>
            <w:pPr>
              <w:spacing w:before="0" w:after="0" w:line="240" w:lineRule="auto"/>
              <w:jc w:val="center"/>
            </w:pPr>
            <w:r>
              <w:rPr>
                <w:sz w:val="18"/>
                <w:lang w:val="es-EC"/>
              </w:rPr>
              <w:t>0,63</w:t>
            </w:r>
          </w:p>
        </w:tc>
        <w:tc>
          <w:tcPr>
            <w:tcW w:w="1900" w:type="dxa"/>
            <w:tcMar>
              <w:top w:w="40" w:type="dxa"/>
              <w:bottom w:w="40" w:type="dxa"/>
            </w:tcMar>
            <w:vAlign w:val="center"/>
          </w:tcPr>
          <w:p>
            <w:pPr>
              <w:spacing w:before="0" w:after="0" w:line="240" w:lineRule="auto"/>
              <w:jc w:val="center"/>
            </w:pPr>
            <w:r>
              <w:rPr>
                <w:sz w:val="18"/>
                <w:lang w:val="es-EC"/>
              </w:rPr>
              <w:t>2,9 %</w:t>
            </w:r>
          </w:p>
        </w:tc>
        <w:tc>
          <w:tcPr>
            <w:tcW w:w="1900" w:type="dxa"/>
            <w:tcMar>
              <w:top w:w="40" w:type="dxa"/>
              <w:bottom w:w="40" w:type="dxa"/>
            </w:tcMar>
            <w:vAlign w:val="center"/>
          </w:tcPr>
          <w:p>
            <w:pPr>
              <w:spacing w:before="0" w:after="0" w:line="240" w:lineRule="auto"/>
              <w:jc w:val="center"/>
            </w:pPr>
            <w:r>
              <w:rPr>
                <w:sz w:val="18"/>
                <w:lang w:val="es-EC"/>
              </w:rPr>
              <w:t>2,8 %</w:t>
            </w:r>
          </w:p>
        </w:tc>
      </w:tr>
    </w:tbl>
    <w:p>
      <w:pPr>
        <w:spacing w:before="0" w:after="0" w:line="240" w:lineRule="auto"/>
      </w:pPr>
    </w:p>
    <w:p>
      <w:pPr>
        <w:spacing w:before="0" w:after="160" w:line="240" w:lineRule="auto"/>
        <w:ind w:left="405" w:firstLine="720"/>
        <w:jc w:val="both"/>
      </w:pPr>
      <w:r>
        <w:rPr>
          <w:sz w:val="24"/>
          <w:lang w:val="es-EC"/>
        </w:rPr>
        <w:t>No hay interacción relevante entre los dos hiperparámetros más importantes: el F1 cambia al mover min_child_weight y casi no cambia al mover colsample_bytree (Figura 4). Entre la peor y la mejor prueba hay 10 puntos de F1, pero entre las cinco mejores apenas 0,4. Equivocarse en min_child_weight cuesta mucho; afinar el resto aporta poco.</w:t>
      </w:r>
    </w:p>
    <w:p>
      <w:pPr>
        <w:keepNext/>
        <w:spacing w:before="160" w:after="0" w:line="240" w:lineRule="auto"/>
        <w:ind w:left="405"/>
      </w:pPr>
      <w:r>
        <w:rPr>
          <w:b/>
          <w:sz w:val="24"/>
          <w:lang w:val="es-EC"/>
        </w:rPr>
        <w:t>Figura 4</w:t>
      </w:r>
    </w:p>
    <w:p>
      <w:pPr>
        <w:keepNext/>
        <w:spacing w:before="0" w:after="80" w:line="240" w:lineRule="auto"/>
        <w:ind w:left="405"/>
      </w:pPr>
      <w:r>
        <w:rPr>
          <w:i/>
          <w:sz w:val="24"/>
          <w:lang w:val="es-EC"/>
        </w:rPr>
        <w:t>F1 macro de las pruebas según min_child_weight y colsample_bytree</w:t>
      </w:r>
    </w:p>
    <w:p>
      <w:pPr>
        <w:keepNext/>
        <w:spacing w:before="0" w:after="0" w:line="240" w:lineRule="auto"/>
        <w:jc w:val="center"/>
      </w:pPr>
      <w:r>
        <w:drawing>
          <wp:inline xmlns:a="http://schemas.openxmlformats.org/drawingml/2006/main" xmlns:pic="http://schemas.openxmlformats.org/drawingml/2006/picture">
            <wp:extent cx="3960000" cy="2420189"/>
            <wp:docPr id="5" name="Picture 5"/>
            <wp:cNvGraphicFramePr>
              <a:graphicFrameLocks noChangeAspect="1"/>
            </wp:cNvGraphicFramePr>
            <a:graphic>
              <a:graphicData uri="http://schemas.openxmlformats.org/drawingml/2006/picture">
                <pic:pic>
                  <pic:nvPicPr>
                    <pic:cNvPr id="0" name="contorno.png"/>
                    <pic:cNvPicPr/>
                  </pic:nvPicPr>
                  <pic:blipFill>
                    <a:blip r:embed="rId15"/>
                    <a:stretch>
                      <a:fillRect/>
                    </a:stretch>
                  </pic:blipFill>
                  <pic:spPr>
                    <a:xfrm>
                      <a:off x="0" y="0"/>
                      <a:ext cx="3960000" cy="2420189"/>
                    </a:xfrm>
                    <a:prstGeom prst="rect"/>
                  </pic:spPr>
                </pic:pic>
              </a:graphicData>
            </a:graphic>
          </wp:inline>
        </w:drawing>
      </w:r>
    </w:p>
    <w:p>
      <w:pPr>
        <w:spacing w:before="60" w:after="200" w:line="240" w:lineRule="auto"/>
        <w:ind w:left="405"/>
        <w:jc w:val="both"/>
      </w:pPr>
      <w:r>
        <w:rPr>
          <w:i/>
          <w:sz w:val="20"/>
          <w:lang w:val="es-EC"/>
        </w:rPr>
        <w:t xml:space="preserve">Nota. </w:t>
      </w:r>
      <w:r>
        <w:rPr>
          <w:sz w:val="20"/>
          <w:lang w:val="es-EC"/>
        </w:rPr>
        <w:t>Cada punto es una prueba de Optuna. Las zonas más oscuras corresponden a un F1 más alto y se concentran en valores bajos de min_child_weight, sin importar mucho el valor de colsample_bytree.</w:t>
      </w:r>
    </w:p>
    <w:p>
      <w:pPr>
        <w:pStyle w:val="Ttulo2"/>
        <w:keepNext/>
        <w:spacing w:before="160" w:after="120" w:line="240" w:lineRule="auto"/>
      </w:pPr>
      <w:r>
        <w:rPr>
          <w:b/>
          <w:sz w:val="24"/>
          <w:lang w:val="es-EC"/>
        </w:rPr>
        <w:t>Limitaciones</w:t>
      </w:r>
    </w:p>
    <w:p>
      <w:pPr>
        <w:spacing w:before="0" w:after="160" w:line="240" w:lineRule="auto"/>
        <w:ind w:left="405" w:firstLine="720"/>
        <w:jc w:val="both"/>
      </w:pPr>
      <w:r>
        <w:rPr>
          <w:sz w:val="24"/>
          <w:lang w:val="es-EC"/>
        </w:rPr>
        <w:t>La búsqueda quedó incompleta por el tope de tiempo, y su límite de 400 rondas resultó corto: la mejor prueba usó en promedio 395. Los mejores valores de min_child_weight y max_depth quedaron en los bordes del rango explorado, así que una nueva búsqueda debería ampliar ambos. Además, la optimización mejoró el promedio pero no la peor categoría en la validación cruzada, donde quedó en 0,544 con ambas configuraciones.</w:t>
      </w:r>
    </w:p>
    <w:p>
      <w:pPr>
        <w:pStyle w:val="Ttulo1"/>
        <w:keepNext/>
        <w:spacing w:before="240" w:after="120" w:line="240" w:lineRule="auto"/>
        <w:jc w:val="center"/>
      </w:pPr>
      <w:r>
        <w:rPr>
          <w:b/>
          <w:sz w:val="26"/>
          <w:lang w:val="es-EC"/>
        </w:rPr>
        <w:t>Validación en contextos reales o simulados</w:t>
      </w:r>
    </w:p>
    <w:p>
      <w:pPr>
        <w:pStyle w:val="Ttulo2"/>
        <w:keepNext/>
        <w:spacing w:before="160" w:after="120" w:line="240" w:lineRule="auto"/>
      </w:pPr>
      <w:r>
        <w:rPr>
          <w:b/>
          <w:sz w:val="24"/>
          <w:lang w:val="es-EC"/>
        </w:rPr>
        <w:t>Decisión</w:t>
      </w:r>
    </w:p>
    <w:p>
      <w:pPr>
        <w:spacing w:before="0" w:after="160" w:line="240" w:lineRule="auto"/>
        <w:ind w:left="405" w:firstLine="720"/>
        <w:jc w:val="both"/>
      </w:pPr>
      <w:r>
        <w:rPr>
          <w:sz w:val="24"/>
          <w:lang w:val="es-EC"/>
        </w:rPr>
        <w:t>Sin acceso a una red de producción, validé el modelo en contextos simulados con seis escenarios críticos, cada uno repetido con 10 semillas, y definí de antemano el umbral de aceptación, una caída máxima de 5 puntos de F1 macro. Los escenarios del caso de la clase se adaptaron al tráfico de red, y agregué uno propio: el relleno de paquetes, una técnica real tanto de evasión como de protección de la privacidad.</w:t>
      </w:r>
    </w:p>
    <w:p>
      <w:pPr>
        <w:pStyle w:val="Ttulo2"/>
        <w:keepNext/>
        <w:spacing w:before="160" w:after="120" w:line="240" w:lineRule="auto"/>
      </w:pPr>
      <w:r>
        <w:rPr>
          <w:b/>
          <w:sz w:val="24"/>
          <w:lang w:val="es-EC"/>
        </w:rPr>
        <w:t>Evidencia</w:t>
      </w:r>
    </w:p>
    <w:p>
      <w:pPr>
        <w:spacing w:before="0" w:after="160" w:line="240" w:lineRule="auto"/>
        <w:ind w:left="405" w:firstLine="720"/>
        <w:jc w:val="both"/>
      </w:pPr>
      <w:r>
        <w:rPr>
          <w:sz w:val="24"/>
          <w:lang w:val="es-EC"/>
        </w:rPr>
        <w:t>La Tabla 9 resume el resultado de cada escenario frente al umbral.</w:t>
      </w:r>
    </w:p>
    <w:p>
      <w:pPr>
        <w:keepNext/>
        <w:spacing w:before="160" w:after="0" w:line="240" w:lineRule="auto"/>
        <w:ind w:left="405"/>
      </w:pPr>
      <w:r>
        <w:rPr>
          <w:b/>
          <w:sz w:val="24"/>
          <w:lang w:val="es-EC"/>
        </w:rPr>
        <w:t>Tabla 9</w:t>
      </w:r>
    </w:p>
    <w:p>
      <w:pPr>
        <w:keepNext/>
        <w:spacing w:before="0" w:after="80" w:line="240" w:lineRule="auto"/>
        <w:ind w:left="405"/>
      </w:pPr>
      <w:r>
        <w:rPr>
          <w:i/>
          <w:sz w:val="24"/>
          <w:lang w:val="es-EC"/>
        </w:rPr>
        <w:t>Resultados de los escenarios críticos</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3300"/>
        <w:gridCol w:w="1700"/>
        <w:gridCol w:w="1200"/>
        <w:gridCol w:w="1100"/>
        <w:gridCol w:w="1300"/>
      </w:tblGrid>
      <w:tr>
        <w:trPr>
          <w:cantSplit/>
          <w:tblHeader/>
        </w:trPr>
        <w:tc>
          <w:tcPr>
            <w:tcW w:w="3300" w:type="dxa"/>
            <w:tcBorders>
              <w:bottom w:val="single" w:sz="8" w:space="0" w:color="000000"/>
            </w:tcBorders>
            <w:tcMar>
              <w:top w:w="40" w:type="dxa"/>
              <w:bottom w:w="40" w:type="dxa"/>
            </w:tcMar>
            <w:vAlign w:val="center"/>
          </w:tcPr>
          <w:p>
            <w:pPr>
              <w:spacing w:before="0" w:after="0" w:line="240" w:lineRule="auto"/>
              <w:jc w:val="center"/>
            </w:pPr>
            <w:r>
              <w:rPr>
                <w:sz w:val="18"/>
                <w:lang w:val="es-EC"/>
              </w:rPr>
              <w:t>Escenario</w:t>
            </w:r>
          </w:p>
        </w:tc>
        <w:tc>
          <w:tcPr>
            <w:tcW w:w="1700" w:type="dxa"/>
            <w:tcBorders>
              <w:bottom w:val="single" w:sz="8" w:space="0" w:color="000000"/>
            </w:tcBorders>
            <w:tcMar>
              <w:top w:w="40" w:type="dxa"/>
              <w:bottom w:w="40" w:type="dxa"/>
            </w:tcMar>
            <w:vAlign w:val="center"/>
          </w:tcPr>
          <w:p>
            <w:pPr>
              <w:spacing w:before="0" w:after="0" w:line="240" w:lineRule="auto"/>
              <w:jc w:val="center"/>
            </w:pPr>
            <w:r>
              <w:rPr>
                <w:sz w:val="18"/>
                <w:lang w:val="es-EC"/>
              </w:rPr>
              <w:t>Nivel</w:t>
            </w:r>
          </w:p>
        </w:tc>
        <w:tc>
          <w:tcPr>
            <w:tcW w:w="1200" w:type="dxa"/>
            <w:tcBorders>
              <w:bottom w:val="single" w:sz="8" w:space="0" w:color="000000"/>
            </w:tcBorders>
            <w:tcMar>
              <w:top w:w="40" w:type="dxa"/>
              <w:bottom w:w="40" w:type="dxa"/>
            </w:tcMar>
            <w:vAlign w:val="center"/>
          </w:tcPr>
          <w:p>
            <w:pPr>
              <w:spacing w:before="0" w:after="0" w:line="240" w:lineRule="auto"/>
              <w:jc w:val="center"/>
            </w:pPr>
            <w:r>
              <w:rPr>
                <w:sz w:val="18"/>
                <w:lang w:val="es-EC"/>
              </w:rPr>
              <w:t>F1 macro</w:t>
            </w:r>
          </w:p>
        </w:tc>
        <w:tc>
          <w:tcPr>
            <w:tcW w:w="1100" w:type="dxa"/>
            <w:tcBorders>
              <w:bottom w:val="single" w:sz="8" w:space="0" w:color="000000"/>
            </w:tcBorders>
            <w:tcMar>
              <w:top w:w="40" w:type="dxa"/>
              <w:bottom w:w="40" w:type="dxa"/>
            </w:tcMar>
            <w:vAlign w:val="center"/>
          </w:tcPr>
          <w:p>
            <w:pPr>
              <w:spacing w:before="0" w:after="0" w:line="240" w:lineRule="auto"/>
              <w:jc w:val="center"/>
            </w:pPr>
            <w:r>
              <w:rPr>
                <w:sz w:val="18"/>
                <w:lang w:val="es-EC"/>
              </w:rPr>
              <w:t>Caída</w:t>
            </w:r>
          </w:p>
        </w:tc>
        <w:tc>
          <w:tcPr>
            <w:tcW w:w="1300" w:type="dxa"/>
            <w:tcBorders>
              <w:bottom w:val="single" w:sz="8" w:space="0" w:color="000000"/>
            </w:tcBorders>
            <w:tcMar>
              <w:top w:w="40" w:type="dxa"/>
              <w:bottom w:w="40" w:type="dxa"/>
            </w:tcMar>
            <w:vAlign w:val="center"/>
          </w:tcPr>
          <w:p>
            <w:pPr>
              <w:spacing w:before="0" w:after="0" w:line="240" w:lineRule="auto"/>
              <w:jc w:val="center"/>
            </w:pPr>
            <w:r>
              <w:rPr>
                <w:sz w:val="18"/>
                <w:lang w:val="es-EC"/>
              </w:rPr>
              <w:t>Veredicto</w:t>
            </w:r>
          </w:p>
        </w:tc>
      </w:tr>
      <w:tr>
        <w:trPr>
          <w:cantSplit/>
        </w:trPr>
        <w:tc>
          <w:tcPr>
            <w:tcW w:w="3300" w:type="dxa"/>
            <w:tcMar>
              <w:top w:w="40" w:type="dxa"/>
              <w:bottom w:w="40" w:type="dxa"/>
            </w:tcMar>
            <w:vAlign w:val="center"/>
          </w:tcPr>
          <w:p>
            <w:pPr>
              <w:spacing w:before="0" w:after="0" w:line="240" w:lineRule="auto"/>
            </w:pPr>
            <w:r>
              <w:rPr>
                <w:sz w:val="18"/>
                <w:lang w:val="es-EC"/>
              </w:rPr>
              <w:t>Sin perturbar</w:t>
            </w:r>
          </w:p>
        </w:tc>
        <w:tc>
          <w:tcPr>
            <w:tcW w:w="1700" w:type="dxa"/>
            <w:tcMar>
              <w:top w:w="40" w:type="dxa"/>
              <w:bottom w:w="40" w:type="dxa"/>
            </w:tcMar>
            <w:vAlign w:val="center"/>
          </w:tcPr>
          <w:p>
            <w:pPr>
              <w:spacing w:before="0" w:after="0" w:line="240" w:lineRule="auto"/>
              <w:jc w:val="center"/>
            </w:pPr>
            <w:r>
              <w:rPr>
                <w:sz w:val="18"/>
                <w:lang w:val="es-EC"/>
              </w:rPr>
              <w:t>Referencia</w:t>
            </w:r>
          </w:p>
        </w:tc>
        <w:tc>
          <w:tcPr>
            <w:tcW w:w="1200" w:type="dxa"/>
            <w:tcMar>
              <w:top w:w="40" w:type="dxa"/>
              <w:bottom w:w="40" w:type="dxa"/>
            </w:tcMar>
            <w:vAlign w:val="center"/>
          </w:tcPr>
          <w:p>
            <w:pPr>
              <w:spacing w:before="0" w:after="0" w:line="240" w:lineRule="auto"/>
              <w:jc w:val="center"/>
            </w:pPr>
            <w:r>
              <w:rPr>
                <w:sz w:val="18"/>
                <w:lang w:val="es-EC"/>
              </w:rPr>
              <w:t>0,901</w:t>
            </w:r>
          </w:p>
        </w:tc>
        <w:tc>
          <w:tcPr>
            <w:tcW w:w="1100" w:type="dxa"/>
            <w:tcMar>
              <w:top w:w="40" w:type="dxa"/>
              <w:bottom w:w="40" w:type="dxa"/>
            </w:tcMar>
            <w:vAlign w:val="center"/>
          </w:tcPr>
          <w:p>
            <w:pPr>
              <w:spacing w:before="0" w:after="0" w:line="240" w:lineRule="auto"/>
              <w:jc w:val="center"/>
            </w:pPr>
            <w:r>
              <w:rPr>
                <w:sz w:val="18"/>
                <w:lang w:val="es-EC"/>
              </w:rPr>
              <w:t>0,0</w:t>
            </w:r>
          </w:p>
        </w:tc>
        <w:tc>
          <w:tcPr>
            <w:tcW w:w="1300" w:type="dxa"/>
            <w:tcMar>
              <w:top w:w="40" w:type="dxa"/>
              <w:bottom w:w="40" w:type="dxa"/>
            </w:tcMar>
            <w:vAlign w:val="center"/>
          </w:tcPr>
          <w:p>
            <w:pPr>
              <w:spacing w:before="0" w:after="0" w:line="240" w:lineRule="auto"/>
              <w:jc w:val="center"/>
            </w:pPr>
            <w:r>
              <w:rPr>
                <w:sz w:val="18"/>
                <w:lang w:val="es-EC"/>
              </w:rPr>
              <w:t>Referencia</w:t>
            </w:r>
          </w:p>
        </w:tc>
      </w:tr>
      <w:tr>
        <w:trPr>
          <w:cantSplit/>
        </w:trPr>
        <w:tc>
          <w:tcPr>
            <w:tcW w:w="3300" w:type="dxa"/>
            <w:tcMar>
              <w:top w:w="40" w:type="dxa"/>
              <w:bottom w:w="40" w:type="dxa"/>
            </w:tcMar>
            <w:vAlign w:val="center"/>
          </w:tcPr>
          <w:p>
            <w:pPr>
              <w:spacing w:before="0" w:after="0" w:line="240" w:lineRule="auto"/>
            </w:pPr>
            <w:r>
              <w:rPr>
                <w:sz w:val="18"/>
                <w:lang w:val="es-EC"/>
              </w:rPr>
              <w:t>Ruido realista en tiempos y bytes</w:t>
            </w:r>
          </w:p>
        </w:tc>
        <w:tc>
          <w:tcPr>
            <w:tcW w:w="1700" w:type="dxa"/>
            <w:tcMar>
              <w:top w:w="40" w:type="dxa"/>
              <w:bottom w:w="40" w:type="dxa"/>
            </w:tcMar>
            <w:vAlign w:val="center"/>
          </w:tcPr>
          <w:p>
            <w:pPr>
              <w:spacing w:before="0" w:after="0" w:line="240" w:lineRule="auto"/>
              <w:jc w:val="center"/>
            </w:pPr>
            <w:r>
              <w:rPr>
                <w:sz w:val="18"/>
                <w:lang w:val="es-EC"/>
              </w:rPr>
              <w:t>±5 %</w:t>
            </w:r>
          </w:p>
        </w:tc>
        <w:tc>
          <w:tcPr>
            <w:tcW w:w="1200" w:type="dxa"/>
            <w:tcMar>
              <w:top w:w="40" w:type="dxa"/>
              <w:bottom w:w="40" w:type="dxa"/>
            </w:tcMar>
            <w:vAlign w:val="center"/>
          </w:tcPr>
          <w:p>
            <w:pPr>
              <w:spacing w:before="0" w:after="0" w:line="240" w:lineRule="auto"/>
              <w:jc w:val="center"/>
            </w:pPr>
            <w:r>
              <w:rPr>
                <w:sz w:val="18"/>
                <w:lang w:val="es-EC"/>
              </w:rPr>
              <w:t>0,873</w:t>
            </w:r>
          </w:p>
        </w:tc>
        <w:tc>
          <w:tcPr>
            <w:tcW w:w="1100" w:type="dxa"/>
            <w:tcMar>
              <w:top w:w="40" w:type="dxa"/>
              <w:bottom w:w="40" w:type="dxa"/>
            </w:tcMar>
            <w:vAlign w:val="center"/>
          </w:tcPr>
          <w:p>
            <w:pPr>
              <w:spacing w:before="0" w:after="0" w:line="240" w:lineRule="auto"/>
              <w:jc w:val="center"/>
            </w:pPr>
            <w:r>
              <w:rPr>
                <w:sz w:val="18"/>
                <w:lang w:val="es-EC"/>
              </w:rPr>
              <w:t>2,7</w:t>
            </w:r>
          </w:p>
        </w:tc>
        <w:tc>
          <w:tcPr>
            <w:tcW w:w="1300" w:type="dxa"/>
            <w:tcMar>
              <w:top w:w="40" w:type="dxa"/>
              <w:bottom w:w="40" w:type="dxa"/>
            </w:tcMar>
            <w:vAlign w:val="center"/>
          </w:tcPr>
          <w:p>
            <w:pPr>
              <w:spacing w:before="0" w:after="0" w:line="240" w:lineRule="auto"/>
              <w:jc w:val="center"/>
            </w:pPr>
            <w:r>
              <w:rPr>
                <w:sz w:val="18"/>
                <w:lang w:val="es-EC"/>
              </w:rPr>
              <w:t>Aceptado</w:t>
            </w:r>
          </w:p>
        </w:tc>
      </w:tr>
      <w:tr>
        <w:trPr>
          <w:cantSplit/>
        </w:trPr>
        <w:tc>
          <w:tcPr>
            <w:tcW w:w="3300" w:type="dxa"/>
            <w:tcMar>
              <w:top w:w="40" w:type="dxa"/>
              <w:bottom w:w="40" w:type="dxa"/>
            </w:tcMar>
            <w:vAlign w:val="center"/>
          </w:tcPr>
          <w:p>
            <w:pPr>
              <w:spacing w:before="0" w:after="0" w:line="240" w:lineRule="auto"/>
            </w:pPr>
            <w:r>
              <w:rPr>
                <w:sz w:val="18"/>
                <w:lang w:val="es-EC"/>
              </w:rPr>
              <w:t>Ruido realista en tiempos y bytes</w:t>
            </w:r>
          </w:p>
        </w:tc>
        <w:tc>
          <w:tcPr>
            <w:tcW w:w="1700" w:type="dxa"/>
            <w:tcMar>
              <w:top w:w="40" w:type="dxa"/>
              <w:bottom w:w="40" w:type="dxa"/>
            </w:tcMar>
            <w:vAlign w:val="center"/>
          </w:tcPr>
          <w:p>
            <w:pPr>
              <w:spacing w:before="0" w:after="0" w:line="240" w:lineRule="auto"/>
              <w:jc w:val="center"/>
            </w:pPr>
            <w:r>
              <w:rPr>
                <w:sz w:val="18"/>
                <w:lang w:val="es-EC"/>
              </w:rPr>
              <w:t>±10 %</w:t>
            </w:r>
          </w:p>
        </w:tc>
        <w:tc>
          <w:tcPr>
            <w:tcW w:w="1200" w:type="dxa"/>
            <w:tcMar>
              <w:top w:w="40" w:type="dxa"/>
              <w:bottom w:w="40" w:type="dxa"/>
            </w:tcMar>
            <w:vAlign w:val="center"/>
          </w:tcPr>
          <w:p>
            <w:pPr>
              <w:spacing w:before="0" w:after="0" w:line="240" w:lineRule="auto"/>
              <w:jc w:val="center"/>
            </w:pPr>
            <w:r>
              <w:rPr>
                <w:sz w:val="18"/>
                <w:lang w:val="es-EC"/>
              </w:rPr>
              <w:t>0,855</w:t>
            </w:r>
          </w:p>
        </w:tc>
        <w:tc>
          <w:tcPr>
            <w:tcW w:w="1100" w:type="dxa"/>
            <w:tcMar>
              <w:top w:w="40" w:type="dxa"/>
              <w:bottom w:w="40" w:type="dxa"/>
            </w:tcMar>
            <w:vAlign w:val="center"/>
          </w:tcPr>
          <w:p>
            <w:pPr>
              <w:spacing w:before="0" w:after="0" w:line="240" w:lineRule="auto"/>
              <w:jc w:val="center"/>
            </w:pPr>
            <w:r>
              <w:rPr>
                <w:sz w:val="18"/>
                <w:lang w:val="es-EC"/>
              </w:rPr>
              <w:t>4,5</w:t>
            </w:r>
          </w:p>
        </w:tc>
        <w:tc>
          <w:tcPr>
            <w:tcW w:w="1300" w:type="dxa"/>
            <w:tcMar>
              <w:top w:w="40" w:type="dxa"/>
              <w:bottom w:w="40" w:type="dxa"/>
            </w:tcMar>
            <w:vAlign w:val="center"/>
          </w:tcPr>
          <w:p>
            <w:pPr>
              <w:spacing w:before="0" w:after="0" w:line="240" w:lineRule="auto"/>
              <w:jc w:val="center"/>
            </w:pPr>
            <w:r>
              <w:rPr>
                <w:sz w:val="18"/>
                <w:lang w:val="es-EC"/>
              </w:rPr>
              <w:t>Aceptado</w:t>
            </w:r>
          </w:p>
        </w:tc>
      </w:tr>
      <w:tr>
        <w:trPr>
          <w:cantSplit/>
        </w:trPr>
        <w:tc>
          <w:tcPr>
            <w:tcW w:w="3300" w:type="dxa"/>
            <w:tcMar>
              <w:top w:w="40" w:type="dxa"/>
              <w:bottom w:w="40" w:type="dxa"/>
            </w:tcMar>
            <w:vAlign w:val="center"/>
          </w:tcPr>
          <w:p>
            <w:pPr>
              <w:spacing w:before="0" w:after="0" w:line="240" w:lineRule="auto"/>
            </w:pPr>
            <w:r>
              <w:rPr>
                <w:sz w:val="18"/>
                <w:lang w:val="es-EC"/>
              </w:rPr>
              <w:t>Ruido realista en tiempos y bytes</w:t>
            </w:r>
          </w:p>
        </w:tc>
        <w:tc>
          <w:tcPr>
            <w:tcW w:w="1700" w:type="dxa"/>
            <w:tcMar>
              <w:top w:w="40" w:type="dxa"/>
              <w:bottom w:w="40" w:type="dxa"/>
            </w:tcMar>
            <w:vAlign w:val="center"/>
          </w:tcPr>
          <w:p>
            <w:pPr>
              <w:spacing w:before="0" w:after="0" w:line="240" w:lineRule="auto"/>
              <w:jc w:val="center"/>
            </w:pPr>
            <w:r>
              <w:rPr>
                <w:sz w:val="18"/>
                <w:lang w:val="es-EC"/>
              </w:rPr>
              <w:t>±20 %</w:t>
            </w:r>
          </w:p>
        </w:tc>
        <w:tc>
          <w:tcPr>
            <w:tcW w:w="1200" w:type="dxa"/>
            <w:tcMar>
              <w:top w:w="40" w:type="dxa"/>
              <w:bottom w:w="40" w:type="dxa"/>
            </w:tcMar>
            <w:vAlign w:val="center"/>
          </w:tcPr>
          <w:p>
            <w:pPr>
              <w:spacing w:before="0" w:after="0" w:line="240" w:lineRule="auto"/>
              <w:jc w:val="center"/>
            </w:pPr>
            <w:r>
              <w:rPr>
                <w:sz w:val="18"/>
                <w:lang w:val="es-EC"/>
              </w:rPr>
              <w:t>0,823</w:t>
            </w:r>
          </w:p>
        </w:tc>
        <w:tc>
          <w:tcPr>
            <w:tcW w:w="1100" w:type="dxa"/>
            <w:tcMar>
              <w:top w:w="40" w:type="dxa"/>
              <w:bottom w:w="40" w:type="dxa"/>
            </w:tcMar>
            <w:vAlign w:val="center"/>
          </w:tcPr>
          <w:p>
            <w:pPr>
              <w:spacing w:before="0" w:after="0" w:line="240" w:lineRule="auto"/>
              <w:jc w:val="center"/>
            </w:pPr>
            <w:r>
              <w:rPr>
                <w:sz w:val="18"/>
                <w:lang w:val="es-EC"/>
              </w:rPr>
              <w:t>7,8</w:t>
            </w:r>
          </w:p>
        </w:tc>
        <w:tc>
          <w:tcPr>
            <w:tcW w:w="1300" w:type="dxa"/>
            <w:tcMar>
              <w:top w:w="40" w:type="dxa"/>
              <w:bottom w:w="40" w:type="dxa"/>
            </w:tcMar>
            <w:vAlign w:val="center"/>
          </w:tcPr>
          <w:p>
            <w:pPr>
              <w:spacing w:before="0" w:after="0" w:line="240" w:lineRule="auto"/>
              <w:jc w:val="center"/>
            </w:pPr>
            <w:r>
              <w:rPr>
                <w:sz w:val="18"/>
                <w:lang w:val="es-EC"/>
              </w:rPr>
              <w:t>Rechazado</w:t>
            </w:r>
          </w:p>
        </w:tc>
      </w:tr>
      <w:tr>
        <w:trPr>
          <w:cantSplit/>
        </w:trPr>
        <w:tc>
          <w:tcPr>
            <w:tcW w:w="3300" w:type="dxa"/>
            <w:tcMar>
              <w:top w:w="40" w:type="dxa"/>
              <w:bottom w:w="40" w:type="dxa"/>
            </w:tcMar>
            <w:vAlign w:val="center"/>
          </w:tcPr>
          <w:p>
            <w:pPr>
              <w:spacing w:before="0" w:after="0" w:line="240" w:lineRule="auto"/>
            </w:pPr>
            <w:r>
              <w:rPr>
                <w:sz w:val="18"/>
                <w:lang w:val="es-EC"/>
              </w:rPr>
              <w:t>Datos faltantes</w:t>
            </w:r>
          </w:p>
        </w:tc>
        <w:tc>
          <w:tcPr>
            <w:tcW w:w="1700" w:type="dxa"/>
            <w:tcMar>
              <w:top w:w="40" w:type="dxa"/>
              <w:bottom w:w="40" w:type="dxa"/>
            </w:tcMar>
            <w:vAlign w:val="center"/>
          </w:tcPr>
          <w:p>
            <w:pPr>
              <w:spacing w:before="0" w:after="0" w:line="240" w:lineRule="auto"/>
              <w:jc w:val="center"/>
            </w:pPr>
            <w:r>
              <w:rPr>
                <w:sz w:val="18"/>
                <w:lang w:val="es-EC"/>
              </w:rPr>
              <w:t>10 %</w:t>
            </w:r>
          </w:p>
        </w:tc>
        <w:tc>
          <w:tcPr>
            <w:tcW w:w="1200" w:type="dxa"/>
            <w:tcMar>
              <w:top w:w="40" w:type="dxa"/>
              <w:bottom w:w="40" w:type="dxa"/>
            </w:tcMar>
            <w:vAlign w:val="center"/>
          </w:tcPr>
          <w:p>
            <w:pPr>
              <w:spacing w:before="0" w:after="0" w:line="240" w:lineRule="auto"/>
              <w:jc w:val="center"/>
            </w:pPr>
            <w:r>
              <w:rPr>
                <w:sz w:val="18"/>
                <w:lang w:val="es-EC"/>
              </w:rPr>
              <w:t>0,821</w:t>
            </w:r>
          </w:p>
        </w:tc>
        <w:tc>
          <w:tcPr>
            <w:tcW w:w="1100" w:type="dxa"/>
            <w:tcMar>
              <w:top w:w="40" w:type="dxa"/>
              <w:bottom w:w="40" w:type="dxa"/>
            </w:tcMar>
            <w:vAlign w:val="center"/>
          </w:tcPr>
          <w:p>
            <w:pPr>
              <w:spacing w:before="0" w:after="0" w:line="240" w:lineRule="auto"/>
              <w:jc w:val="center"/>
            </w:pPr>
            <w:r>
              <w:rPr>
                <w:sz w:val="18"/>
                <w:lang w:val="es-EC"/>
              </w:rPr>
              <w:t>7,9</w:t>
            </w:r>
          </w:p>
        </w:tc>
        <w:tc>
          <w:tcPr>
            <w:tcW w:w="1300" w:type="dxa"/>
            <w:tcMar>
              <w:top w:w="40" w:type="dxa"/>
              <w:bottom w:w="40" w:type="dxa"/>
            </w:tcMar>
            <w:vAlign w:val="center"/>
          </w:tcPr>
          <w:p>
            <w:pPr>
              <w:spacing w:before="0" w:after="0" w:line="240" w:lineRule="auto"/>
              <w:jc w:val="center"/>
            </w:pPr>
            <w:r>
              <w:rPr>
                <w:sz w:val="18"/>
                <w:lang w:val="es-EC"/>
              </w:rPr>
              <w:t>Rechazado</w:t>
            </w:r>
          </w:p>
        </w:tc>
      </w:tr>
      <w:tr>
        <w:trPr>
          <w:cantSplit/>
        </w:trPr>
        <w:tc>
          <w:tcPr>
            <w:tcW w:w="3300" w:type="dxa"/>
            <w:tcMar>
              <w:top w:w="40" w:type="dxa"/>
              <w:bottom w:w="40" w:type="dxa"/>
            </w:tcMar>
            <w:vAlign w:val="center"/>
          </w:tcPr>
          <w:p>
            <w:pPr>
              <w:spacing w:before="0" w:after="0" w:line="240" w:lineRule="auto"/>
            </w:pPr>
            <w:r>
              <w:rPr>
                <w:sz w:val="18"/>
                <w:lang w:val="es-EC"/>
              </w:rPr>
              <w:t>Un servicio domina el tráfico (Social)</w:t>
            </w:r>
          </w:p>
        </w:tc>
        <w:tc>
          <w:tcPr>
            <w:tcW w:w="1700" w:type="dxa"/>
            <w:tcMar>
              <w:top w:w="40" w:type="dxa"/>
              <w:bottom w:w="40" w:type="dxa"/>
            </w:tcMar>
            <w:vAlign w:val="center"/>
          </w:tcPr>
          <w:p>
            <w:pPr>
              <w:spacing w:before="0" w:after="0" w:line="240" w:lineRule="auto"/>
              <w:jc w:val="center"/>
            </w:pPr>
            <w:r>
              <w:rPr>
                <w:sz w:val="18"/>
                <w:lang w:val="es-EC"/>
              </w:rPr>
              <w:t>80 %</w:t>
            </w:r>
          </w:p>
        </w:tc>
        <w:tc>
          <w:tcPr>
            <w:tcW w:w="1200" w:type="dxa"/>
            <w:tcMar>
              <w:top w:w="40" w:type="dxa"/>
              <w:bottom w:w="40" w:type="dxa"/>
            </w:tcMar>
            <w:vAlign w:val="center"/>
          </w:tcPr>
          <w:p>
            <w:pPr>
              <w:spacing w:before="0" w:after="0" w:line="240" w:lineRule="auto"/>
              <w:jc w:val="center"/>
            </w:pPr>
            <w:r>
              <w:rPr>
                <w:sz w:val="18"/>
                <w:lang w:val="es-EC"/>
              </w:rPr>
              <w:t>0,790</w:t>
            </w:r>
          </w:p>
        </w:tc>
        <w:tc>
          <w:tcPr>
            <w:tcW w:w="1100" w:type="dxa"/>
            <w:tcMar>
              <w:top w:w="40" w:type="dxa"/>
              <w:bottom w:w="40" w:type="dxa"/>
            </w:tcMar>
            <w:vAlign w:val="center"/>
          </w:tcPr>
          <w:p>
            <w:pPr>
              <w:spacing w:before="0" w:after="0" w:line="240" w:lineRule="auto"/>
              <w:jc w:val="center"/>
            </w:pPr>
            <w:r>
              <w:rPr>
                <w:sz w:val="18"/>
                <w:lang w:val="es-EC"/>
              </w:rPr>
              <w:t>11,1</w:t>
            </w:r>
          </w:p>
        </w:tc>
        <w:tc>
          <w:tcPr>
            <w:tcW w:w="1300" w:type="dxa"/>
            <w:tcMar>
              <w:top w:w="40" w:type="dxa"/>
              <w:bottom w:w="40" w:type="dxa"/>
            </w:tcMar>
            <w:vAlign w:val="center"/>
          </w:tcPr>
          <w:p>
            <w:pPr>
              <w:spacing w:before="0" w:after="0" w:line="240" w:lineRule="auto"/>
              <w:jc w:val="center"/>
            </w:pPr>
            <w:r>
              <w:rPr>
                <w:sz w:val="18"/>
                <w:lang w:val="es-EC"/>
              </w:rPr>
              <w:t>Rechazado</w:t>
            </w:r>
          </w:p>
        </w:tc>
      </w:tr>
      <w:tr>
        <w:trPr>
          <w:cantSplit/>
        </w:trPr>
        <w:tc>
          <w:tcPr>
            <w:tcW w:w="3300" w:type="dxa"/>
            <w:tcMar>
              <w:top w:w="40" w:type="dxa"/>
              <w:bottom w:w="40" w:type="dxa"/>
            </w:tcMar>
            <w:vAlign w:val="center"/>
          </w:tcPr>
          <w:p>
            <w:pPr>
              <w:spacing w:before="0" w:after="0" w:line="240" w:lineRule="auto"/>
            </w:pPr>
            <w:r>
              <w:rPr>
                <w:sz w:val="18"/>
                <w:lang w:val="es-EC"/>
              </w:rPr>
              <w:t>Sin las tres variables más importantes</w:t>
            </w:r>
          </w:p>
        </w:tc>
        <w:tc>
          <w:tcPr>
            <w:tcW w:w="1700" w:type="dxa"/>
            <w:tcMar>
              <w:top w:w="40" w:type="dxa"/>
              <w:bottom w:w="40" w:type="dxa"/>
            </w:tcMar>
            <w:vAlign w:val="center"/>
          </w:tcPr>
          <w:p>
            <w:pPr>
              <w:spacing w:before="0" w:after="0" w:line="240" w:lineRule="auto"/>
              <w:jc w:val="center"/>
            </w:pPr>
            <w:r>
              <w:rPr>
                <w:sz w:val="18"/>
                <w:lang w:val="es-EC"/>
              </w:rPr>
              <w:t>Todas a la vez</w:t>
            </w:r>
          </w:p>
        </w:tc>
        <w:tc>
          <w:tcPr>
            <w:tcW w:w="1200" w:type="dxa"/>
            <w:tcMar>
              <w:top w:w="40" w:type="dxa"/>
              <w:bottom w:w="40" w:type="dxa"/>
            </w:tcMar>
            <w:vAlign w:val="center"/>
          </w:tcPr>
          <w:p>
            <w:pPr>
              <w:spacing w:before="0" w:after="0" w:line="240" w:lineRule="auto"/>
              <w:jc w:val="center"/>
            </w:pPr>
            <w:r>
              <w:rPr>
                <w:sz w:val="18"/>
                <w:lang w:val="es-EC"/>
              </w:rPr>
              <w:t>0,851</w:t>
            </w:r>
          </w:p>
        </w:tc>
        <w:tc>
          <w:tcPr>
            <w:tcW w:w="1100" w:type="dxa"/>
            <w:tcMar>
              <w:top w:w="40" w:type="dxa"/>
              <w:bottom w:w="40" w:type="dxa"/>
            </w:tcMar>
            <w:vAlign w:val="center"/>
          </w:tcPr>
          <w:p>
            <w:pPr>
              <w:spacing w:before="0" w:after="0" w:line="240" w:lineRule="auto"/>
              <w:jc w:val="center"/>
            </w:pPr>
            <w:r>
              <w:rPr>
                <w:sz w:val="18"/>
                <w:lang w:val="es-EC"/>
              </w:rPr>
              <w:t>5,0</w:t>
            </w:r>
          </w:p>
        </w:tc>
        <w:tc>
          <w:tcPr>
            <w:tcW w:w="1300" w:type="dxa"/>
            <w:tcMar>
              <w:top w:w="40" w:type="dxa"/>
              <w:bottom w:w="40" w:type="dxa"/>
            </w:tcMar>
            <w:vAlign w:val="center"/>
          </w:tcPr>
          <w:p>
            <w:pPr>
              <w:spacing w:before="0" w:after="0" w:line="240" w:lineRule="auto"/>
              <w:jc w:val="center"/>
            </w:pPr>
            <w:r>
              <w:rPr>
                <w:sz w:val="18"/>
                <w:lang w:val="es-EC"/>
              </w:rPr>
              <w:t>Aceptado</w:t>
            </w:r>
          </w:p>
        </w:tc>
      </w:tr>
      <w:tr>
        <w:trPr>
          <w:cantSplit/>
        </w:trPr>
        <w:tc>
          <w:tcPr>
            <w:tcW w:w="3300" w:type="dxa"/>
            <w:tcMar>
              <w:top w:w="40" w:type="dxa"/>
              <w:bottom w:w="40" w:type="dxa"/>
            </w:tcMar>
            <w:vAlign w:val="center"/>
          </w:tcPr>
          <w:p>
            <w:pPr>
              <w:spacing w:before="0" w:after="0" w:line="240" w:lineRule="auto"/>
            </w:pPr>
            <w:r>
              <w:rPr>
                <w:sz w:val="18"/>
                <w:lang w:val="es-EC"/>
              </w:rPr>
              <w:t>Flujos de otra población</w:t>
            </w:r>
          </w:p>
        </w:tc>
        <w:tc>
          <w:tcPr>
            <w:tcW w:w="1700" w:type="dxa"/>
            <w:tcMar>
              <w:top w:w="40" w:type="dxa"/>
              <w:bottom w:w="40" w:type="dxa"/>
            </w:tcMar>
            <w:vAlign w:val="center"/>
          </w:tcPr>
          <w:p>
            <w:pPr>
              <w:spacing w:before="0" w:after="0" w:line="240" w:lineRule="auto"/>
              <w:jc w:val="center"/>
            </w:pPr>
            <w:r>
              <w:rPr>
                <w:sz w:val="18"/>
                <w:lang w:val="es-EC"/>
              </w:rPr>
              <w:t>Largos</w:t>
            </w:r>
          </w:p>
        </w:tc>
        <w:tc>
          <w:tcPr>
            <w:tcW w:w="1200" w:type="dxa"/>
            <w:tcMar>
              <w:top w:w="40" w:type="dxa"/>
              <w:bottom w:w="40" w:type="dxa"/>
            </w:tcMar>
            <w:vAlign w:val="center"/>
          </w:tcPr>
          <w:p>
            <w:pPr>
              <w:spacing w:before="0" w:after="0" w:line="240" w:lineRule="auto"/>
              <w:jc w:val="center"/>
            </w:pPr>
            <w:r>
              <w:rPr>
                <w:sz w:val="18"/>
                <w:lang w:val="es-EC"/>
              </w:rPr>
              <w:t>0,301</w:t>
            </w:r>
          </w:p>
        </w:tc>
        <w:tc>
          <w:tcPr>
            <w:tcW w:w="1100" w:type="dxa"/>
            <w:tcMar>
              <w:top w:w="40" w:type="dxa"/>
              <w:bottom w:w="40" w:type="dxa"/>
            </w:tcMar>
            <w:vAlign w:val="center"/>
          </w:tcPr>
          <w:p>
            <w:pPr>
              <w:spacing w:before="0" w:after="0" w:line="240" w:lineRule="auto"/>
              <w:jc w:val="center"/>
            </w:pPr>
            <w:r>
              <w:rPr>
                <w:sz w:val="18"/>
                <w:lang w:val="es-EC"/>
              </w:rPr>
              <w:t>53,6</w:t>
            </w:r>
          </w:p>
        </w:tc>
        <w:tc>
          <w:tcPr>
            <w:tcW w:w="1300" w:type="dxa"/>
            <w:tcMar>
              <w:top w:w="40" w:type="dxa"/>
              <w:bottom w:w="40" w:type="dxa"/>
            </w:tcMar>
            <w:vAlign w:val="center"/>
          </w:tcPr>
          <w:p>
            <w:pPr>
              <w:spacing w:before="0" w:after="0" w:line="240" w:lineRule="auto"/>
              <w:jc w:val="center"/>
            </w:pPr>
            <w:r>
              <w:rPr>
                <w:sz w:val="18"/>
                <w:lang w:val="es-EC"/>
              </w:rPr>
              <w:t>Rechazado</w:t>
            </w:r>
          </w:p>
        </w:tc>
      </w:tr>
      <w:tr>
        <w:trPr>
          <w:cantSplit/>
        </w:trPr>
        <w:tc>
          <w:tcPr>
            <w:tcW w:w="3300" w:type="dxa"/>
            <w:tcMar>
              <w:top w:w="40" w:type="dxa"/>
              <w:bottom w:w="40" w:type="dxa"/>
            </w:tcMar>
            <w:vAlign w:val="center"/>
          </w:tcPr>
          <w:p>
            <w:pPr>
              <w:spacing w:before="0" w:after="0" w:line="240" w:lineRule="auto"/>
            </w:pPr>
            <w:r>
              <w:rPr>
                <w:sz w:val="18"/>
                <w:lang w:val="es-EC"/>
              </w:rPr>
              <w:t>Deriva temporal</w:t>
            </w:r>
          </w:p>
        </w:tc>
        <w:tc>
          <w:tcPr>
            <w:tcW w:w="1700" w:type="dxa"/>
            <w:tcMar>
              <w:top w:w="40" w:type="dxa"/>
              <w:bottom w:w="40" w:type="dxa"/>
            </w:tcMar>
            <w:vAlign w:val="center"/>
          </w:tcPr>
          <w:p>
            <w:pPr>
              <w:spacing w:before="0" w:after="0" w:line="240" w:lineRule="auto"/>
              <w:jc w:val="center"/>
            </w:pPr>
            <w:r>
              <w:rPr>
                <w:sz w:val="18"/>
                <w:lang w:val="es-EC"/>
              </w:rPr>
              <w:t>Diciembre</w:t>
            </w:r>
          </w:p>
        </w:tc>
        <w:tc>
          <w:tcPr>
            <w:tcW w:w="1200" w:type="dxa"/>
            <w:tcMar>
              <w:top w:w="40" w:type="dxa"/>
              <w:bottom w:w="40" w:type="dxa"/>
            </w:tcMar>
            <w:vAlign w:val="center"/>
          </w:tcPr>
          <w:p>
            <w:pPr>
              <w:spacing w:before="0" w:after="0" w:line="240" w:lineRule="auto"/>
              <w:jc w:val="center"/>
            </w:pPr>
            <w:r>
              <w:rPr>
                <w:sz w:val="18"/>
                <w:lang w:val="es-EC"/>
              </w:rPr>
              <w:t>0,855</w:t>
            </w:r>
          </w:p>
        </w:tc>
        <w:tc>
          <w:tcPr>
            <w:tcW w:w="1100" w:type="dxa"/>
            <w:tcMar>
              <w:top w:w="40" w:type="dxa"/>
              <w:bottom w:w="40" w:type="dxa"/>
            </w:tcMar>
            <w:vAlign w:val="center"/>
          </w:tcPr>
          <w:p>
            <w:pPr>
              <w:spacing w:before="0" w:after="0" w:line="240" w:lineRule="auto"/>
              <w:jc w:val="center"/>
            </w:pPr>
            <w:r>
              <w:rPr>
                <w:sz w:val="18"/>
                <w:lang w:val="es-EC"/>
              </w:rPr>
              <w:t>4,6</w:t>
            </w:r>
          </w:p>
        </w:tc>
        <w:tc>
          <w:tcPr>
            <w:tcW w:w="1300" w:type="dxa"/>
            <w:tcMar>
              <w:top w:w="40" w:type="dxa"/>
              <w:bottom w:w="40" w:type="dxa"/>
            </w:tcMar>
            <w:vAlign w:val="center"/>
          </w:tcPr>
          <w:p>
            <w:pPr>
              <w:spacing w:before="0" w:after="0" w:line="240" w:lineRule="auto"/>
              <w:jc w:val="center"/>
            </w:pPr>
            <w:r>
              <w:rPr>
                <w:sz w:val="18"/>
                <w:lang w:val="es-EC"/>
              </w:rPr>
              <w:t>Aceptado</w:t>
            </w:r>
          </w:p>
        </w:tc>
      </w:tr>
      <w:tr>
        <w:trPr>
          <w:cantSplit/>
        </w:trPr>
        <w:tc>
          <w:tcPr>
            <w:tcW w:w="3300" w:type="dxa"/>
            <w:tcMar>
              <w:top w:w="40" w:type="dxa"/>
              <w:bottom w:w="40" w:type="dxa"/>
            </w:tcMar>
            <w:vAlign w:val="center"/>
          </w:tcPr>
          <w:p>
            <w:pPr>
              <w:spacing w:before="0" w:after="0" w:line="240" w:lineRule="auto"/>
            </w:pPr>
            <w:r>
              <w:rPr>
                <w:sz w:val="18"/>
                <w:lang w:val="es-EC"/>
              </w:rPr>
              <w:t>Relleno de paquetes</w:t>
            </w:r>
          </w:p>
        </w:tc>
        <w:tc>
          <w:tcPr>
            <w:tcW w:w="1700" w:type="dxa"/>
            <w:tcMar>
              <w:top w:w="40" w:type="dxa"/>
              <w:bottom w:w="40" w:type="dxa"/>
            </w:tcMar>
            <w:vAlign w:val="center"/>
          </w:tcPr>
          <w:p>
            <w:pPr>
              <w:spacing w:before="0" w:after="0" w:line="240" w:lineRule="auto"/>
              <w:jc w:val="center"/>
            </w:pPr>
            <w:r>
              <w:rPr>
                <w:sz w:val="18"/>
                <w:lang w:val="es-EC"/>
              </w:rPr>
              <w:t>25 % de los flujos</w:t>
            </w:r>
          </w:p>
        </w:tc>
        <w:tc>
          <w:tcPr>
            <w:tcW w:w="1200" w:type="dxa"/>
            <w:tcMar>
              <w:top w:w="40" w:type="dxa"/>
              <w:bottom w:w="40" w:type="dxa"/>
            </w:tcMar>
            <w:vAlign w:val="center"/>
          </w:tcPr>
          <w:p>
            <w:pPr>
              <w:spacing w:before="0" w:after="0" w:line="240" w:lineRule="auto"/>
              <w:jc w:val="center"/>
            </w:pPr>
            <w:r>
              <w:rPr>
                <w:sz w:val="18"/>
                <w:lang w:val="es-EC"/>
              </w:rPr>
              <w:t>0,753</w:t>
            </w:r>
          </w:p>
        </w:tc>
        <w:tc>
          <w:tcPr>
            <w:tcW w:w="1100" w:type="dxa"/>
            <w:tcMar>
              <w:top w:w="40" w:type="dxa"/>
              <w:bottom w:w="40" w:type="dxa"/>
            </w:tcMar>
            <w:vAlign w:val="center"/>
          </w:tcPr>
          <w:p>
            <w:pPr>
              <w:spacing w:before="0" w:after="0" w:line="240" w:lineRule="auto"/>
              <w:jc w:val="center"/>
            </w:pPr>
            <w:r>
              <w:rPr>
                <w:sz w:val="18"/>
                <w:lang w:val="es-EC"/>
              </w:rPr>
              <w:t>14,8</w:t>
            </w:r>
          </w:p>
        </w:tc>
        <w:tc>
          <w:tcPr>
            <w:tcW w:w="1300" w:type="dxa"/>
            <w:tcMar>
              <w:top w:w="40" w:type="dxa"/>
              <w:bottom w:w="40" w:type="dxa"/>
            </w:tcMar>
            <w:vAlign w:val="center"/>
          </w:tcPr>
          <w:p>
            <w:pPr>
              <w:spacing w:before="0" w:after="0" w:line="240" w:lineRule="auto"/>
              <w:jc w:val="center"/>
            </w:pPr>
            <w:r>
              <w:rPr>
                <w:sz w:val="18"/>
                <w:lang w:val="es-EC"/>
              </w:rPr>
              <w:t>Rechazado</w:t>
            </w:r>
          </w:p>
        </w:tc>
      </w:tr>
      <w:tr>
        <w:trPr>
          <w:cantSplit/>
        </w:trPr>
        <w:tc>
          <w:tcPr>
            <w:tcW w:w="3300" w:type="dxa"/>
            <w:tcMar>
              <w:top w:w="40" w:type="dxa"/>
              <w:bottom w:w="40" w:type="dxa"/>
            </w:tcMar>
            <w:vAlign w:val="center"/>
          </w:tcPr>
          <w:p>
            <w:pPr>
              <w:spacing w:before="0" w:after="0" w:line="240" w:lineRule="auto"/>
            </w:pPr>
            <w:r>
              <w:rPr>
                <w:sz w:val="18"/>
                <w:lang w:val="es-EC"/>
              </w:rPr>
              <w:t>Relleno de paquetes</w:t>
            </w:r>
          </w:p>
        </w:tc>
        <w:tc>
          <w:tcPr>
            <w:tcW w:w="1700" w:type="dxa"/>
            <w:tcMar>
              <w:top w:w="40" w:type="dxa"/>
              <w:bottom w:w="40" w:type="dxa"/>
            </w:tcMar>
            <w:vAlign w:val="center"/>
          </w:tcPr>
          <w:p>
            <w:pPr>
              <w:spacing w:before="0" w:after="0" w:line="240" w:lineRule="auto"/>
              <w:jc w:val="center"/>
            </w:pPr>
            <w:r>
              <w:rPr>
                <w:sz w:val="18"/>
                <w:lang w:val="es-EC"/>
              </w:rPr>
              <w:t>Todos los flujos</w:t>
            </w:r>
          </w:p>
        </w:tc>
        <w:tc>
          <w:tcPr>
            <w:tcW w:w="1200" w:type="dxa"/>
            <w:tcMar>
              <w:top w:w="40" w:type="dxa"/>
              <w:bottom w:w="40" w:type="dxa"/>
            </w:tcMar>
            <w:vAlign w:val="center"/>
          </w:tcPr>
          <w:p>
            <w:pPr>
              <w:spacing w:before="0" w:after="0" w:line="240" w:lineRule="auto"/>
              <w:jc w:val="center"/>
            </w:pPr>
            <w:r>
              <w:rPr>
                <w:sz w:val="18"/>
                <w:lang w:val="es-EC"/>
              </w:rPr>
              <w:t>0,070</w:t>
            </w:r>
          </w:p>
        </w:tc>
        <w:tc>
          <w:tcPr>
            <w:tcW w:w="1100" w:type="dxa"/>
            <w:tcMar>
              <w:top w:w="40" w:type="dxa"/>
              <w:bottom w:w="40" w:type="dxa"/>
            </w:tcMar>
            <w:vAlign w:val="center"/>
          </w:tcPr>
          <w:p>
            <w:pPr>
              <w:spacing w:before="0" w:after="0" w:line="240" w:lineRule="auto"/>
              <w:jc w:val="center"/>
            </w:pPr>
            <w:r>
              <w:rPr>
                <w:sz w:val="18"/>
                <w:lang w:val="es-EC"/>
              </w:rPr>
              <w:t>83,0</w:t>
            </w:r>
          </w:p>
        </w:tc>
        <w:tc>
          <w:tcPr>
            <w:tcW w:w="1300" w:type="dxa"/>
            <w:tcMar>
              <w:top w:w="40" w:type="dxa"/>
              <w:bottom w:w="40" w:type="dxa"/>
            </w:tcMar>
            <w:vAlign w:val="center"/>
          </w:tcPr>
          <w:p>
            <w:pPr>
              <w:spacing w:before="0" w:after="0" w:line="240" w:lineRule="auto"/>
              <w:jc w:val="center"/>
            </w:pPr>
            <w:r>
              <w:rPr>
                <w:sz w:val="18"/>
                <w:lang w:val="es-EC"/>
              </w:rPr>
              <w:t>Rechazado</w:t>
            </w:r>
          </w:p>
        </w:tc>
      </w:tr>
    </w:tbl>
    <w:p>
      <w:pPr>
        <w:spacing w:before="60" w:after="200" w:line="240" w:lineRule="auto"/>
        <w:ind w:left="405"/>
        <w:jc w:val="both"/>
      </w:pPr>
      <w:r>
        <w:rPr>
          <w:i/>
          <w:sz w:val="20"/>
          <w:lang w:val="es-EC"/>
        </w:rPr>
        <w:t xml:space="preserve">Nota. </w:t>
      </w:r>
      <w:r>
        <w:rPr>
          <w:sz w:val="20"/>
          <w:lang w:val="es-EC"/>
        </w:rPr>
        <w:t>La caída se expresa en puntos de F1 macro respecto de la referencia; en el escenario de flujos de otra población se mide respecto del mismo modelo evaluado en flujos cortos. Se omiten los niveles intermedios.</w:t>
      </w:r>
    </w:p>
    <w:p>
      <w:pPr>
        <w:spacing w:before="0" w:after="160" w:line="240" w:lineRule="auto"/>
        <w:ind w:left="405" w:firstLine="720"/>
        <w:jc w:val="both"/>
      </w:pPr>
      <w:r>
        <w:rPr>
          <w:sz w:val="24"/>
          <w:lang w:val="es-EC"/>
        </w:rPr>
        <w:t>El modelo tolera lo que suele ocurrir en una red: variaciones del 10 % en tiempos y bytes, la pérdida de sus tres variables más importantes y dos meses de deriva. No tolera la pérdida de datos, los cambios fuertes en la composición del tráfico, las poblaciones que no vio ni el relleno de paquetes (Figura 5). El ruido gaussiano genérico del caso de la clase, aplicado a todas las variables, hace caer el F1 hasta 0,078, pero esa perturbación produce conteos de paquetes negativos que no existen en una red real; por eso se reemplazó por el ruido realista.</w:t>
      </w:r>
    </w:p>
    <w:p>
      <w:pPr>
        <w:keepNext/>
        <w:spacing w:before="160" w:after="0" w:line="240" w:lineRule="auto"/>
        <w:ind w:left="405"/>
      </w:pPr>
      <w:r>
        <w:rPr>
          <w:b/>
          <w:sz w:val="24"/>
          <w:lang w:val="es-EC"/>
        </w:rPr>
        <w:t>Figura 5</w:t>
      </w:r>
    </w:p>
    <w:p>
      <w:pPr>
        <w:keepNext/>
        <w:spacing w:before="0" w:after="80" w:line="240" w:lineRule="auto"/>
        <w:ind w:left="405"/>
      </w:pPr>
      <w:r>
        <w:rPr>
          <w:i/>
          <w:sz w:val="24"/>
          <w:lang w:val="es-EC"/>
        </w:rPr>
        <w:t>Evolución de las métricas según el nivel de cada perturbación</w:t>
      </w:r>
    </w:p>
    <w:p>
      <w:pPr>
        <w:keepNext/>
        <w:spacing w:before="0" w:after="0" w:line="240" w:lineRule="auto"/>
        <w:jc w:val="center"/>
      </w:pPr>
      <w:r>
        <w:drawing>
          <wp:inline xmlns:a="http://schemas.openxmlformats.org/drawingml/2006/main" xmlns:pic="http://schemas.openxmlformats.org/drawingml/2006/picture">
            <wp:extent cx="5940000" cy="3426923"/>
            <wp:docPr id="6" name="Picture 6"/>
            <wp:cNvGraphicFramePr>
              <a:graphicFrameLocks noChangeAspect="1"/>
            </wp:cNvGraphicFramePr>
            <a:graphic>
              <a:graphicData uri="http://schemas.openxmlformats.org/drawingml/2006/picture">
                <pic:pic>
                  <pic:nvPicPr>
                    <pic:cNvPr id="0" name="escenarios_2filas.png"/>
                    <pic:cNvPicPr/>
                  </pic:nvPicPr>
                  <pic:blipFill>
                    <a:blip r:embed="rId16"/>
                    <a:stretch>
                      <a:fillRect/>
                    </a:stretch>
                  </pic:blipFill>
                  <pic:spPr>
                    <a:xfrm>
                      <a:off x="0" y="0"/>
                      <a:ext cx="5940000" cy="3426923"/>
                    </a:xfrm>
                    <a:prstGeom prst="rect"/>
                  </pic:spPr>
                </pic:pic>
              </a:graphicData>
            </a:graphic>
          </wp:inline>
        </w:drawing>
      </w:r>
    </w:p>
    <w:p>
      <w:pPr>
        <w:spacing w:before="60" w:after="200" w:line="240" w:lineRule="auto"/>
        <w:ind w:left="405"/>
        <w:jc w:val="both"/>
      </w:pPr>
      <w:r>
        <w:rPr>
          <w:i/>
          <w:sz w:val="20"/>
          <w:lang w:val="es-EC"/>
        </w:rPr>
        <w:t xml:space="preserve">Nota. </w:t>
      </w:r>
      <w:r>
        <w:rPr>
          <w:sz w:val="20"/>
          <w:lang w:val="es-EC"/>
        </w:rPr>
        <w:t>En el panel de dominancia, la exactitud se mantiene casi plana mientras el F1 macro cae: con Social en el 95 % del tráfico, la exactitud es 0,896 y el F1 macro 0,586.</w:t>
      </w:r>
    </w:p>
    <w:p>
      <w:pPr>
        <w:spacing w:before="0" w:after="160" w:line="240" w:lineRule="auto"/>
        <w:ind w:left="405" w:firstLine="720"/>
        <w:jc w:val="both"/>
      </w:pPr>
      <w:r>
        <w:rPr>
          <w:sz w:val="24"/>
          <w:lang w:val="es-EC"/>
        </w:rPr>
        <w:t>La validación en un contexto real se organiza en cinco etapas, con un umbral de éxito y una condición de reversión definidos de antemano (Tabla 10). Las dos primeras están completas; las demás requieren acceso a una red en producción.</w:t>
      </w:r>
    </w:p>
    <w:p>
      <w:pPr>
        <w:keepNext/>
        <w:spacing w:before="160" w:after="0" w:line="240" w:lineRule="auto"/>
        <w:ind w:left="405"/>
      </w:pPr>
      <w:r>
        <w:rPr>
          <w:b/>
          <w:sz w:val="24"/>
          <w:lang w:val="es-EC"/>
        </w:rPr>
        <w:t>Tabla 10</w:t>
      </w:r>
    </w:p>
    <w:p>
      <w:pPr>
        <w:keepNext/>
        <w:spacing w:before="0" w:after="80" w:line="240" w:lineRule="auto"/>
        <w:ind w:left="405"/>
      </w:pPr>
      <w:r>
        <w:rPr>
          <w:i/>
          <w:sz w:val="24"/>
          <w:lang w:val="es-EC"/>
        </w:rPr>
        <w:t>Etapas de validación en un contexto real</w:t>
      </w:r>
    </w:p>
    <w:tbl>
      <w:tblPr>
        <w:tblW w:w="8600" w:type="dxa"/>
        <w:tblInd w:w="405" w:type="dxa"/>
        <w:tblBorders>
          <w:top w:val="single" w:sz="8" w:space="0" w:color="000000"/>
          <w:bottom w:val="single" w:sz="8" w:space="0" w:color="000000"/>
        </w:tblBorders>
        <w:tblLayout w:type="fixed"/>
        <w:tblLook w:firstColumn="1" w:firstRow="1" w:lastColumn="0" w:lastRow="0" w:noHBand="0" w:noVBand="1" w:val="04A0"/>
      </w:tblPr>
      <w:tblGrid>
        <w:gridCol w:w="1700"/>
        <w:gridCol w:w="2400"/>
        <w:gridCol w:w="2500"/>
        <w:gridCol w:w="2000"/>
      </w:tblGrid>
      <w:tr>
        <w:trPr>
          <w:cantSplit/>
          <w:tblHeader/>
        </w:trPr>
        <w:tc>
          <w:tcPr>
            <w:tcW w:w="1700" w:type="dxa"/>
            <w:tcBorders>
              <w:bottom w:val="single" w:sz="8" w:space="0" w:color="000000"/>
            </w:tcBorders>
            <w:tcMar>
              <w:top w:w="40" w:type="dxa"/>
              <w:bottom w:w="40" w:type="dxa"/>
            </w:tcMar>
            <w:vAlign w:val="center"/>
          </w:tcPr>
          <w:p>
            <w:pPr>
              <w:spacing w:before="0" w:after="0" w:line="240" w:lineRule="auto"/>
              <w:jc w:val="center"/>
            </w:pPr>
            <w:r>
              <w:rPr>
                <w:sz w:val="18"/>
                <w:lang w:val="es-EC"/>
              </w:rPr>
              <w:t>Etapa</w:t>
            </w:r>
          </w:p>
        </w:tc>
        <w:tc>
          <w:tcPr>
            <w:tcW w:w="2400" w:type="dxa"/>
            <w:tcBorders>
              <w:bottom w:val="single" w:sz="8" w:space="0" w:color="000000"/>
            </w:tcBorders>
            <w:tcMar>
              <w:top w:w="40" w:type="dxa"/>
              <w:bottom w:w="40" w:type="dxa"/>
            </w:tcMar>
            <w:vAlign w:val="center"/>
          </w:tcPr>
          <w:p>
            <w:pPr>
              <w:spacing w:before="0" w:after="0" w:line="240" w:lineRule="auto"/>
              <w:jc w:val="center"/>
            </w:pPr>
            <w:r>
              <w:rPr>
                <w:sz w:val="18"/>
                <w:lang w:val="es-EC"/>
              </w:rPr>
              <w:t>Estado</w:t>
            </w:r>
          </w:p>
        </w:tc>
        <w:tc>
          <w:tcPr>
            <w:tcW w:w="2500" w:type="dxa"/>
            <w:tcBorders>
              <w:bottom w:val="single" w:sz="8" w:space="0" w:color="000000"/>
            </w:tcBorders>
            <w:tcMar>
              <w:top w:w="40" w:type="dxa"/>
              <w:bottom w:w="40" w:type="dxa"/>
            </w:tcMar>
            <w:vAlign w:val="center"/>
          </w:tcPr>
          <w:p>
            <w:pPr>
              <w:spacing w:before="0" w:after="0" w:line="240" w:lineRule="auto"/>
              <w:jc w:val="center"/>
            </w:pPr>
            <w:r>
              <w:rPr>
                <w:sz w:val="18"/>
                <w:lang w:val="es-EC"/>
              </w:rPr>
              <w:t>Criterio de éxito</w:t>
            </w:r>
          </w:p>
        </w:tc>
        <w:tc>
          <w:tcPr>
            <w:tcW w:w="2000" w:type="dxa"/>
            <w:tcBorders>
              <w:bottom w:val="single" w:sz="8" w:space="0" w:color="000000"/>
            </w:tcBorders>
            <w:tcMar>
              <w:top w:w="40" w:type="dxa"/>
              <w:bottom w:w="40" w:type="dxa"/>
            </w:tcMar>
            <w:vAlign w:val="center"/>
          </w:tcPr>
          <w:p>
            <w:pPr>
              <w:spacing w:before="0" w:after="0" w:line="240" w:lineRule="auto"/>
              <w:jc w:val="center"/>
            </w:pPr>
            <w:r>
              <w:rPr>
                <w:sz w:val="18"/>
                <w:lang w:val="es-EC"/>
              </w:rPr>
              <w:t>Condición de reversión</w:t>
            </w:r>
          </w:p>
        </w:tc>
      </w:tr>
      <w:tr>
        <w:trPr>
          <w:cantSplit/>
        </w:trPr>
        <w:tc>
          <w:tcPr>
            <w:tcW w:w="1700" w:type="dxa"/>
            <w:tcMar>
              <w:top w:w="40" w:type="dxa"/>
              <w:bottom w:w="40" w:type="dxa"/>
            </w:tcMar>
            <w:vAlign w:val="center"/>
          </w:tcPr>
          <w:p>
            <w:pPr>
              <w:spacing w:before="0" w:after="0" w:line="240" w:lineRule="auto"/>
            </w:pPr>
            <w:r>
              <w:rPr>
                <w:sz w:val="18"/>
                <w:lang w:val="es-EC"/>
              </w:rPr>
              <w:t>1. Fuera de línea</w:t>
            </w:r>
          </w:p>
        </w:tc>
        <w:tc>
          <w:tcPr>
            <w:tcW w:w="2400" w:type="dxa"/>
            <w:tcMar>
              <w:top w:w="40" w:type="dxa"/>
              <w:bottom w:w="40" w:type="dxa"/>
            </w:tcMar>
            <w:vAlign w:val="center"/>
          </w:tcPr>
          <w:p>
            <w:pPr>
              <w:spacing w:before="0" w:after="0" w:line="240" w:lineRule="auto"/>
              <w:jc w:val="center"/>
            </w:pPr>
            <w:r>
              <w:rPr>
                <w:sz w:val="18"/>
                <w:lang w:val="es-EC"/>
              </w:rPr>
              <w:t>Completa</w:t>
            </w:r>
          </w:p>
        </w:tc>
        <w:tc>
          <w:tcPr>
            <w:tcW w:w="2500" w:type="dxa"/>
            <w:tcMar>
              <w:top w:w="40" w:type="dxa"/>
              <w:bottom w:w="40" w:type="dxa"/>
            </w:tcMar>
            <w:vAlign w:val="center"/>
          </w:tcPr>
          <w:p>
            <w:pPr>
              <w:spacing w:before="0" w:after="0" w:line="240" w:lineRule="auto"/>
              <w:jc w:val="center"/>
            </w:pPr>
            <w:r>
              <w:rPr>
                <w:sz w:val="18"/>
                <w:lang w:val="es-EC"/>
              </w:rPr>
              <w:t>F1 macro de al menos 0,85 y peor categoría de al menos 0,80</w:t>
            </w:r>
          </w:p>
        </w:tc>
        <w:tc>
          <w:tcPr>
            <w:tcW w:w="2000" w:type="dxa"/>
            <w:tcMar>
              <w:top w:w="40" w:type="dxa"/>
              <w:bottom w:w="40" w:type="dxa"/>
            </w:tcMar>
            <w:vAlign w:val="center"/>
          </w:tcPr>
          <w:p>
            <w:pPr>
              <w:spacing w:before="0" w:after="0" w:line="240" w:lineRule="auto"/>
              <w:jc w:val="center"/>
            </w:pPr>
            <w:r>
              <w:rPr>
                <w:sz w:val="18"/>
                <w:lang w:val="es-EC"/>
              </w:rPr>
              <w:t>No adoptar el modelo</w:t>
            </w:r>
          </w:p>
        </w:tc>
      </w:tr>
      <w:tr>
        <w:trPr>
          <w:cantSplit/>
        </w:trPr>
        <w:tc>
          <w:tcPr>
            <w:tcW w:w="1700" w:type="dxa"/>
            <w:tcMar>
              <w:top w:w="40" w:type="dxa"/>
              <w:bottom w:w="40" w:type="dxa"/>
            </w:tcMar>
            <w:vAlign w:val="center"/>
          </w:tcPr>
          <w:p>
            <w:pPr>
              <w:spacing w:before="0" w:after="0" w:line="240" w:lineRule="auto"/>
            </w:pPr>
            <w:r>
              <w:rPr>
                <w:sz w:val="18"/>
                <w:lang w:val="es-EC"/>
              </w:rPr>
              <w:t>2. Simulación</w:t>
            </w:r>
          </w:p>
        </w:tc>
        <w:tc>
          <w:tcPr>
            <w:tcW w:w="2400" w:type="dxa"/>
            <w:tcMar>
              <w:top w:w="40" w:type="dxa"/>
              <w:bottom w:w="40" w:type="dxa"/>
            </w:tcMar>
            <w:vAlign w:val="center"/>
          </w:tcPr>
          <w:p>
            <w:pPr>
              <w:spacing w:before="0" w:after="0" w:line="240" w:lineRule="auto"/>
              <w:jc w:val="center"/>
            </w:pPr>
            <w:r>
              <w:rPr>
                <w:sz w:val="18"/>
                <w:lang w:val="es-EC"/>
              </w:rPr>
              <w:t>Completa</w:t>
            </w:r>
          </w:p>
        </w:tc>
        <w:tc>
          <w:tcPr>
            <w:tcW w:w="2500" w:type="dxa"/>
            <w:tcMar>
              <w:top w:w="40" w:type="dxa"/>
              <w:bottom w:w="40" w:type="dxa"/>
            </w:tcMar>
            <w:vAlign w:val="center"/>
          </w:tcPr>
          <w:p>
            <w:pPr>
              <w:spacing w:before="0" w:after="0" w:line="240" w:lineRule="auto"/>
              <w:jc w:val="center"/>
            </w:pPr>
            <w:r>
              <w:rPr>
                <w:sz w:val="18"/>
                <w:lang w:val="es-EC"/>
              </w:rPr>
              <w:t>Caída máxima de 5 puntos en los escenarios realistas</w:t>
            </w:r>
          </w:p>
        </w:tc>
        <w:tc>
          <w:tcPr>
            <w:tcW w:w="2000" w:type="dxa"/>
            <w:tcMar>
              <w:top w:w="40" w:type="dxa"/>
              <w:bottom w:w="40" w:type="dxa"/>
            </w:tcMar>
            <w:vAlign w:val="center"/>
          </w:tcPr>
          <w:p>
            <w:pPr>
              <w:spacing w:before="0" w:after="0" w:line="240" w:lineRule="auto"/>
              <w:jc w:val="center"/>
            </w:pPr>
            <w:r>
              <w:rPr>
                <w:sz w:val="18"/>
                <w:lang w:val="es-EC"/>
              </w:rPr>
              <w:t>Volver a la versión anterior</w:t>
            </w:r>
          </w:p>
        </w:tc>
      </w:tr>
      <w:tr>
        <w:trPr>
          <w:cantSplit/>
        </w:trPr>
        <w:tc>
          <w:tcPr>
            <w:tcW w:w="1700" w:type="dxa"/>
            <w:tcMar>
              <w:top w:w="40" w:type="dxa"/>
              <w:bottom w:w="40" w:type="dxa"/>
            </w:tcMar>
            <w:vAlign w:val="center"/>
          </w:tcPr>
          <w:p>
            <w:pPr>
              <w:spacing w:before="0" w:after="0" w:line="240" w:lineRule="auto"/>
            </w:pPr>
            <w:r>
              <w:rPr>
                <w:sz w:val="18"/>
                <w:lang w:val="es-EC"/>
              </w:rPr>
              <w:t>3. Sombra</w:t>
            </w:r>
          </w:p>
        </w:tc>
        <w:tc>
          <w:tcPr>
            <w:tcW w:w="2400" w:type="dxa"/>
            <w:tcMar>
              <w:top w:w="40" w:type="dxa"/>
              <w:bottom w:w="40" w:type="dxa"/>
            </w:tcMar>
            <w:vAlign w:val="center"/>
          </w:tcPr>
          <w:p>
            <w:pPr>
              <w:spacing w:before="0" w:after="0" w:line="240" w:lineRule="auto"/>
              <w:jc w:val="center"/>
            </w:pPr>
            <w:r>
              <w:rPr>
                <w:sz w:val="18"/>
                <w:lang w:val="es-EC"/>
              </w:rPr>
              <w:t>Parcial: la aplicación clasifica muestras sin afectar decisiones</w:t>
            </w:r>
          </w:p>
        </w:tc>
        <w:tc>
          <w:tcPr>
            <w:tcW w:w="2500" w:type="dxa"/>
            <w:tcMar>
              <w:top w:w="40" w:type="dxa"/>
              <w:bottom w:w="40" w:type="dxa"/>
            </w:tcMar>
            <w:vAlign w:val="center"/>
          </w:tcPr>
          <w:p>
            <w:pPr>
              <w:spacing w:before="0" w:after="0" w:line="240" w:lineRule="auto"/>
              <w:jc w:val="center"/>
            </w:pPr>
            <w:r>
              <w:rPr>
                <w:sz w:val="18"/>
                <w:lang w:val="es-EC"/>
              </w:rPr>
              <w:t>Coincidencia con la versión en uso</w:t>
            </w:r>
          </w:p>
        </w:tc>
        <w:tc>
          <w:tcPr>
            <w:tcW w:w="2000" w:type="dxa"/>
            <w:tcMar>
              <w:top w:w="40" w:type="dxa"/>
              <w:bottom w:w="40" w:type="dxa"/>
            </w:tcMar>
            <w:vAlign w:val="center"/>
          </w:tcPr>
          <w:p>
            <w:pPr>
              <w:spacing w:before="0" w:after="0" w:line="240" w:lineRule="auto"/>
              <w:jc w:val="center"/>
            </w:pPr>
            <w:r>
              <w:rPr>
                <w:sz w:val="18"/>
                <w:lang w:val="es-EC"/>
              </w:rPr>
              <w:t>Detener la etapa</w:t>
            </w:r>
          </w:p>
        </w:tc>
      </w:tr>
      <w:tr>
        <w:trPr>
          <w:cantSplit/>
        </w:trPr>
        <w:tc>
          <w:tcPr>
            <w:tcW w:w="1700" w:type="dxa"/>
            <w:tcMar>
              <w:top w:w="40" w:type="dxa"/>
              <w:bottom w:w="40" w:type="dxa"/>
            </w:tcMar>
            <w:vAlign w:val="center"/>
          </w:tcPr>
          <w:p>
            <w:pPr>
              <w:spacing w:before="0" w:after="0" w:line="240" w:lineRule="auto"/>
            </w:pPr>
            <w:r>
              <w:rPr>
                <w:sz w:val="18"/>
                <w:lang w:val="es-EC"/>
              </w:rPr>
              <w:t>4. Piloto</w:t>
            </w:r>
          </w:p>
        </w:tc>
        <w:tc>
          <w:tcPr>
            <w:tcW w:w="2400" w:type="dxa"/>
            <w:tcMar>
              <w:top w:w="40" w:type="dxa"/>
              <w:bottom w:w="40" w:type="dxa"/>
            </w:tcMar>
            <w:vAlign w:val="center"/>
          </w:tcPr>
          <w:p>
            <w:pPr>
              <w:spacing w:before="0" w:after="0" w:line="240" w:lineRule="auto"/>
              <w:jc w:val="center"/>
            </w:pPr>
            <w:r>
              <w:rPr>
                <w:sz w:val="18"/>
                <w:lang w:val="es-EC"/>
              </w:rPr>
              <w:t>Pendiente</w:t>
            </w:r>
          </w:p>
        </w:tc>
        <w:tc>
          <w:tcPr>
            <w:tcW w:w="2500" w:type="dxa"/>
            <w:tcMar>
              <w:top w:w="40" w:type="dxa"/>
              <w:bottom w:w="40" w:type="dxa"/>
            </w:tcMar>
            <w:vAlign w:val="center"/>
          </w:tcPr>
          <w:p>
            <w:pPr>
              <w:spacing w:before="0" w:after="0" w:line="240" w:lineRule="auto"/>
              <w:jc w:val="center"/>
            </w:pPr>
            <w:r>
              <w:rPr>
                <w:sz w:val="18"/>
                <w:lang w:val="es-EC"/>
              </w:rPr>
              <w:t>Sin degradación en una fracción pequeña del tráfico real</w:t>
            </w:r>
          </w:p>
        </w:tc>
        <w:tc>
          <w:tcPr>
            <w:tcW w:w="2000" w:type="dxa"/>
            <w:tcMar>
              <w:top w:w="40" w:type="dxa"/>
              <w:bottom w:w="40" w:type="dxa"/>
            </w:tcMar>
            <w:vAlign w:val="center"/>
          </w:tcPr>
          <w:p>
            <w:pPr>
              <w:spacing w:before="0" w:after="0" w:line="240" w:lineRule="auto"/>
              <w:jc w:val="center"/>
            </w:pPr>
            <w:r>
              <w:rPr>
                <w:sz w:val="18"/>
                <w:lang w:val="es-EC"/>
              </w:rPr>
              <w:t>Retirar el modelo del piloto</w:t>
            </w:r>
          </w:p>
        </w:tc>
      </w:tr>
      <w:tr>
        <w:trPr>
          <w:cantSplit/>
        </w:trPr>
        <w:tc>
          <w:tcPr>
            <w:tcW w:w="1700" w:type="dxa"/>
            <w:tcMar>
              <w:top w:w="40" w:type="dxa"/>
              <w:bottom w:w="40" w:type="dxa"/>
            </w:tcMar>
            <w:vAlign w:val="center"/>
          </w:tcPr>
          <w:p>
            <w:pPr>
              <w:spacing w:before="0" w:after="0" w:line="240" w:lineRule="auto"/>
            </w:pPr>
            <w:r>
              <w:rPr>
                <w:sz w:val="18"/>
                <w:lang w:val="es-EC"/>
              </w:rPr>
              <w:t>5. Monitoreo</w:t>
            </w:r>
          </w:p>
        </w:tc>
        <w:tc>
          <w:tcPr>
            <w:tcW w:w="2400" w:type="dxa"/>
            <w:tcMar>
              <w:top w:w="40" w:type="dxa"/>
              <w:bottom w:w="40" w:type="dxa"/>
            </w:tcMar>
            <w:vAlign w:val="center"/>
          </w:tcPr>
          <w:p>
            <w:pPr>
              <w:spacing w:before="0" w:after="0" w:line="240" w:lineRule="auto"/>
              <w:jc w:val="center"/>
            </w:pPr>
            <w:r>
              <w:rPr>
                <w:sz w:val="18"/>
                <w:lang w:val="es-EC"/>
              </w:rPr>
              <w:t>Propuesto</w:t>
            </w:r>
          </w:p>
        </w:tc>
        <w:tc>
          <w:tcPr>
            <w:tcW w:w="2500" w:type="dxa"/>
            <w:tcMar>
              <w:top w:w="40" w:type="dxa"/>
              <w:bottom w:w="40" w:type="dxa"/>
            </w:tcMar>
            <w:vAlign w:val="center"/>
          </w:tcPr>
          <w:p>
            <w:pPr>
              <w:spacing w:before="0" w:after="0" w:line="240" w:lineRule="auto"/>
              <w:jc w:val="center"/>
            </w:pPr>
            <w:r>
              <w:rPr>
                <w:sz w:val="18"/>
                <w:lang w:val="es-EC"/>
              </w:rPr>
              <w:t>Caída menor de 3 puntos por mes en una muestra etiquetada</w:t>
            </w:r>
          </w:p>
        </w:tc>
        <w:tc>
          <w:tcPr>
            <w:tcW w:w="2000" w:type="dxa"/>
            <w:tcMar>
              <w:top w:w="40" w:type="dxa"/>
              <w:bottom w:w="40" w:type="dxa"/>
            </w:tcMar>
            <w:vAlign w:val="center"/>
          </w:tcPr>
          <w:p>
            <w:pPr>
              <w:spacing w:before="0" w:after="0" w:line="240" w:lineRule="auto"/>
              <w:jc w:val="center"/>
            </w:pPr>
            <w:r>
              <w:rPr>
                <w:sz w:val="18"/>
                <w:lang w:val="es-EC"/>
              </w:rPr>
              <w:t>Reentrenar o volver a la versión anterior</w:t>
            </w:r>
          </w:p>
        </w:tc>
      </w:tr>
    </w:tbl>
    <w:p>
      <w:pPr>
        <w:spacing w:before="60" w:after="200" w:line="240" w:lineRule="auto"/>
        <w:ind w:left="405"/>
        <w:jc w:val="both"/>
      </w:pPr>
      <w:r>
        <w:rPr>
          <w:i/>
          <w:sz w:val="20"/>
          <w:lang w:val="es-EC"/>
        </w:rPr>
        <w:t xml:space="preserve">Nota. </w:t>
      </w:r>
      <w:r>
        <w:rPr>
          <w:sz w:val="20"/>
          <w:lang w:val="es-EC"/>
        </w:rPr>
        <w:t>El proyecto ya conserva la versión anterior de cada modelo y decide entre versiones con datos de validación, lo que permite revertir un cambio de forma inmediata.</w:t>
      </w:r>
    </w:p>
    <w:p>
      <w:pPr>
        <w:pStyle w:val="Ttulo2"/>
        <w:keepNext/>
        <w:spacing w:before="160" w:after="120" w:line="240" w:lineRule="auto"/>
      </w:pPr>
      <w:r>
        <w:rPr>
          <w:b/>
          <w:sz w:val="24"/>
          <w:lang w:val="es-EC"/>
        </w:rPr>
        <w:t>Limitaciones</w:t>
      </w:r>
    </w:p>
    <w:p>
      <w:pPr>
        <w:spacing w:before="0" w:after="160" w:line="240" w:lineRule="auto"/>
        <w:ind w:left="405" w:firstLine="720"/>
        <w:jc w:val="both"/>
      </w:pPr>
      <w:r>
        <w:rPr>
          <w:sz w:val="24"/>
          <w:lang w:val="es-EC"/>
        </w:rPr>
        <w:t>El relleno de paquetes deja al clasificador prácticamente inútil, y ninguna mitigación basada en estas variables lo resolvería, porque el relleno elimina la señal que el modelo usa. Las etapas de sombra, piloto y monitoreo no pudieron completarse sin una red en producción.</w:t>
      </w:r>
    </w:p>
    <w:p>
      <w:pPr>
        <w:pStyle w:val="Ttulo1"/>
        <w:keepNext/>
        <w:spacing w:before="240" w:after="120" w:line="240" w:lineRule="auto"/>
        <w:jc w:val="center"/>
      </w:pPr>
      <w:r>
        <w:rPr>
          <w:b/>
          <w:sz w:val="26"/>
          <w:lang w:val="es-EC"/>
        </w:rPr>
        <w:t>Conclusiones</w:t>
      </w:r>
    </w:p>
    <w:p>
      <w:pPr>
        <w:spacing w:before="0" w:after="160" w:line="240" w:lineRule="auto"/>
        <w:ind w:left="405" w:firstLine="720"/>
        <w:jc w:val="both"/>
      </w:pPr>
      <w:r>
        <w:rPr>
          <w:sz w:val="24"/>
          <w:lang w:val="es-EC"/>
        </w:rPr>
        <w:t>El clasificador aporta valor real: supera al azar por más de 75 puntos de F1 macro con un intervalo de confianza estrecho. La optimización de hiperparámetros produjo una mejora pequeña pero real, de 0,903 a 0,911 en octubre, confirmada por tres pruebas estadísticas sobre datos distintos. El hiperparámetro que realmente importa es min_child_weight.</w:t>
      </w:r>
    </w:p>
    <w:p>
      <w:pPr>
        <w:spacing w:before="0" w:after="160" w:line="240" w:lineRule="auto"/>
        <w:ind w:left="405" w:firstLine="720"/>
        <w:jc w:val="both"/>
      </w:pPr>
      <w:r>
        <w:rPr>
          <w:sz w:val="24"/>
          <w:lang w:val="es-EC"/>
        </w:rPr>
        <w:t>El modelo es robusto frente a las variaciones habituales de una red, pero frágil ante la pérdida de datos, los cambios fuertes en la composición del tráfico, las poblaciones nuevas y el relleno deliberado de paquetes. La exactitud no sirve para evaluarlo, porque puede quedar intacta mientras el desempeño por categoría se derrumba.</w:t>
      </w:r>
    </w:p>
    <w:p>
      <w:pPr>
        <w:spacing w:before="0" w:after="160" w:line="240" w:lineRule="auto"/>
        <w:ind w:left="405" w:firstLine="720"/>
        <w:jc w:val="both"/>
      </w:pPr>
      <w:r>
        <w:rPr>
          <w:sz w:val="24"/>
          <w:lang w:val="es-EC"/>
        </w:rPr>
        <w:t>En cuanto a las redes neuronales, el límite no era la duración del entrenamiento sino su capacidad. Con la parada temprana funcionando y el doble de canales, la CNN mejoró 4,5 puntos en octubre. Antes de llevar el modelo optimizado a la aplicación queda por medir su tiempo de respuesta y su calibración, y evaluar el Transformer con más capacidad.</w:t>
      </w:r>
    </w:p>
    <w:p>
      <w:r>
        <w:br w:type="page"/>
      </w:r>
    </w:p>
    <w:p>
      <w:pPr>
        <w:pStyle w:val="Ttulo1"/>
        <w:keepNext/>
        <w:spacing w:before="240" w:after="120" w:line="240" w:lineRule="auto"/>
        <w:jc w:val="center"/>
      </w:pPr>
      <w:r>
        <w:rPr>
          <w:b/>
          <w:sz w:val="26"/>
          <w:lang w:val="es-EC"/>
        </w:rPr>
        <w:t>Referencias</w:t>
      </w:r>
    </w:p>
    <w:p>
      <w:pPr>
        <w:spacing w:before="0" w:after="120" w:line="240" w:lineRule="auto"/>
        <w:ind w:left="1125" w:hanging="720"/>
      </w:pPr>
      <w:r>
        <w:rPr>
          <w:sz w:val="22"/>
          <w:lang w:val="es-EC"/>
        </w:rPr>
        <w:t xml:space="preserve">Akiba, T., Sano, S., Yanase, T., Ohta, T., y Koyama, M. (2019). Optuna: A next-generation hyperparameter optimization framework. En </w:t>
      </w:r>
      <w:r>
        <w:rPr>
          <w:i/>
          <w:sz w:val="22"/>
          <w:lang w:val="es-EC"/>
        </w:rPr>
        <w:t>Proceedings of the 25th ACM SIGKDD International Conference on Knowledge Discovery y Data Mining</w:t>
      </w:r>
      <w:r>
        <w:rPr>
          <w:sz w:val="22"/>
          <w:lang w:val="es-EC"/>
        </w:rPr>
        <w:t xml:space="preserve"> (pp. 2623-2631). ACM. https://doi.org/10.1145/3292500.3330701</w:t>
      </w:r>
    </w:p>
    <w:p>
      <w:pPr>
        <w:spacing w:before="0" w:after="120" w:line="240" w:lineRule="auto"/>
        <w:ind w:left="1125" w:hanging="720"/>
      </w:pPr>
      <w:r>
        <w:rPr>
          <w:sz w:val="22"/>
          <w:lang w:val="es-EC"/>
        </w:rPr>
        <w:t xml:space="preserve">Bergstra, J., Bardenet, R., Bengio, Y., y Kégl, B. (2011). Algorithms for hyper-parameter optimization. En </w:t>
      </w:r>
      <w:r>
        <w:rPr>
          <w:i/>
          <w:sz w:val="22"/>
          <w:lang w:val="es-EC"/>
        </w:rPr>
        <w:t>Advances in Neural Information Processing Systems</w:t>
      </w:r>
      <w:r>
        <w:rPr>
          <w:sz w:val="22"/>
          <w:lang w:val="es-EC"/>
        </w:rPr>
        <w:t xml:space="preserve"> (Vol. 24, pp. 2546-2554). Curran Associates.</w:t>
      </w:r>
    </w:p>
    <w:p>
      <w:pPr>
        <w:spacing w:before="0" w:after="120" w:line="240" w:lineRule="auto"/>
        <w:ind w:left="1125" w:hanging="720"/>
      </w:pPr>
      <w:r>
        <w:rPr>
          <w:sz w:val="22"/>
          <w:lang w:val="es-EC"/>
        </w:rPr>
        <w:t xml:space="preserve">Efron, B., y Tibshirani, R. J. (1993). </w:t>
      </w:r>
      <w:r>
        <w:rPr>
          <w:i/>
          <w:sz w:val="22"/>
          <w:lang w:val="es-EC"/>
        </w:rPr>
        <w:t>An introduction to the bootstrap</w:t>
      </w:r>
      <w:r>
        <w:rPr>
          <w:sz w:val="22"/>
          <w:lang w:val="es-EC"/>
        </w:rPr>
        <w:t>. Chapman y Hall.</w:t>
      </w:r>
    </w:p>
    <w:p>
      <w:pPr>
        <w:spacing w:before="0" w:after="120" w:line="240" w:lineRule="auto"/>
        <w:ind w:left="1125" w:hanging="720"/>
      </w:pPr>
      <w:r>
        <w:rPr>
          <w:sz w:val="22"/>
          <w:lang w:val="es-EC"/>
        </w:rPr>
        <w:t xml:space="preserve">Guo, C., Pleiss, G., Sun, Y., y Weinberger, K. Q. (2017). On calibration of modern neural networks. En </w:t>
      </w:r>
      <w:r>
        <w:rPr>
          <w:i/>
          <w:sz w:val="22"/>
          <w:lang w:val="es-EC"/>
        </w:rPr>
        <w:t>Proceedings of the 34th International Conference on Machine Learning</w:t>
      </w:r>
      <w:r>
        <w:rPr>
          <w:sz w:val="22"/>
          <w:lang w:val="es-EC"/>
        </w:rPr>
        <w:t xml:space="preserve"> (pp. 1321-1330). PMLR.</w:t>
      </w:r>
    </w:p>
    <w:p>
      <w:pPr>
        <w:spacing w:before="0" w:after="120" w:line="240" w:lineRule="auto"/>
        <w:ind w:left="1125" w:hanging="720"/>
      </w:pPr>
      <w:r>
        <w:rPr>
          <w:sz w:val="22"/>
          <w:lang w:val="es-EC"/>
        </w:rPr>
        <w:t xml:space="preserve">Hutter, F., Hoos, H., y Leyton-Brown, K. (2014). An efficient approach for assessing hyperparameter importance. En </w:t>
      </w:r>
      <w:r>
        <w:rPr>
          <w:i/>
          <w:sz w:val="22"/>
          <w:lang w:val="es-EC"/>
        </w:rPr>
        <w:t>Proceedings of the 31st International Conference on Machine Learning</w:t>
      </w:r>
      <w:r>
        <w:rPr>
          <w:sz w:val="22"/>
          <w:lang w:val="es-EC"/>
        </w:rPr>
        <w:t xml:space="preserve"> (pp. 754-762). PMLR.</w:t>
      </w:r>
    </w:p>
    <w:p>
      <w:pPr>
        <w:spacing w:before="0" w:after="120" w:line="240" w:lineRule="auto"/>
        <w:ind w:left="1125" w:hanging="720"/>
      </w:pPr>
      <w:r>
        <w:rPr>
          <w:sz w:val="22"/>
          <w:lang w:val="es-EC"/>
        </w:rPr>
        <w:t xml:space="preserve">Hynek, K., Luxemburk, J., Pešek, J., Čejka, T., y Šiška, P. (2024). CESNET-TLS-Year22: A year-spanning TLS network traffic dataset from backbone lines. </w:t>
      </w:r>
      <w:r>
        <w:rPr>
          <w:i/>
          <w:sz w:val="22"/>
          <w:lang w:val="es-EC"/>
        </w:rPr>
        <w:t>Scientific Data, 11</w:t>
      </w:r>
      <w:r>
        <w:rPr>
          <w:sz w:val="22"/>
          <w:lang w:val="es-EC"/>
        </w:rPr>
        <w:t>, Artículo 1156. https://doi.org/10.1038/s41597-024-03927-4</w:t>
      </w:r>
    </w:p>
    <w:p>
      <w:pPr>
        <w:spacing w:before="0" w:after="120" w:line="240" w:lineRule="auto"/>
        <w:ind w:left="1125" w:hanging="720"/>
      </w:pPr>
      <w:r>
        <w:rPr>
          <w:sz w:val="22"/>
          <w:lang w:val="es-EC"/>
        </w:rPr>
        <w:t xml:space="preserve">McNemar, Q. (1947). Note on the sampling error of the difference between correlated proportions or percentages. </w:t>
      </w:r>
      <w:r>
        <w:rPr>
          <w:i/>
          <w:sz w:val="22"/>
          <w:lang w:val="es-EC"/>
        </w:rPr>
        <w:t>Psychometrika, 12</w:t>
      </w:r>
      <w:r>
        <w:rPr>
          <w:sz w:val="22"/>
          <w:lang w:val="es-EC"/>
        </w:rPr>
        <w:t>(2), 153-157. https://doi.org/10.1007/BF02295996</w:t>
      </w:r>
    </w:p>
    <w:p>
      <w:pPr>
        <w:spacing w:before="0" w:after="120" w:line="240" w:lineRule="auto"/>
        <w:ind w:left="1125" w:hanging="720"/>
      </w:pPr>
      <w:r>
        <w:rPr>
          <w:sz w:val="22"/>
          <w:lang w:val="es-EC"/>
        </w:rPr>
        <w:t xml:space="preserve">Prechelt, L. (1998). Early stopping: But when? En G. B. Orr y K.-R. Müller (Eds.), </w:t>
      </w:r>
      <w:r>
        <w:rPr>
          <w:i/>
          <w:sz w:val="22"/>
          <w:lang w:val="es-EC"/>
        </w:rPr>
        <w:t>Neural networks: Tricks of the trade</w:t>
      </w:r>
      <w:r>
        <w:rPr>
          <w:sz w:val="22"/>
          <w:lang w:val="es-EC"/>
        </w:rPr>
        <w:t xml:space="preserve"> (pp. 55-69). Springer.</w:t>
      </w:r>
    </w:p>
    <w:p>
      <w:pPr>
        <w:spacing w:before="0" w:after="120" w:line="240" w:lineRule="auto"/>
        <w:ind w:left="1125" w:hanging="720"/>
      </w:pPr>
      <w:r>
        <w:rPr>
          <w:sz w:val="22"/>
          <w:lang w:val="es-EC"/>
        </w:rPr>
        <w:t xml:space="preserve">Weerts, H., Dudík, M., Edgar, R., Jalali, A., Lutz, R., y Madaio, M. (2023). Fairlearn: Assessing and improving fairness of AI systems. </w:t>
      </w:r>
      <w:r>
        <w:rPr>
          <w:i/>
          <w:sz w:val="22"/>
          <w:lang w:val="es-EC"/>
        </w:rPr>
        <w:t>Journal of Machine Learning Research, 24</w:t>
      </w:r>
      <w:r>
        <w:rPr>
          <w:sz w:val="22"/>
          <w:lang w:val="es-EC"/>
        </w:rPr>
        <w:t>(257), 1-8.</w:t>
      </w:r>
    </w:p>
    <w:p>
      <w:pPr>
        <w:spacing w:before="0" w:after="120" w:line="240" w:lineRule="auto"/>
        <w:ind w:left="1125" w:hanging="720"/>
      </w:pPr>
      <w:r>
        <w:rPr>
          <w:sz w:val="22"/>
          <w:lang w:val="es-EC"/>
        </w:rPr>
        <w:t xml:space="preserve">Wilcoxon, F. (1945). Individual comparisons by ranking methods. </w:t>
      </w:r>
      <w:r>
        <w:rPr>
          <w:i/>
          <w:sz w:val="22"/>
          <w:lang w:val="es-EC"/>
        </w:rPr>
        <w:t>Biometrics Bulletin, 1</w:t>
      </w:r>
      <w:r>
        <w:rPr>
          <w:sz w:val="22"/>
          <w:lang w:val="es-EC"/>
        </w:rPr>
        <w:t>(6), 80-83. https://doi.org/10.2307/3001968</w:t>
      </w:r>
    </w:p>
    <w:sectPr w:rsidR="00B422C3" w:rsidRPr="00C57E57">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4682B" w14:textId="77777777" w:rsidR="00E73167" w:rsidRDefault="00E73167">
      <w:pPr>
        <w:spacing w:line="240" w:lineRule="auto"/>
      </w:pPr>
      <w:r>
        <w:separator/>
      </w:r>
    </w:p>
  </w:endnote>
  <w:endnote w:type="continuationSeparator" w:id="0">
    <w:p w14:paraId="40FD70F7" w14:textId="77777777" w:rsidR="00E73167" w:rsidRDefault="00E731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F46B9" w14:textId="77777777" w:rsidR="00E73167" w:rsidRDefault="00E73167">
      <w:pPr>
        <w:spacing w:line="240" w:lineRule="auto"/>
      </w:pPr>
      <w:r>
        <w:separator/>
      </w:r>
    </w:p>
  </w:footnote>
  <w:footnote w:type="continuationSeparator" w:id="0">
    <w:p w14:paraId="3F87A1F1" w14:textId="77777777" w:rsidR="00E73167" w:rsidRDefault="00E731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63863" w14:textId="77777777" w:rsidR="00775782" w:rsidRDefault="00000000">
    <w:r>
      <w:rPr>
        <w:i/>
        <w:noProof/>
        <w:color w:val="999999"/>
        <w:sz w:val="20"/>
        <w:szCs w:val="20"/>
      </w:rPr>
      <w:drawing>
        <wp:anchor distT="114300" distB="114300" distL="114300" distR="114300" simplePos="0" relativeHeight="251657216" behindDoc="1" locked="0" layoutInCell="1" hidden="0" allowOverlap="1" wp14:anchorId="6B4BFDD4" wp14:editId="5D559843">
          <wp:simplePos x="0" y="0"/>
          <wp:positionH relativeFrom="page">
            <wp:posOffset>-19049</wp:posOffset>
          </wp:positionH>
          <wp:positionV relativeFrom="page">
            <wp:posOffset>-34296</wp:posOffset>
          </wp:positionV>
          <wp:extent cx="7614000" cy="10774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14000" cy="10774800"/>
                  </a:xfrm>
                  <a:prstGeom prst="rect">
                    <a:avLst/>
                  </a:prstGeom>
                  <a:ln/>
                </pic:spPr>
              </pic:pic>
            </a:graphicData>
          </a:graphic>
        </wp:anchor>
      </w:drawing>
    </w:r>
    <w:r>
      <w:rPr>
        <w:i/>
        <w:color w:val="999999"/>
        <w:sz w:val="20"/>
        <w:szCs w:val="20"/>
      </w:rPr>
      <w:pict w14:anchorId="37BF3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240;mso-position-horizontal:absolute;mso-position-horizontal-relative:margin;mso-position-vertical:absolute;mso-position-vertical-relative:margin">
          <v:imagedata r:id="rId2" o:title="image2" gain="19661f" blacklevel="22938f"/>
          <w10:wrap anchorx="margin" anchory="margin"/>
        </v:shape>
      </w:pict>
    </w:r>
    <w:r>
      <w:rPr>
        <w:i/>
        <w:color w:val="999999"/>
        <w:sz w:val="20"/>
        <w:szCs w:val="20"/>
      </w:rPr>
      <w:t>Universidad de Especialidades Espíritu Santo</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60144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D56E79"/>
    <w:multiLevelType w:val="hybridMultilevel"/>
    <w:tmpl w:val="BD667582"/>
    <w:lvl w:ilvl="0" w:tplc="BBD8DE0A">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2938DD"/>
    <w:multiLevelType w:val="multilevel"/>
    <w:tmpl w:val="84F410F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431399"/>
    <w:multiLevelType w:val="hybridMultilevel"/>
    <w:tmpl w:val="C640337A"/>
    <w:lvl w:ilvl="0" w:tplc="BBD8DE0A">
      <w:start w:val="1"/>
      <w:numFmt w:val="bullet"/>
      <w:lvlText w:val="-"/>
      <w:lvlJc w:val="left"/>
      <w:pPr>
        <w:ind w:left="765" w:hanging="360"/>
      </w:pPr>
      <w:rPr>
        <w:rFonts w:ascii="Arial" w:eastAsia="Arial" w:hAnsi="Arial" w:cs="Aria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4" w15:restartNumberingAfterBreak="0">
    <w:nsid w:val="120469BF"/>
    <w:multiLevelType w:val="hybridMultilevel"/>
    <w:tmpl w:val="49E65680"/>
    <w:lvl w:ilvl="0" w:tplc="BBD8DE0A">
      <w:start w:val="1"/>
      <w:numFmt w:val="bullet"/>
      <w:lvlText w:val="-"/>
      <w:lvlJc w:val="left"/>
      <w:pPr>
        <w:ind w:left="360" w:hanging="360"/>
      </w:pPr>
      <w:rPr>
        <w:rFonts w:ascii="Arial" w:eastAsia="Arial" w:hAnsi="Arial"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389F5FD8"/>
    <w:multiLevelType w:val="hybridMultilevel"/>
    <w:tmpl w:val="39F28360"/>
    <w:lvl w:ilvl="0" w:tplc="4EB61D1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3FB45AB"/>
    <w:multiLevelType w:val="hybridMultilevel"/>
    <w:tmpl w:val="F2567402"/>
    <w:lvl w:ilvl="0" w:tplc="BBD8DE0A">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8275103"/>
    <w:multiLevelType w:val="hybridMultilevel"/>
    <w:tmpl w:val="640CBD08"/>
    <w:lvl w:ilvl="0" w:tplc="4D94757A">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8ED6302"/>
    <w:multiLevelType w:val="multilevel"/>
    <w:tmpl w:val="148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415F6D"/>
    <w:multiLevelType w:val="hybridMultilevel"/>
    <w:tmpl w:val="23643368"/>
    <w:lvl w:ilvl="0" w:tplc="0C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DF968C7"/>
    <w:multiLevelType w:val="multilevel"/>
    <w:tmpl w:val="7E24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4C38E6"/>
    <w:multiLevelType w:val="multilevel"/>
    <w:tmpl w:val="6AA604B8"/>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0F313A"/>
    <w:multiLevelType w:val="hybridMultilevel"/>
    <w:tmpl w:val="620255D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C374D16"/>
    <w:multiLevelType w:val="multilevel"/>
    <w:tmpl w:val="092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D14014"/>
    <w:multiLevelType w:val="hybridMultilevel"/>
    <w:tmpl w:val="FB242614"/>
    <w:lvl w:ilvl="0" w:tplc="183E77A2">
      <w:start w:val="3"/>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0F37765"/>
    <w:multiLevelType w:val="hybridMultilevel"/>
    <w:tmpl w:val="7B40C976"/>
    <w:lvl w:ilvl="0" w:tplc="BBD8DE0A">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2F61AD6"/>
    <w:multiLevelType w:val="hybridMultilevel"/>
    <w:tmpl w:val="65E8040C"/>
    <w:lvl w:ilvl="0" w:tplc="BBD8DE0A">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70130BA"/>
    <w:multiLevelType w:val="hybridMultilevel"/>
    <w:tmpl w:val="3B92AEF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50960147">
    <w:abstractNumId w:val="0"/>
  </w:num>
  <w:num w:numId="2" w16cid:durableId="1363820216">
    <w:abstractNumId w:val="7"/>
  </w:num>
  <w:num w:numId="3" w16cid:durableId="150217874">
    <w:abstractNumId w:val="11"/>
  </w:num>
  <w:num w:numId="4" w16cid:durableId="348986905">
    <w:abstractNumId w:val="12"/>
  </w:num>
  <w:num w:numId="5" w16cid:durableId="723679086">
    <w:abstractNumId w:val="17"/>
  </w:num>
  <w:num w:numId="6" w16cid:durableId="1783186614">
    <w:abstractNumId w:val="10"/>
  </w:num>
  <w:num w:numId="7" w16cid:durableId="785656023">
    <w:abstractNumId w:val="14"/>
  </w:num>
  <w:num w:numId="8" w16cid:durableId="874347898">
    <w:abstractNumId w:val="9"/>
  </w:num>
  <w:num w:numId="9" w16cid:durableId="840244916">
    <w:abstractNumId w:val="13"/>
  </w:num>
  <w:num w:numId="10" w16cid:durableId="1115639603">
    <w:abstractNumId w:val="8"/>
  </w:num>
  <w:num w:numId="11" w16cid:durableId="1925676286">
    <w:abstractNumId w:val="2"/>
  </w:num>
  <w:num w:numId="12" w16cid:durableId="898711840">
    <w:abstractNumId w:val="5"/>
  </w:num>
  <w:num w:numId="13" w16cid:durableId="1971932197">
    <w:abstractNumId w:val="3"/>
  </w:num>
  <w:num w:numId="14" w16cid:durableId="1131947146">
    <w:abstractNumId w:val="16"/>
  </w:num>
  <w:num w:numId="15" w16cid:durableId="491600496">
    <w:abstractNumId w:val="4"/>
  </w:num>
  <w:num w:numId="16" w16cid:durableId="1006324062">
    <w:abstractNumId w:val="15"/>
  </w:num>
  <w:num w:numId="17" w16cid:durableId="792821494">
    <w:abstractNumId w:val="1"/>
  </w:num>
  <w:num w:numId="18" w16cid:durableId="1974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82"/>
    <w:rsid w:val="00000D6E"/>
    <w:rsid w:val="00004BE0"/>
    <w:rsid w:val="0002187D"/>
    <w:rsid w:val="00040F4A"/>
    <w:rsid w:val="00066754"/>
    <w:rsid w:val="000704DD"/>
    <w:rsid w:val="00074540"/>
    <w:rsid w:val="000747FF"/>
    <w:rsid w:val="000A5347"/>
    <w:rsid w:val="000B2006"/>
    <w:rsid w:val="000B28CC"/>
    <w:rsid w:val="000B5007"/>
    <w:rsid w:val="000C0110"/>
    <w:rsid w:val="000C7639"/>
    <w:rsid w:val="000D456A"/>
    <w:rsid w:val="000D5AB6"/>
    <w:rsid w:val="000D6516"/>
    <w:rsid w:val="001164CE"/>
    <w:rsid w:val="00120A5A"/>
    <w:rsid w:val="00143DC0"/>
    <w:rsid w:val="00151AC6"/>
    <w:rsid w:val="00164499"/>
    <w:rsid w:val="0019463C"/>
    <w:rsid w:val="00197E61"/>
    <w:rsid w:val="001C18BA"/>
    <w:rsid w:val="001E6133"/>
    <w:rsid w:val="001E7271"/>
    <w:rsid w:val="00201B68"/>
    <w:rsid w:val="002107F6"/>
    <w:rsid w:val="00216A45"/>
    <w:rsid w:val="002E0AE6"/>
    <w:rsid w:val="002E7F96"/>
    <w:rsid w:val="00317F37"/>
    <w:rsid w:val="00322176"/>
    <w:rsid w:val="00352298"/>
    <w:rsid w:val="003548A6"/>
    <w:rsid w:val="00357E51"/>
    <w:rsid w:val="00360804"/>
    <w:rsid w:val="003738CB"/>
    <w:rsid w:val="00392967"/>
    <w:rsid w:val="003B5EFF"/>
    <w:rsid w:val="003C4029"/>
    <w:rsid w:val="003D2B20"/>
    <w:rsid w:val="003D46AE"/>
    <w:rsid w:val="003E2C51"/>
    <w:rsid w:val="00414318"/>
    <w:rsid w:val="004147C4"/>
    <w:rsid w:val="00427FD4"/>
    <w:rsid w:val="004432C8"/>
    <w:rsid w:val="0046271C"/>
    <w:rsid w:val="00474055"/>
    <w:rsid w:val="00483A2C"/>
    <w:rsid w:val="00496ABD"/>
    <w:rsid w:val="004D5C29"/>
    <w:rsid w:val="004E1ECA"/>
    <w:rsid w:val="004E60CB"/>
    <w:rsid w:val="004F5A75"/>
    <w:rsid w:val="004F7FA3"/>
    <w:rsid w:val="0050150B"/>
    <w:rsid w:val="00507947"/>
    <w:rsid w:val="00520D10"/>
    <w:rsid w:val="005448CA"/>
    <w:rsid w:val="005638FD"/>
    <w:rsid w:val="00590900"/>
    <w:rsid w:val="00593B8E"/>
    <w:rsid w:val="005B0774"/>
    <w:rsid w:val="005B2EC7"/>
    <w:rsid w:val="005D1B0A"/>
    <w:rsid w:val="005D63D1"/>
    <w:rsid w:val="005D7ED4"/>
    <w:rsid w:val="006362EE"/>
    <w:rsid w:val="00662D1C"/>
    <w:rsid w:val="0067116B"/>
    <w:rsid w:val="00675298"/>
    <w:rsid w:val="00683182"/>
    <w:rsid w:val="006A1740"/>
    <w:rsid w:val="006A6032"/>
    <w:rsid w:val="006B009D"/>
    <w:rsid w:val="006C05A0"/>
    <w:rsid w:val="006C37B3"/>
    <w:rsid w:val="006D4984"/>
    <w:rsid w:val="0072748A"/>
    <w:rsid w:val="0076338F"/>
    <w:rsid w:val="00775782"/>
    <w:rsid w:val="007760E4"/>
    <w:rsid w:val="007A0840"/>
    <w:rsid w:val="007A4279"/>
    <w:rsid w:val="007B0671"/>
    <w:rsid w:val="007C5D14"/>
    <w:rsid w:val="007F3A33"/>
    <w:rsid w:val="00801B2A"/>
    <w:rsid w:val="00835952"/>
    <w:rsid w:val="00846370"/>
    <w:rsid w:val="008529E2"/>
    <w:rsid w:val="00866E5C"/>
    <w:rsid w:val="00875829"/>
    <w:rsid w:val="00882BC7"/>
    <w:rsid w:val="00884805"/>
    <w:rsid w:val="008C7633"/>
    <w:rsid w:val="008D1887"/>
    <w:rsid w:val="008D1B43"/>
    <w:rsid w:val="008E632E"/>
    <w:rsid w:val="008E65C2"/>
    <w:rsid w:val="00923D06"/>
    <w:rsid w:val="009338E8"/>
    <w:rsid w:val="009704C9"/>
    <w:rsid w:val="009C436C"/>
    <w:rsid w:val="009E3F1E"/>
    <w:rsid w:val="00A177D8"/>
    <w:rsid w:val="00A300CA"/>
    <w:rsid w:val="00A30A52"/>
    <w:rsid w:val="00A46374"/>
    <w:rsid w:val="00A51658"/>
    <w:rsid w:val="00A81ECF"/>
    <w:rsid w:val="00A846B9"/>
    <w:rsid w:val="00A9403E"/>
    <w:rsid w:val="00AA50D2"/>
    <w:rsid w:val="00AB139A"/>
    <w:rsid w:val="00AE39DC"/>
    <w:rsid w:val="00B11328"/>
    <w:rsid w:val="00B16C5B"/>
    <w:rsid w:val="00B22BEE"/>
    <w:rsid w:val="00B330C7"/>
    <w:rsid w:val="00B41F30"/>
    <w:rsid w:val="00B422C3"/>
    <w:rsid w:val="00B509B6"/>
    <w:rsid w:val="00B65DEC"/>
    <w:rsid w:val="00BA461B"/>
    <w:rsid w:val="00BB2397"/>
    <w:rsid w:val="00BD3298"/>
    <w:rsid w:val="00BE1B5F"/>
    <w:rsid w:val="00BE2398"/>
    <w:rsid w:val="00BF5AA5"/>
    <w:rsid w:val="00C12D3E"/>
    <w:rsid w:val="00C311C8"/>
    <w:rsid w:val="00C57996"/>
    <w:rsid w:val="00C57E57"/>
    <w:rsid w:val="00C637B6"/>
    <w:rsid w:val="00C67E6F"/>
    <w:rsid w:val="00C860A9"/>
    <w:rsid w:val="00CA67F5"/>
    <w:rsid w:val="00CA6836"/>
    <w:rsid w:val="00CA762E"/>
    <w:rsid w:val="00D01B47"/>
    <w:rsid w:val="00D27E80"/>
    <w:rsid w:val="00D34980"/>
    <w:rsid w:val="00D45EE7"/>
    <w:rsid w:val="00D60508"/>
    <w:rsid w:val="00D72FED"/>
    <w:rsid w:val="00D762E5"/>
    <w:rsid w:val="00D92375"/>
    <w:rsid w:val="00D975C2"/>
    <w:rsid w:val="00DC1C7E"/>
    <w:rsid w:val="00DE57EA"/>
    <w:rsid w:val="00E14A35"/>
    <w:rsid w:val="00E22CDB"/>
    <w:rsid w:val="00E63422"/>
    <w:rsid w:val="00E73167"/>
    <w:rsid w:val="00E76D8A"/>
    <w:rsid w:val="00E80B54"/>
    <w:rsid w:val="00E90AA9"/>
    <w:rsid w:val="00E91BA1"/>
    <w:rsid w:val="00E9439E"/>
    <w:rsid w:val="00EB1815"/>
    <w:rsid w:val="00EB48B7"/>
    <w:rsid w:val="00EC74C5"/>
    <w:rsid w:val="00ED679F"/>
    <w:rsid w:val="00ED7978"/>
    <w:rsid w:val="00EE37DB"/>
    <w:rsid w:val="00EE3BEA"/>
    <w:rsid w:val="00EF0BE5"/>
    <w:rsid w:val="00F166BE"/>
    <w:rsid w:val="00F34BFF"/>
    <w:rsid w:val="00F56766"/>
    <w:rsid w:val="00FA09A8"/>
    <w:rsid w:val="00FD33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32446"/>
  <w15:docId w15:val="{A5A9BC31-ED8A-432A-9011-F7EF4BEC8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216A45"/>
    <w:pPr>
      <w:ind w:left="720"/>
      <w:contextualSpacing/>
    </w:pPr>
  </w:style>
  <w:style w:type="paragraph" w:customStyle="1" w:styleId="my-2">
    <w:name w:val="my-2"/>
    <w:basedOn w:val="Normal"/>
    <w:rsid w:val="00A9403E"/>
    <w:pPr>
      <w:spacing w:before="100" w:beforeAutospacing="1" w:after="100" w:afterAutospacing="1" w:line="240" w:lineRule="auto"/>
    </w:pPr>
    <w:rPr>
      <w:rFonts w:ascii="Times New Roman" w:eastAsia="Times New Roman" w:hAnsi="Times New Roman" w:cs="Times New Roman"/>
      <w:sz w:val="24"/>
      <w:szCs w:val="24"/>
      <w:lang w:val="es-ES"/>
    </w:rPr>
  </w:style>
  <w:style w:type="table" w:styleId="Tablaconcuadrcula">
    <w:name w:val="Table Grid"/>
    <w:basedOn w:val="Tablanormal"/>
    <w:uiPriority w:val="39"/>
    <w:rsid w:val="00357E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422C3"/>
    <w:rPr>
      <w:color w:val="0000FF" w:themeColor="hyperlink"/>
      <w:u w:val="single"/>
    </w:rPr>
  </w:style>
  <w:style w:type="character" w:styleId="Mencinsinresolver">
    <w:name w:val="Unresolved Mention"/>
    <w:basedOn w:val="Fuentedeprrafopredeter"/>
    <w:uiPriority w:val="99"/>
    <w:semiHidden/>
    <w:unhideWhenUsed/>
    <w:rsid w:val="00B422C3"/>
    <w:rPr>
      <w:color w:val="605E5C"/>
      <w:shd w:val="clear" w:color="auto" w:fill="E1DFDD"/>
    </w:rPr>
  </w:style>
  <w:style w:type="paragraph" w:styleId="TtuloTDC">
    <w:name w:val="TOC Heading"/>
    <w:basedOn w:val="Ttulo1"/>
    <w:next w:val="Normal"/>
    <w:uiPriority w:val="39"/>
    <w:unhideWhenUsed/>
    <w:qFormat/>
    <w:rsid w:val="00B11328"/>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2E7F96"/>
    <w:pPr>
      <w:tabs>
        <w:tab w:val="right" w:leader="dot" w:pos="9019"/>
      </w:tabs>
      <w:spacing w:after="100"/>
    </w:pPr>
    <w:rPr>
      <w:b/>
      <w:bCs/>
      <w:noProof/>
      <w:lang w:val="es-ES"/>
    </w:rPr>
  </w:style>
  <w:style w:type="paragraph" w:styleId="TDC2">
    <w:name w:val="toc 2"/>
    <w:basedOn w:val="Normal"/>
    <w:next w:val="Normal"/>
    <w:autoRedefine/>
    <w:uiPriority w:val="39"/>
    <w:unhideWhenUsed/>
    <w:rsid w:val="002E7F96"/>
    <w:pPr>
      <w:tabs>
        <w:tab w:val="right" w:leader="dot" w:pos="9019"/>
      </w:tabs>
      <w:spacing w:after="100"/>
      <w:ind w:left="220"/>
    </w:pPr>
    <w:rPr>
      <w:b/>
      <w:bCs/>
      <w:noProof/>
      <w:lang w:val="es-ES"/>
    </w:rPr>
  </w:style>
  <w:style w:type="paragraph" w:styleId="TDC3">
    <w:name w:val="toc 3"/>
    <w:basedOn w:val="Normal"/>
    <w:next w:val="Normal"/>
    <w:autoRedefine/>
    <w:uiPriority w:val="39"/>
    <w:unhideWhenUsed/>
    <w:rsid w:val="00B113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5995">
      <w:bodyDiv w:val="1"/>
      <w:marLeft w:val="0"/>
      <w:marRight w:val="0"/>
      <w:marTop w:val="0"/>
      <w:marBottom w:val="0"/>
      <w:divBdr>
        <w:top w:val="none" w:sz="0" w:space="0" w:color="auto"/>
        <w:left w:val="none" w:sz="0" w:space="0" w:color="auto"/>
        <w:bottom w:val="none" w:sz="0" w:space="0" w:color="auto"/>
        <w:right w:val="none" w:sz="0" w:space="0" w:color="auto"/>
      </w:divBdr>
    </w:div>
    <w:div w:id="83040798">
      <w:bodyDiv w:val="1"/>
      <w:marLeft w:val="0"/>
      <w:marRight w:val="0"/>
      <w:marTop w:val="0"/>
      <w:marBottom w:val="0"/>
      <w:divBdr>
        <w:top w:val="none" w:sz="0" w:space="0" w:color="auto"/>
        <w:left w:val="none" w:sz="0" w:space="0" w:color="auto"/>
        <w:bottom w:val="none" w:sz="0" w:space="0" w:color="auto"/>
        <w:right w:val="none" w:sz="0" w:space="0" w:color="auto"/>
      </w:divBdr>
    </w:div>
    <w:div w:id="86578717">
      <w:bodyDiv w:val="1"/>
      <w:marLeft w:val="0"/>
      <w:marRight w:val="0"/>
      <w:marTop w:val="0"/>
      <w:marBottom w:val="0"/>
      <w:divBdr>
        <w:top w:val="none" w:sz="0" w:space="0" w:color="auto"/>
        <w:left w:val="none" w:sz="0" w:space="0" w:color="auto"/>
        <w:bottom w:val="none" w:sz="0" w:space="0" w:color="auto"/>
        <w:right w:val="none" w:sz="0" w:space="0" w:color="auto"/>
      </w:divBdr>
    </w:div>
    <w:div w:id="107355929">
      <w:bodyDiv w:val="1"/>
      <w:marLeft w:val="0"/>
      <w:marRight w:val="0"/>
      <w:marTop w:val="0"/>
      <w:marBottom w:val="0"/>
      <w:divBdr>
        <w:top w:val="none" w:sz="0" w:space="0" w:color="auto"/>
        <w:left w:val="none" w:sz="0" w:space="0" w:color="auto"/>
        <w:bottom w:val="none" w:sz="0" w:space="0" w:color="auto"/>
        <w:right w:val="none" w:sz="0" w:space="0" w:color="auto"/>
      </w:divBdr>
    </w:div>
    <w:div w:id="171645721">
      <w:bodyDiv w:val="1"/>
      <w:marLeft w:val="0"/>
      <w:marRight w:val="0"/>
      <w:marTop w:val="0"/>
      <w:marBottom w:val="0"/>
      <w:divBdr>
        <w:top w:val="none" w:sz="0" w:space="0" w:color="auto"/>
        <w:left w:val="none" w:sz="0" w:space="0" w:color="auto"/>
        <w:bottom w:val="none" w:sz="0" w:space="0" w:color="auto"/>
        <w:right w:val="none" w:sz="0" w:space="0" w:color="auto"/>
      </w:divBdr>
    </w:div>
    <w:div w:id="174464125">
      <w:bodyDiv w:val="1"/>
      <w:marLeft w:val="0"/>
      <w:marRight w:val="0"/>
      <w:marTop w:val="0"/>
      <w:marBottom w:val="0"/>
      <w:divBdr>
        <w:top w:val="none" w:sz="0" w:space="0" w:color="auto"/>
        <w:left w:val="none" w:sz="0" w:space="0" w:color="auto"/>
        <w:bottom w:val="none" w:sz="0" w:space="0" w:color="auto"/>
        <w:right w:val="none" w:sz="0" w:space="0" w:color="auto"/>
      </w:divBdr>
    </w:div>
    <w:div w:id="224725744">
      <w:bodyDiv w:val="1"/>
      <w:marLeft w:val="0"/>
      <w:marRight w:val="0"/>
      <w:marTop w:val="0"/>
      <w:marBottom w:val="0"/>
      <w:divBdr>
        <w:top w:val="none" w:sz="0" w:space="0" w:color="auto"/>
        <w:left w:val="none" w:sz="0" w:space="0" w:color="auto"/>
        <w:bottom w:val="none" w:sz="0" w:space="0" w:color="auto"/>
        <w:right w:val="none" w:sz="0" w:space="0" w:color="auto"/>
      </w:divBdr>
      <w:divsChild>
        <w:div w:id="954216315">
          <w:marLeft w:val="0"/>
          <w:marRight w:val="0"/>
          <w:marTop w:val="0"/>
          <w:marBottom w:val="0"/>
          <w:divBdr>
            <w:top w:val="none" w:sz="0" w:space="0" w:color="auto"/>
            <w:left w:val="none" w:sz="0" w:space="0" w:color="auto"/>
            <w:bottom w:val="none" w:sz="0" w:space="0" w:color="auto"/>
            <w:right w:val="none" w:sz="0" w:space="0" w:color="auto"/>
          </w:divBdr>
          <w:divsChild>
            <w:div w:id="1837844576">
              <w:marLeft w:val="0"/>
              <w:marRight w:val="0"/>
              <w:marTop w:val="0"/>
              <w:marBottom w:val="0"/>
              <w:divBdr>
                <w:top w:val="none" w:sz="0" w:space="0" w:color="auto"/>
                <w:left w:val="none" w:sz="0" w:space="0" w:color="auto"/>
                <w:bottom w:val="none" w:sz="0" w:space="0" w:color="auto"/>
                <w:right w:val="none" w:sz="0" w:space="0" w:color="auto"/>
              </w:divBdr>
              <w:divsChild>
                <w:div w:id="952244282">
                  <w:marLeft w:val="0"/>
                  <w:marRight w:val="0"/>
                  <w:marTop w:val="0"/>
                  <w:marBottom w:val="0"/>
                  <w:divBdr>
                    <w:top w:val="single" w:sz="6" w:space="0" w:color="666666"/>
                    <w:left w:val="single" w:sz="6" w:space="0" w:color="666666"/>
                    <w:bottom w:val="single" w:sz="6" w:space="0" w:color="666666"/>
                    <w:right w:val="single" w:sz="6" w:space="0" w:color="666666"/>
                  </w:divBdr>
                </w:div>
              </w:divsChild>
            </w:div>
          </w:divsChild>
        </w:div>
      </w:divsChild>
    </w:div>
    <w:div w:id="254679813">
      <w:bodyDiv w:val="1"/>
      <w:marLeft w:val="0"/>
      <w:marRight w:val="0"/>
      <w:marTop w:val="0"/>
      <w:marBottom w:val="0"/>
      <w:divBdr>
        <w:top w:val="none" w:sz="0" w:space="0" w:color="auto"/>
        <w:left w:val="none" w:sz="0" w:space="0" w:color="auto"/>
        <w:bottom w:val="none" w:sz="0" w:space="0" w:color="auto"/>
        <w:right w:val="none" w:sz="0" w:space="0" w:color="auto"/>
      </w:divBdr>
    </w:div>
    <w:div w:id="255486257">
      <w:bodyDiv w:val="1"/>
      <w:marLeft w:val="0"/>
      <w:marRight w:val="0"/>
      <w:marTop w:val="0"/>
      <w:marBottom w:val="0"/>
      <w:divBdr>
        <w:top w:val="none" w:sz="0" w:space="0" w:color="auto"/>
        <w:left w:val="none" w:sz="0" w:space="0" w:color="auto"/>
        <w:bottom w:val="none" w:sz="0" w:space="0" w:color="auto"/>
        <w:right w:val="none" w:sz="0" w:space="0" w:color="auto"/>
      </w:divBdr>
    </w:div>
    <w:div w:id="260528940">
      <w:bodyDiv w:val="1"/>
      <w:marLeft w:val="0"/>
      <w:marRight w:val="0"/>
      <w:marTop w:val="0"/>
      <w:marBottom w:val="0"/>
      <w:divBdr>
        <w:top w:val="none" w:sz="0" w:space="0" w:color="auto"/>
        <w:left w:val="none" w:sz="0" w:space="0" w:color="auto"/>
        <w:bottom w:val="none" w:sz="0" w:space="0" w:color="auto"/>
        <w:right w:val="none" w:sz="0" w:space="0" w:color="auto"/>
      </w:divBdr>
    </w:div>
    <w:div w:id="354887904">
      <w:bodyDiv w:val="1"/>
      <w:marLeft w:val="0"/>
      <w:marRight w:val="0"/>
      <w:marTop w:val="0"/>
      <w:marBottom w:val="0"/>
      <w:divBdr>
        <w:top w:val="none" w:sz="0" w:space="0" w:color="auto"/>
        <w:left w:val="none" w:sz="0" w:space="0" w:color="auto"/>
        <w:bottom w:val="none" w:sz="0" w:space="0" w:color="auto"/>
        <w:right w:val="none" w:sz="0" w:space="0" w:color="auto"/>
      </w:divBdr>
    </w:div>
    <w:div w:id="391857144">
      <w:bodyDiv w:val="1"/>
      <w:marLeft w:val="0"/>
      <w:marRight w:val="0"/>
      <w:marTop w:val="0"/>
      <w:marBottom w:val="0"/>
      <w:divBdr>
        <w:top w:val="none" w:sz="0" w:space="0" w:color="auto"/>
        <w:left w:val="none" w:sz="0" w:space="0" w:color="auto"/>
        <w:bottom w:val="none" w:sz="0" w:space="0" w:color="auto"/>
        <w:right w:val="none" w:sz="0" w:space="0" w:color="auto"/>
      </w:divBdr>
    </w:div>
    <w:div w:id="402073320">
      <w:bodyDiv w:val="1"/>
      <w:marLeft w:val="0"/>
      <w:marRight w:val="0"/>
      <w:marTop w:val="0"/>
      <w:marBottom w:val="0"/>
      <w:divBdr>
        <w:top w:val="none" w:sz="0" w:space="0" w:color="auto"/>
        <w:left w:val="none" w:sz="0" w:space="0" w:color="auto"/>
        <w:bottom w:val="none" w:sz="0" w:space="0" w:color="auto"/>
        <w:right w:val="none" w:sz="0" w:space="0" w:color="auto"/>
      </w:divBdr>
    </w:div>
    <w:div w:id="445395457">
      <w:bodyDiv w:val="1"/>
      <w:marLeft w:val="0"/>
      <w:marRight w:val="0"/>
      <w:marTop w:val="0"/>
      <w:marBottom w:val="0"/>
      <w:divBdr>
        <w:top w:val="none" w:sz="0" w:space="0" w:color="auto"/>
        <w:left w:val="none" w:sz="0" w:space="0" w:color="auto"/>
        <w:bottom w:val="none" w:sz="0" w:space="0" w:color="auto"/>
        <w:right w:val="none" w:sz="0" w:space="0" w:color="auto"/>
      </w:divBdr>
    </w:div>
    <w:div w:id="501623060">
      <w:bodyDiv w:val="1"/>
      <w:marLeft w:val="0"/>
      <w:marRight w:val="0"/>
      <w:marTop w:val="0"/>
      <w:marBottom w:val="0"/>
      <w:divBdr>
        <w:top w:val="none" w:sz="0" w:space="0" w:color="auto"/>
        <w:left w:val="none" w:sz="0" w:space="0" w:color="auto"/>
        <w:bottom w:val="none" w:sz="0" w:space="0" w:color="auto"/>
        <w:right w:val="none" w:sz="0" w:space="0" w:color="auto"/>
      </w:divBdr>
    </w:div>
    <w:div w:id="505940697">
      <w:bodyDiv w:val="1"/>
      <w:marLeft w:val="0"/>
      <w:marRight w:val="0"/>
      <w:marTop w:val="0"/>
      <w:marBottom w:val="0"/>
      <w:divBdr>
        <w:top w:val="none" w:sz="0" w:space="0" w:color="auto"/>
        <w:left w:val="none" w:sz="0" w:space="0" w:color="auto"/>
        <w:bottom w:val="none" w:sz="0" w:space="0" w:color="auto"/>
        <w:right w:val="none" w:sz="0" w:space="0" w:color="auto"/>
      </w:divBdr>
    </w:div>
    <w:div w:id="507410781">
      <w:bodyDiv w:val="1"/>
      <w:marLeft w:val="0"/>
      <w:marRight w:val="0"/>
      <w:marTop w:val="0"/>
      <w:marBottom w:val="0"/>
      <w:divBdr>
        <w:top w:val="none" w:sz="0" w:space="0" w:color="auto"/>
        <w:left w:val="none" w:sz="0" w:space="0" w:color="auto"/>
        <w:bottom w:val="none" w:sz="0" w:space="0" w:color="auto"/>
        <w:right w:val="none" w:sz="0" w:space="0" w:color="auto"/>
      </w:divBdr>
    </w:div>
    <w:div w:id="508058891">
      <w:bodyDiv w:val="1"/>
      <w:marLeft w:val="0"/>
      <w:marRight w:val="0"/>
      <w:marTop w:val="0"/>
      <w:marBottom w:val="0"/>
      <w:divBdr>
        <w:top w:val="none" w:sz="0" w:space="0" w:color="auto"/>
        <w:left w:val="none" w:sz="0" w:space="0" w:color="auto"/>
        <w:bottom w:val="none" w:sz="0" w:space="0" w:color="auto"/>
        <w:right w:val="none" w:sz="0" w:space="0" w:color="auto"/>
      </w:divBdr>
    </w:div>
    <w:div w:id="508326975">
      <w:bodyDiv w:val="1"/>
      <w:marLeft w:val="0"/>
      <w:marRight w:val="0"/>
      <w:marTop w:val="0"/>
      <w:marBottom w:val="0"/>
      <w:divBdr>
        <w:top w:val="none" w:sz="0" w:space="0" w:color="auto"/>
        <w:left w:val="none" w:sz="0" w:space="0" w:color="auto"/>
        <w:bottom w:val="none" w:sz="0" w:space="0" w:color="auto"/>
        <w:right w:val="none" w:sz="0" w:space="0" w:color="auto"/>
      </w:divBdr>
    </w:div>
    <w:div w:id="529027917">
      <w:bodyDiv w:val="1"/>
      <w:marLeft w:val="0"/>
      <w:marRight w:val="0"/>
      <w:marTop w:val="0"/>
      <w:marBottom w:val="0"/>
      <w:divBdr>
        <w:top w:val="none" w:sz="0" w:space="0" w:color="auto"/>
        <w:left w:val="none" w:sz="0" w:space="0" w:color="auto"/>
        <w:bottom w:val="none" w:sz="0" w:space="0" w:color="auto"/>
        <w:right w:val="none" w:sz="0" w:space="0" w:color="auto"/>
      </w:divBdr>
    </w:div>
    <w:div w:id="593974093">
      <w:bodyDiv w:val="1"/>
      <w:marLeft w:val="0"/>
      <w:marRight w:val="0"/>
      <w:marTop w:val="0"/>
      <w:marBottom w:val="0"/>
      <w:divBdr>
        <w:top w:val="none" w:sz="0" w:space="0" w:color="auto"/>
        <w:left w:val="none" w:sz="0" w:space="0" w:color="auto"/>
        <w:bottom w:val="none" w:sz="0" w:space="0" w:color="auto"/>
        <w:right w:val="none" w:sz="0" w:space="0" w:color="auto"/>
      </w:divBdr>
    </w:div>
    <w:div w:id="633559332">
      <w:bodyDiv w:val="1"/>
      <w:marLeft w:val="0"/>
      <w:marRight w:val="0"/>
      <w:marTop w:val="0"/>
      <w:marBottom w:val="0"/>
      <w:divBdr>
        <w:top w:val="none" w:sz="0" w:space="0" w:color="auto"/>
        <w:left w:val="none" w:sz="0" w:space="0" w:color="auto"/>
        <w:bottom w:val="none" w:sz="0" w:space="0" w:color="auto"/>
        <w:right w:val="none" w:sz="0" w:space="0" w:color="auto"/>
      </w:divBdr>
    </w:div>
    <w:div w:id="638917676">
      <w:bodyDiv w:val="1"/>
      <w:marLeft w:val="0"/>
      <w:marRight w:val="0"/>
      <w:marTop w:val="0"/>
      <w:marBottom w:val="0"/>
      <w:divBdr>
        <w:top w:val="none" w:sz="0" w:space="0" w:color="auto"/>
        <w:left w:val="none" w:sz="0" w:space="0" w:color="auto"/>
        <w:bottom w:val="none" w:sz="0" w:space="0" w:color="auto"/>
        <w:right w:val="none" w:sz="0" w:space="0" w:color="auto"/>
      </w:divBdr>
    </w:div>
    <w:div w:id="646011397">
      <w:bodyDiv w:val="1"/>
      <w:marLeft w:val="0"/>
      <w:marRight w:val="0"/>
      <w:marTop w:val="0"/>
      <w:marBottom w:val="0"/>
      <w:divBdr>
        <w:top w:val="none" w:sz="0" w:space="0" w:color="auto"/>
        <w:left w:val="none" w:sz="0" w:space="0" w:color="auto"/>
        <w:bottom w:val="none" w:sz="0" w:space="0" w:color="auto"/>
        <w:right w:val="none" w:sz="0" w:space="0" w:color="auto"/>
      </w:divBdr>
    </w:div>
    <w:div w:id="706686909">
      <w:bodyDiv w:val="1"/>
      <w:marLeft w:val="0"/>
      <w:marRight w:val="0"/>
      <w:marTop w:val="0"/>
      <w:marBottom w:val="0"/>
      <w:divBdr>
        <w:top w:val="none" w:sz="0" w:space="0" w:color="auto"/>
        <w:left w:val="none" w:sz="0" w:space="0" w:color="auto"/>
        <w:bottom w:val="none" w:sz="0" w:space="0" w:color="auto"/>
        <w:right w:val="none" w:sz="0" w:space="0" w:color="auto"/>
      </w:divBdr>
    </w:div>
    <w:div w:id="737217193">
      <w:bodyDiv w:val="1"/>
      <w:marLeft w:val="0"/>
      <w:marRight w:val="0"/>
      <w:marTop w:val="0"/>
      <w:marBottom w:val="0"/>
      <w:divBdr>
        <w:top w:val="none" w:sz="0" w:space="0" w:color="auto"/>
        <w:left w:val="none" w:sz="0" w:space="0" w:color="auto"/>
        <w:bottom w:val="none" w:sz="0" w:space="0" w:color="auto"/>
        <w:right w:val="none" w:sz="0" w:space="0" w:color="auto"/>
      </w:divBdr>
    </w:div>
    <w:div w:id="757480275">
      <w:bodyDiv w:val="1"/>
      <w:marLeft w:val="0"/>
      <w:marRight w:val="0"/>
      <w:marTop w:val="0"/>
      <w:marBottom w:val="0"/>
      <w:divBdr>
        <w:top w:val="none" w:sz="0" w:space="0" w:color="auto"/>
        <w:left w:val="none" w:sz="0" w:space="0" w:color="auto"/>
        <w:bottom w:val="none" w:sz="0" w:space="0" w:color="auto"/>
        <w:right w:val="none" w:sz="0" w:space="0" w:color="auto"/>
      </w:divBdr>
    </w:div>
    <w:div w:id="774012353">
      <w:bodyDiv w:val="1"/>
      <w:marLeft w:val="0"/>
      <w:marRight w:val="0"/>
      <w:marTop w:val="0"/>
      <w:marBottom w:val="0"/>
      <w:divBdr>
        <w:top w:val="none" w:sz="0" w:space="0" w:color="auto"/>
        <w:left w:val="none" w:sz="0" w:space="0" w:color="auto"/>
        <w:bottom w:val="none" w:sz="0" w:space="0" w:color="auto"/>
        <w:right w:val="none" w:sz="0" w:space="0" w:color="auto"/>
      </w:divBdr>
    </w:div>
    <w:div w:id="813989154">
      <w:bodyDiv w:val="1"/>
      <w:marLeft w:val="0"/>
      <w:marRight w:val="0"/>
      <w:marTop w:val="0"/>
      <w:marBottom w:val="0"/>
      <w:divBdr>
        <w:top w:val="none" w:sz="0" w:space="0" w:color="auto"/>
        <w:left w:val="none" w:sz="0" w:space="0" w:color="auto"/>
        <w:bottom w:val="none" w:sz="0" w:space="0" w:color="auto"/>
        <w:right w:val="none" w:sz="0" w:space="0" w:color="auto"/>
      </w:divBdr>
    </w:div>
    <w:div w:id="861287904">
      <w:bodyDiv w:val="1"/>
      <w:marLeft w:val="0"/>
      <w:marRight w:val="0"/>
      <w:marTop w:val="0"/>
      <w:marBottom w:val="0"/>
      <w:divBdr>
        <w:top w:val="none" w:sz="0" w:space="0" w:color="auto"/>
        <w:left w:val="none" w:sz="0" w:space="0" w:color="auto"/>
        <w:bottom w:val="none" w:sz="0" w:space="0" w:color="auto"/>
        <w:right w:val="none" w:sz="0" w:space="0" w:color="auto"/>
      </w:divBdr>
    </w:div>
    <w:div w:id="869144274">
      <w:bodyDiv w:val="1"/>
      <w:marLeft w:val="0"/>
      <w:marRight w:val="0"/>
      <w:marTop w:val="0"/>
      <w:marBottom w:val="0"/>
      <w:divBdr>
        <w:top w:val="none" w:sz="0" w:space="0" w:color="auto"/>
        <w:left w:val="none" w:sz="0" w:space="0" w:color="auto"/>
        <w:bottom w:val="none" w:sz="0" w:space="0" w:color="auto"/>
        <w:right w:val="none" w:sz="0" w:space="0" w:color="auto"/>
      </w:divBdr>
    </w:div>
    <w:div w:id="890195160">
      <w:bodyDiv w:val="1"/>
      <w:marLeft w:val="0"/>
      <w:marRight w:val="0"/>
      <w:marTop w:val="0"/>
      <w:marBottom w:val="0"/>
      <w:divBdr>
        <w:top w:val="none" w:sz="0" w:space="0" w:color="auto"/>
        <w:left w:val="none" w:sz="0" w:space="0" w:color="auto"/>
        <w:bottom w:val="none" w:sz="0" w:space="0" w:color="auto"/>
        <w:right w:val="none" w:sz="0" w:space="0" w:color="auto"/>
      </w:divBdr>
    </w:div>
    <w:div w:id="908346223">
      <w:bodyDiv w:val="1"/>
      <w:marLeft w:val="0"/>
      <w:marRight w:val="0"/>
      <w:marTop w:val="0"/>
      <w:marBottom w:val="0"/>
      <w:divBdr>
        <w:top w:val="none" w:sz="0" w:space="0" w:color="auto"/>
        <w:left w:val="none" w:sz="0" w:space="0" w:color="auto"/>
        <w:bottom w:val="none" w:sz="0" w:space="0" w:color="auto"/>
        <w:right w:val="none" w:sz="0" w:space="0" w:color="auto"/>
      </w:divBdr>
    </w:div>
    <w:div w:id="980037474">
      <w:bodyDiv w:val="1"/>
      <w:marLeft w:val="0"/>
      <w:marRight w:val="0"/>
      <w:marTop w:val="0"/>
      <w:marBottom w:val="0"/>
      <w:divBdr>
        <w:top w:val="none" w:sz="0" w:space="0" w:color="auto"/>
        <w:left w:val="none" w:sz="0" w:space="0" w:color="auto"/>
        <w:bottom w:val="none" w:sz="0" w:space="0" w:color="auto"/>
        <w:right w:val="none" w:sz="0" w:space="0" w:color="auto"/>
      </w:divBdr>
    </w:div>
    <w:div w:id="1134368052">
      <w:bodyDiv w:val="1"/>
      <w:marLeft w:val="0"/>
      <w:marRight w:val="0"/>
      <w:marTop w:val="0"/>
      <w:marBottom w:val="0"/>
      <w:divBdr>
        <w:top w:val="none" w:sz="0" w:space="0" w:color="auto"/>
        <w:left w:val="none" w:sz="0" w:space="0" w:color="auto"/>
        <w:bottom w:val="none" w:sz="0" w:space="0" w:color="auto"/>
        <w:right w:val="none" w:sz="0" w:space="0" w:color="auto"/>
      </w:divBdr>
    </w:div>
    <w:div w:id="1206529502">
      <w:bodyDiv w:val="1"/>
      <w:marLeft w:val="0"/>
      <w:marRight w:val="0"/>
      <w:marTop w:val="0"/>
      <w:marBottom w:val="0"/>
      <w:divBdr>
        <w:top w:val="none" w:sz="0" w:space="0" w:color="auto"/>
        <w:left w:val="none" w:sz="0" w:space="0" w:color="auto"/>
        <w:bottom w:val="none" w:sz="0" w:space="0" w:color="auto"/>
        <w:right w:val="none" w:sz="0" w:space="0" w:color="auto"/>
      </w:divBdr>
    </w:div>
    <w:div w:id="1250655095">
      <w:bodyDiv w:val="1"/>
      <w:marLeft w:val="0"/>
      <w:marRight w:val="0"/>
      <w:marTop w:val="0"/>
      <w:marBottom w:val="0"/>
      <w:divBdr>
        <w:top w:val="none" w:sz="0" w:space="0" w:color="auto"/>
        <w:left w:val="none" w:sz="0" w:space="0" w:color="auto"/>
        <w:bottom w:val="none" w:sz="0" w:space="0" w:color="auto"/>
        <w:right w:val="none" w:sz="0" w:space="0" w:color="auto"/>
      </w:divBdr>
    </w:div>
    <w:div w:id="1405761024">
      <w:bodyDiv w:val="1"/>
      <w:marLeft w:val="0"/>
      <w:marRight w:val="0"/>
      <w:marTop w:val="0"/>
      <w:marBottom w:val="0"/>
      <w:divBdr>
        <w:top w:val="none" w:sz="0" w:space="0" w:color="auto"/>
        <w:left w:val="none" w:sz="0" w:space="0" w:color="auto"/>
        <w:bottom w:val="none" w:sz="0" w:space="0" w:color="auto"/>
        <w:right w:val="none" w:sz="0" w:space="0" w:color="auto"/>
      </w:divBdr>
    </w:div>
    <w:div w:id="1479758916">
      <w:bodyDiv w:val="1"/>
      <w:marLeft w:val="0"/>
      <w:marRight w:val="0"/>
      <w:marTop w:val="0"/>
      <w:marBottom w:val="0"/>
      <w:divBdr>
        <w:top w:val="none" w:sz="0" w:space="0" w:color="auto"/>
        <w:left w:val="none" w:sz="0" w:space="0" w:color="auto"/>
        <w:bottom w:val="none" w:sz="0" w:space="0" w:color="auto"/>
        <w:right w:val="none" w:sz="0" w:space="0" w:color="auto"/>
      </w:divBdr>
    </w:div>
    <w:div w:id="1481652971">
      <w:bodyDiv w:val="1"/>
      <w:marLeft w:val="0"/>
      <w:marRight w:val="0"/>
      <w:marTop w:val="0"/>
      <w:marBottom w:val="0"/>
      <w:divBdr>
        <w:top w:val="none" w:sz="0" w:space="0" w:color="auto"/>
        <w:left w:val="none" w:sz="0" w:space="0" w:color="auto"/>
        <w:bottom w:val="none" w:sz="0" w:space="0" w:color="auto"/>
        <w:right w:val="none" w:sz="0" w:space="0" w:color="auto"/>
      </w:divBdr>
      <w:divsChild>
        <w:div w:id="849029009">
          <w:marLeft w:val="0"/>
          <w:marRight w:val="0"/>
          <w:marTop w:val="0"/>
          <w:marBottom w:val="0"/>
          <w:divBdr>
            <w:top w:val="none" w:sz="0" w:space="0" w:color="auto"/>
            <w:left w:val="none" w:sz="0" w:space="0" w:color="auto"/>
            <w:bottom w:val="none" w:sz="0" w:space="0" w:color="auto"/>
            <w:right w:val="none" w:sz="0" w:space="0" w:color="auto"/>
          </w:divBdr>
          <w:divsChild>
            <w:div w:id="949625106">
              <w:marLeft w:val="0"/>
              <w:marRight w:val="0"/>
              <w:marTop w:val="0"/>
              <w:marBottom w:val="0"/>
              <w:divBdr>
                <w:top w:val="none" w:sz="0" w:space="0" w:color="auto"/>
                <w:left w:val="none" w:sz="0" w:space="0" w:color="auto"/>
                <w:bottom w:val="none" w:sz="0" w:space="0" w:color="auto"/>
                <w:right w:val="none" w:sz="0" w:space="0" w:color="auto"/>
              </w:divBdr>
              <w:divsChild>
                <w:div w:id="1956516677">
                  <w:marLeft w:val="0"/>
                  <w:marRight w:val="0"/>
                  <w:marTop w:val="0"/>
                  <w:marBottom w:val="0"/>
                  <w:divBdr>
                    <w:top w:val="single" w:sz="6" w:space="0" w:color="666666"/>
                    <w:left w:val="single" w:sz="6" w:space="0" w:color="666666"/>
                    <w:bottom w:val="single" w:sz="6" w:space="0" w:color="666666"/>
                    <w:right w:val="single" w:sz="6" w:space="0" w:color="666666"/>
                  </w:divBdr>
                </w:div>
              </w:divsChild>
            </w:div>
          </w:divsChild>
        </w:div>
      </w:divsChild>
    </w:div>
    <w:div w:id="1590963568">
      <w:bodyDiv w:val="1"/>
      <w:marLeft w:val="0"/>
      <w:marRight w:val="0"/>
      <w:marTop w:val="0"/>
      <w:marBottom w:val="0"/>
      <w:divBdr>
        <w:top w:val="none" w:sz="0" w:space="0" w:color="auto"/>
        <w:left w:val="none" w:sz="0" w:space="0" w:color="auto"/>
        <w:bottom w:val="none" w:sz="0" w:space="0" w:color="auto"/>
        <w:right w:val="none" w:sz="0" w:space="0" w:color="auto"/>
      </w:divBdr>
    </w:div>
    <w:div w:id="1613855510">
      <w:bodyDiv w:val="1"/>
      <w:marLeft w:val="0"/>
      <w:marRight w:val="0"/>
      <w:marTop w:val="0"/>
      <w:marBottom w:val="0"/>
      <w:divBdr>
        <w:top w:val="none" w:sz="0" w:space="0" w:color="auto"/>
        <w:left w:val="none" w:sz="0" w:space="0" w:color="auto"/>
        <w:bottom w:val="none" w:sz="0" w:space="0" w:color="auto"/>
        <w:right w:val="none" w:sz="0" w:space="0" w:color="auto"/>
      </w:divBdr>
    </w:div>
    <w:div w:id="1639997720">
      <w:bodyDiv w:val="1"/>
      <w:marLeft w:val="0"/>
      <w:marRight w:val="0"/>
      <w:marTop w:val="0"/>
      <w:marBottom w:val="0"/>
      <w:divBdr>
        <w:top w:val="none" w:sz="0" w:space="0" w:color="auto"/>
        <w:left w:val="none" w:sz="0" w:space="0" w:color="auto"/>
        <w:bottom w:val="none" w:sz="0" w:space="0" w:color="auto"/>
        <w:right w:val="none" w:sz="0" w:space="0" w:color="auto"/>
      </w:divBdr>
    </w:div>
    <w:div w:id="1696537189">
      <w:bodyDiv w:val="1"/>
      <w:marLeft w:val="0"/>
      <w:marRight w:val="0"/>
      <w:marTop w:val="0"/>
      <w:marBottom w:val="0"/>
      <w:divBdr>
        <w:top w:val="none" w:sz="0" w:space="0" w:color="auto"/>
        <w:left w:val="none" w:sz="0" w:space="0" w:color="auto"/>
        <w:bottom w:val="none" w:sz="0" w:space="0" w:color="auto"/>
        <w:right w:val="none" w:sz="0" w:space="0" w:color="auto"/>
      </w:divBdr>
    </w:div>
    <w:div w:id="1752854126">
      <w:bodyDiv w:val="1"/>
      <w:marLeft w:val="0"/>
      <w:marRight w:val="0"/>
      <w:marTop w:val="0"/>
      <w:marBottom w:val="0"/>
      <w:divBdr>
        <w:top w:val="none" w:sz="0" w:space="0" w:color="auto"/>
        <w:left w:val="none" w:sz="0" w:space="0" w:color="auto"/>
        <w:bottom w:val="none" w:sz="0" w:space="0" w:color="auto"/>
        <w:right w:val="none" w:sz="0" w:space="0" w:color="auto"/>
      </w:divBdr>
    </w:div>
    <w:div w:id="1858303419">
      <w:bodyDiv w:val="1"/>
      <w:marLeft w:val="0"/>
      <w:marRight w:val="0"/>
      <w:marTop w:val="0"/>
      <w:marBottom w:val="0"/>
      <w:divBdr>
        <w:top w:val="none" w:sz="0" w:space="0" w:color="auto"/>
        <w:left w:val="none" w:sz="0" w:space="0" w:color="auto"/>
        <w:bottom w:val="none" w:sz="0" w:space="0" w:color="auto"/>
        <w:right w:val="none" w:sz="0" w:space="0" w:color="auto"/>
      </w:divBdr>
    </w:div>
    <w:div w:id="1898544376">
      <w:bodyDiv w:val="1"/>
      <w:marLeft w:val="0"/>
      <w:marRight w:val="0"/>
      <w:marTop w:val="0"/>
      <w:marBottom w:val="0"/>
      <w:divBdr>
        <w:top w:val="none" w:sz="0" w:space="0" w:color="auto"/>
        <w:left w:val="none" w:sz="0" w:space="0" w:color="auto"/>
        <w:bottom w:val="none" w:sz="0" w:space="0" w:color="auto"/>
        <w:right w:val="none" w:sz="0" w:space="0" w:color="auto"/>
      </w:divBdr>
    </w:div>
    <w:div w:id="1933538998">
      <w:bodyDiv w:val="1"/>
      <w:marLeft w:val="0"/>
      <w:marRight w:val="0"/>
      <w:marTop w:val="0"/>
      <w:marBottom w:val="0"/>
      <w:divBdr>
        <w:top w:val="none" w:sz="0" w:space="0" w:color="auto"/>
        <w:left w:val="none" w:sz="0" w:space="0" w:color="auto"/>
        <w:bottom w:val="none" w:sz="0" w:space="0" w:color="auto"/>
        <w:right w:val="none" w:sz="0" w:space="0" w:color="auto"/>
      </w:divBdr>
    </w:div>
    <w:div w:id="1933707007">
      <w:bodyDiv w:val="1"/>
      <w:marLeft w:val="0"/>
      <w:marRight w:val="0"/>
      <w:marTop w:val="0"/>
      <w:marBottom w:val="0"/>
      <w:divBdr>
        <w:top w:val="none" w:sz="0" w:space="0" w:color="auto"/>
        <w:left w:val="none" w:sz="0" w:space="0" w:color="auto"/>
        <w:bottom w:val="none" w:sz="0" w:space="0" w:color="auto"/>
        <w:right w:val="none" w:sz="0" w:space="0" w:color="auto"/>
      </w:divBdr>
    </w:div>
    <w:div w:id="1964336911">
      <w:bodyDiv w:val="1"/>
      <w:marLeft w:val="0"/>
      <w:marRight w:val="0"/>
      <w:marTop w:val="0"/>
      <w:marBottom w:val="0"/>
      <w:divBdr>
        <w:top w:val="none" w:sz="0" w:space="0" w:color="auto"/>
        <w:left w:val="none" w:sz="0" w:space="0" w:color="auto"/>
        <w:bottom w:val="none" w:sz="0" w:space="0" w:color="auto"/>
        <w:right w:val="none" w:sz="0" w:space="0" w:color="auto"/>
      </w:divBdr>
    </w:div>
    <w:div w:id="2002735359">
      <w:bodyDiv w:val="1"/>
      <w:marLeft w:val="0"/>
      <w:marRight w:val="0"/>
      <w:marTop w:val="0"/>
      <w:marBottom w:val="0"/>
      <w:divBdr>
        <w:top w:val="none" w:sz="0" w:space="0" w:color="auto"/>
        <w:left w:val="none" w:sz="0" w:space="0" w:color="auto"/>
        <w:bottom w:val="none" w:sz="0" w:space="0" w:color="auto"/>
        <w:right w:val="none" w:sz="0" w:space="0" w:color="auto"/>
      </w:divBdr>
    </w:div>
    <w:div w:id="2046639826">
      <w:bodyDiv w:val="1"/>
      <w:marLeft w:val="0"/>
      <w:marRight w:val="0"/>
      <w:marTop w:val="0"/>
      <w:marBottom w:val="0"/>
      <w:divBdr>
        <w:top w:val="none" w:sz="0" w:space="0" w:color="auto"/>
        <w:left w:val="none" w:sz="0" w:space="0" w:color="auto"/>
        <w:bottom w:val="none" w:sz="0" w:space="0" w:color="auto"/>
        <w:right w:val="none" w:sz="0" w:space="0" w:color="auto"/>
      </w:divBdr>
    </w:div>
    <w:div w:id="2091386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UQSSuTwVu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45157F-771A-4599-A02B-088DD92129DA}">
  <we:reference id="wa200000368" version="1.0.0.0" store="es-MX" storeType="OMEX"/>
  <we:alternateReferences>
    <we:reference id="wa200000368" version="1.0.0.0" store="es-MX" storeType="OMEX"/>
  </we:alternateReferences>
  <we:properties>
    <we:property name="documentId" value="&quot;aca947081a2e91e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48AF7-358D-46D5-B47C-8C728E238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6586</Words>
  <Characters>36225</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Wladimir Jhayya Perlaza</dc:creator>
  <cp:lastModifiedBy>Jairo Jhayya</cp:lastModifiedBy>
  <cp:revision>4</cp:revision>
  <cp:lastPrinted>2026-01-27T18:29:00Z</cp:lastPrinted>
  <dcterms:created xsi:type="dcterms:W3CDTF">2026-01-27T18:29:00Z</dcterms:created>
  <dcterms:modified xsi:type="dcterms:W3CDTF">2026-01-27T18:29:00Z</dcterms:modified>
  <dc:title>Evaluación y optimización del clasificador de tráfico cifrado</dc:title>
</cp:coreProperties>
</file>