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DF3FEB">
      <w:pPr>
        <w:pStyle w:val="12"/>
        <w:jc w:val="center"/>
        <w:rPr>
          <w:rFonts w:cs="Times New Roman"/>
          <w:lang w:val="en-US"/>
        </w:rPr>
      </w:pPr>
    </w:p>
    <w:p w14:paraId="620113CA">
      <w:pPr>
        <w:pStyle w:val="12"/>
        <w:jc w:val="center"/>
        <w:rPr>
          <w:rFonts w:cs="Times New Roman"/>
          <w:lang w:val="en-US"/>
        </w:rPr>
      </w:pPr>
    </w:p>
    <w:p w14:paraId="6706D871">
      <w:pPr>
        <w:pStyle w:val="12"/>
        <w:jc w:val="center"/>
        <w:rPr>
          <w:rFonts w:cs="Times New Roman"/>
        </w:rPr>
      </w:pPr>
      <w:r>
        <w:rPr>
          <w:rFonts w:cs="Times New Roman"/>
          <w:lang w:eastAsia="es-EC"/>
        </w:rPr>
        <w:drawing>
          <wp:inline distT="0" distB="0" distL="0" distR="0">
            <wp:extent cx="3886200" cy="1266825"/>
            <wp:effectExtent l="0" t="0" r="0" b="0"/>
            <wp:docPr id="14" name="Imagen 14" descr="ITI - Tecnológico Internacional Universitario"/>
            <wp:cNvGraphicFramePr/>
            <a:graphic xmlns:a="http://schemas.openxmlformats.org/drawingml/2006/main">
              <a:graphicData uri="http://schemas.openxmlformats.org/drawingml/2006/picture">
                <pic:pic xmlns:pic="http://schemas.openxmlformats.org/drawingml/2006/picture">
                  <pic:nvPicPr>
                    <pic:cNvPr id="14" name="Imagen 14" descr="ITI - Tecnológico Internacional Universitario"/>
                    <pic:cNvPicPr/>
                  </pic:nvPicPr>
                  <pic:blipFill>
                    <a:blip r:embed="rId10">
                      <a:extLst>
                        <a:ext uri="{28A0092B-C50C-407E-A947-70E740481C1C}">
                          <a14:useLocalDpi xmlns:a14="http://schemas.microsoft.com/office/drawing/2010/main" val="0"/>
                        </a:ext>
                      </a:extLst>
                    </a:blip>
                    <a:srcRect/>
                    <a:stretch>
                      <a:fillRect/>
                    </a:stretch>
                  </pic:blipFill>
                  <pic:spPr>
                    <a:xfrm>
                      <a:off x="0" y="0"/>
                      <a:ext cx="3886200" cy="1266825"/>
                    </a:xfrm>
                    <a:prstGeom prst="rect">
                      <a:avLst/>
                    </a:prstGeom>
                    <a:noFill/>
                    <a:ln>
                      <a:noFill/>
                    </a:ln>
                  </pic:spPr>
                </pic:pic>
              </a:graphicData>
            </a:graphic>
          </wp:inline>
        </w:drawing>
      </w:r>
    </w:p>
    <w:p w14:paraId="2D42AFA8">
      <w:pPr>
        <w:rPr>
          <w:rFonts w:cs="Times New Roman"/>
          <w:sz w:val="28"/>
          <w:szCs w:val="28"/>
        </w:rPr>
      </w:pPr>
    </w:p>
    <w:p w14:paraId="6C842246">
      <w:pPr>
        <w:tabs>
          <w:tab w:val="left" w:pos="5341"/>
        </w:tabs>
        <w:jc w:val="center"/>
        <w:rPr>
          <w:rFonts w:cs="Times New Roman"/>
          <w:b/>
          <w:sz w:val="28"/>
          <w:szCs w:val="28"/>
        </w:rPr>
      </w:pPr>
      <w:r>
        <w:rPr>
          <w:rFonts w:cs="Times New Roman"/>
          <w:b/>
          <w:sz w:val="28"/>
          <w:szCs w:val="28"/>
        </w:rPr>
        <w:t>INSTITUTO TECNOLÓGICO INTERNACIONAL UNIVERSITARIO ITI</w:t>
      </w:r>
    </w:p>
    <w:p w14:paraId="26A03D28">
      <w:pPr>
        <w:tabs>
          <w:tab w:val="left" w:pos="5341"/>
        </w:tabs>
        <w:jc w:val="center"/>
        <w:rPr>
          <w:rFonts w:cs="Times New Roman"/>
          <w:b/>
          <w:sz w:val="28"/>
          <w:szCs w:val="28"/>
        </w:rPr>
      </w:pPr>
      <w:r>
        <w:rPr>
          <w:rFonts w:cs="Times New Roman"/>
          <w:b/>
          <w:sz w:val="28"/>
          <w:szCs w:val="28"/>
        </w:rPr>
        <w:t>CARRERA: TURISMO</w:t>
      </w:r>
    </w:p>
    <w:p w14:paraId="6E5DBA48">
      <w:pPr>
        <w:tabs>
          <w:tab w:val="left" w:pos="5341"/>
        </w:tabs>
        <w:jc w:val="center"/>
        <w:rPr>
          <w:rFonts w:cs="Times New Roman"/>
          <w:b/>
          <w:sz w:val="28"/>
          <w:szCs w:val="28"/>
        </w:rPr>
      </w:pPr>
    </w:p>
    <w:p w14:paraId="3F6FDBF9">
      <w:pPr>
        <w:spacing w:line="360" w:lineRule="auto"/>
        <w:jc w:val="center"/>
        <w:rPr>
          <w:rFonts w:cs="Times New Roman"/>
          <w:b/>
          <w:bCs/>
          <w:sz w:val="28"/>
          <w:szCs w:val="28"/>
        </w:rPr>
      </w:pPr>
      <w:r>
        <w:rPr>
          <w:rFonts w:cs="Times New Roman"/>
          <w:b/>
          <w:bCs/>
          <w:sz w:val="28"/>
          <w:szCs w:val="28"/>
        </w:rPr>
        <w:t>DOCUMENTO SOPORTE DE COMPONENTE PRÁCTICO EXAMEN COMPLEXIVO</w:t>
      </w:r>
    </w:p>
    <w:p w14:paraId="78250B48">
      <w:pPr>
        <w:spacing w:line="360" w:lineRule="auto"/>
        <w:rPr>
          <w:rFonts w:cs="Times New Roman"/>
          <w:sz w:val="32"/>
          <w:szCs w:val="32"/>
        </w:rPr>
      </w:pPr>
    </w:p>
    <w:p w14:paraId="20B9ECA3">
      <w:pPr>
        <w:spacing w:line="360" w:lineRule="auto"/>
        <w:jc w:val="center"/>
        <w:rPr>
          <w:rFonts w:cs="Times New Roman"/>
          <w:b/>
          <w:bCs/>
          <w:sz w:val="32"/>
          <w:szCs w:val="32"/>
        </w:rPr>
      </w:pPr>
      <w:r>
        <w:rPr>
          <w:rFonts w:cs="Times New Roman"/>
          <w:b/>
          <w:bCs/>
          <w:sz w:val="32"/>
          <w:szCs w:val="32"/>
        </w:rPr>
        <w:t>TEMA:</w:t>
      </w:r>
    </w:p>
    <w:p w14:paraId="143C722B">
      <w:pPr>
        <w:spacing w:line="360" w:lineRule="auto"/>
        <w:jc w:val="center"/>
      </w:pPr>
      <w:r>
        <w:rPr>
          <w:rFonts w:cs="Times New Roman"/>
          <w:b/>
          <w:bCs/>
          <w:sz w:val="28"/>
          <w:szCs w:val="28"/>
        </w:rPr>
        <w:t>DESARROLLO DE UNA RUTA DE TURISMO DE AVENTURA EN EL SECTOR DE LA PARROQUIA DE LLOA (PLANICIE EN LO ALTO)</w:t>
      </w:r>
    </w:p>
    <w:p w14:paraId="1FBA8010">
      <w:pPr>
        <w:spacing w:line="360" w:lineRule="auto"/>
        <w:jc w:val="right"/>
        <w:rPr>
          <w:rFonts w:cs="Times New Roman"/>
          <w:sz w:val="32"/>
          <w:szCs w:val="32"/>
        </w:rPr>
      </w:pPr>
    </w:p>
    <w:p w14:paraId="3EDFB4B2">
      <w:pPr>
        <w:spacing w:line="360" w:lineRule="auto"/>
        <w:jc w:val="center"/>
        <w:rPr>
          <w:rFonts w:cs="Times New Roman"/>
          <w:b/>
          <w:bCs/>
          <w:sz w:val="28"/>
          <w:szCs w:val="28"/>
        </w:rPr>
      </w:pPr>
      <w:r>
        <w:rPr>
          <w:rFonts w:cs="Times New Roman"/>
          <w:b/>
          <w:bCs/>
          <w:sz w:val="28"/>
          <w:szCs w:val="28"/>
        </w:rPr>
        <w:t>ESTUDIANTES: Chugchilan Chusin Wilmer Santiago</w:t>
      </w:r>
    </w:p>
    <w:p w14:paraId="293BAC3E">
      <w:pPr>
        <w:spacing w:line="360" w:lineRule="auto"/>
        <w:jc w:val="center"/>
        <w:rPr>
          <w:rFonts w:cs="Times New Roman"/>
          <w:sz w:val="28"/>
          <w:szCs w:val="28"/>
        </w:rPr>
      </w:pPr>
    </w:p>
    <w:p w14:paraId="3D079816">
      <w:pPr>
        <w:spacing w:line="360" w:lineRule="auto"/>
        <w:jc w:val="center"/>
        <w:rPr>
          <w:rFonts w:cs="Times New Roman"/>
          <w:sz w:val="32"/>
          <w:szCs w:val="32"/>
        </w:rPr>
      </w:pPr>
    </w:p>
    <w:p w14:paraId="78FE64F3">
      <w:pPr>
        <w:spacing w:line="360" w:lineRule="auto"/>
        <w:rPr>
          <w:rFonts w:cs="Times New Roman"/>
          <w:sz w:val="32"/>
          <w:szCs w:val="32"/>
        </w:rPr>
      </w:pPr>
    </w:p>
    <w:p w14:paraId="451ABD6F">
      <w:pPr>
        <w:spacing w:line="360" w:lineRule="auto"/>
        <w:jc w:val="center"/>
        <w:rPr>
          <w:rFonts w:cs="Times New Roman"/>
          <w:sz w:val="32"/>
          <w:szCs w:val="32"/>
        </w:rPr>
        <w:sectPr>
          <w:headerReference r:id="rId7" w:type="default"/>
          <w:pgSz w:w="11906" w:h="16838"/>
          <w:pgMar w:top="1417" w:right="1701" w:bottom="568" w:left="1701" w:header="708" w:footer="708" w:gutter="0"/>
          <w:cols w:space="708" w:num="1"/>
          <w:docGrid w:linePitch="360" w:charSpace="0"/>
        </w:sectPr>
      </w:pPr>
      <w:r>
        <w:rPr>
          <w:rFonts w:cs="Times New Roman"/>
          <w:sz w:val="32"/>
          <w:szCs w:val="32"/>
        </w:rPr>
        <w:t>D.M. Quito, Octubre de 2026</w:t>
      </w:r>
    </w:p>
    <w:p w14:paraId="612483E5">
      <w:pPr>
        <w:keepNext/>
        <w:jc w:val="center"/>
      </w:pPr>
      <w:r>
        <w:rPr>
          <w:rFonts w:cs="Times New Roman"/>
          <w:b/>
          <w:bCs/>
        </w:rPr>
        <w:t>ÍNDICE</w:t>
      </w:r>
    </w:p>
    <w:p w14:paraId="49F2592A">
      <w:pPr>
        <w:pStyle w:val="8"/>
      </w:pPr>
      <w:r>
        <w:fldChar w:fldCharType="begin"/>
      </w:r>
      <w:r>
        <w:instrText xml:space="preserve"> TOC \o "1-3" \h \z \u </w:instrText>
      </w:r>
      <w:r>
        <w:fldChar w:fldCharType="separate"/>
      </w:r>
      <w:r>
        <w:t>1. TÍTULO DEL CASO</w:t>
      </w:r>
      <w:r>
        <w:tab/>
      </w:r>
      <w:r>
        <w:t>3</w:t>
      </w:r>
    </w:p>
    <w:p w14:paraId="7DE3DEE6">
      <w:pPr>
        <w:pStyle w:val="8"/>
      </w:pPr>
      <w:r>
        <w:t>2. ANTECEDENTES</w:t>
      </w:r>
      <w:r>
        <w:tab/>
      </w:r>
      <w:r>
        <w:t>4</w:t>
      </w:r>
    </w:p>
    <w:p w14:paraId="27D18315">
      <w:pPr>
        <w:pStyle w:val="8"/>
      </w:pPr>
      <w:r>
        <w:t>3. PLANTEAMIENTO DE LA PROBLEMÁTICA</w:t>
      </w:r>
      <w:r>
        <w:tab/>
      </w:r>
      <w:r>
        <w:t>6</w:t>
      </w:r>
    </w:p>
    <w:p w14:paraId="20666C66">
      <w:pPr>
        <w:pStyle w:val="8"/>
      </w:pPr>
      <w:r>
        <w:t>4. OBJETIVO GENERAL</w:t>
      </w:r>
      <w:r>
        <w:tab/>
      </w:r>
      <w:r>
        <w:t>7</w:t>
      </w:r>
    </w:p>
    <w:p w14:paraId="0D0FF213">
      <w:pPr>
        <w:pStyle w:val="8"/>
      </w:pPr>
      <w:r>
        <w:t>5. OBJETIVOS ESPECÍFICOS</w:t>
      </w:r>
      <w:r>
        <w:tab/>
      </w:r>
      <w:r>
        <w:t>7</w:t>
      </w:r>
    </w:p>
    <w:p w14:paraId="151AB8CA">
      <w:pPr>
        <w:pStyle w:val="8"/>
      </w:pPr>
      <w:r>
        <w:t>6. ANÁLISIS Y PROPUESTA DE SOLUCIÓN</w:t>
      </w:r>
      <w:r>
        <w:tab/>
      </w:r>
      <w:r>
        <w:t>8</w:t>
      </w:r>
    </w:p>
    <w:p w14:paraId="134EC702">
      <w:pPr>
        <w:pStyle w:val="9"/>
      </w:pPr>
      <w:r>
        <w:t>6.1 Diagnóstico y análisis</w:t>
      </w:r>
      <w:r>
        <w:tab/>
      </w:r>
      <w:r>
        <w:t>8</w:t>
      </w:r>
    </w:p>
    <w:p w14:paraId="3DC585B6">
      <w:pPr>
        <w:pStyle w:val="7"/>
      </w:pPr>
      <w:r>
        <w:t>6.1.1 Análisis de la situación actual</w:t>
      </w:r>
      <w:r>
        <w:tab/>
      </w:r>
      <w:r>
        <w:t>8</w:t>
      </w:r>
    </w:p>
    <w:p w14:paraId="0D0127B9">
      <w:pPr>
        <w:pStyle w:val="7"/>
      </w:pPr>
      <w:r>
        <w:t>6.1.2 Análisis FODA</w:t>
      </w:r>
      <w:r>
        <w:tab/>
      </w:r>
      <w:r>
        <w:t>9</w:t>
      </w:r>
    </w:p>
    <w:p w14:paraId="04E16902">
      <w:pPr>
        <w:pStyle w:val="7"/>
      </w:pPr>
      <w:r>
        <w:t>6.1.3 Factores que influyen en la problemática</w:t>
      </w:r>
      <w:r>
        <w:tab/>
      </w:r>
      <w:r>
        <w:t>9</w:t>
      </w:r>
    </w:p>
    <w:p w14:paraId="52B0B7EF">
      <w:pPr>
        <w:pStyle w:val="9"/>
      </w:pPr>
      <w:r>
        <w:t>6.2 Propuesta de solución</w:t>
      </w:r>
      <w:r>
        <w:tab/>
      </w:r>
      <w:r>
        <w:t>10</w:t>
      </w:r>
    </w:p>
    <w:p w14:paraId="37A8F163">
      <w:pPr>
        <w:pStyle w:val="9"/>
      </w:pPr>
      <w:r>
        <w:t>6.3 Seguridad y gestión de riesgos</w:t>
      </w:r>
      <w:r>
        <w:tab/>
      </w:r>
      <w:r>
        <w:t>14</w:t>
      </w:r>
    </w:p>
    <w:p w14:paraId="3F18847E">
      <w:pPr>
        <w:pStyle w:val="8"/>
      </w:pPr>
      <w:r>
        <w:t>7. CONCLUSIONES Y RECOMENDACIONES</w:t>
      </w:r>
      <w:r>
        <w:tab/>
      </w:r>
      <w:r>
        <w:t>16</w:t>
      </w:r>
    </w:p>
    <w:p w14:paraId="7EC4E57F">
      <w:pPr>
        <w:pStyle w:val="9"/>
      </w:pPr>
      <w:r>
        <w:t>7.1 Conclusiones</w:t>
      </w:r>
      <w:r>
        <w:tab/>
      </w:r>
      <w:r>
        <w:t>16</w:t>
      </w:r>
    </w:p>
    <w:p w14:paraId="67897235">
      <w:pPr>
        <w:pStyle w:val="9"/>
      </w:pPr>
      <w:r>
        <w:t>7.2 Recomendaciones</w:t>
      </w:r>
      <w:r>
        <w:tab/>
      </w:r>
      <w:r>
        <w:t>16</w:t>
      </w:r>
    </w:p>
    <w:p w14:paraId="1ACFC06B">
      <w:pPr>
        <w:pStyle w:val="8"/>
      </w:pPr>
      <w:r>
        <w:t>8. BIBLIOGRAFÍA</w:t>
      </w:r>
      <w:r>
        <w:tab/>
      </w:r>
      <w:r>
        <w:t>18</w:t>
      </w:r>
    </w:p>
    <w:p w14:paraId="353AF566">
      <w:pPr>
        <w:pStyle w:val="8"/>
      </w:pPr>
      <w:r>
        <w:t>ANEXOS</w:t>
      </w:r>
      <w:r>
        <w:tab/>
      </w:r>
      <w:r>
        <w:t>20</w:t>
      </w:r>
    </w:p>
    <w:p w14:paraId="46A77E78">
      <w:pPr>
        <w:pStyle w:val="9"/>
      </w:pPr>
      <w:r>
        <w:t>Anexo A. Costos y servicios</w:t>
      </w:r>
      <w:r>
        <w:tab/>
      </w:r>
      <w:r>
        <w:t>20</w:t>
      </w:r>
    </w:p>
    <w:p w14:paraId="2014BBC2">
      <w:pPr>
        <w:pStyle w:val="9"/>
      </w:pPr>
      <w:r>
        <w:t>Anexo B. Observaciones para la validación de campo</w:t>
      </w:r>
      <w:r>
        <w:tab/>
      </w:r>
      <w:r>
        <w:t>20</w:t>
      </w:r>
      <w:r>
        <w:fldChar w:fldCharType="end"/>
      </w:r>
    </w:p>
    <w:p w14:paraId="3262A08F">
      <w:pPr>
        <w:pStyle w:val="2"/>
        <w:pageBreakBefore/>
      </w:pPr>
      <w:r>
        <w:rPr>
          <w:rFonts w:cs="Times New Roman"/>
        </w:rPr>
        <w:t>1. TÍTULO DEL CASO</w:t>
      </w:r>
    </w:p>
    <w:p w14:paraId="5F77BE41">
      <w:pPr>
        <w:jc w:val="center"/>
      </w:pPr>
      <w:r>
        <w:rPr>
          <w:rFonts w:cs="Times New Roman"/>
          <w:b/>
          <w:bCs/>
        </w:rPr>
        <w:t>Desarrollo de una ruta de turismo de aventura en el sector de la parroquia de Lloa (Planicie en lo Alto)</w:t>
      </w:r>
    </w:p>
    <w:p w14:paraId="2DBDB47F">
      <w:r>
        <w:rPr>
          <w:rFonts w:cs="Times New Roman"/>
        </w:rPr>
        <w:t>Lloa es una parroquia rural del Distrito Metropolitano de Quito localizada al suroccidente de la ciudad y asentada en las faldas del volcán Guagua Pichincha. Fuentes municipales describen al territorio como un espacio de paisajes naturales, actividades agrícolas y ganaderas, recursos hídricos y diferentes posibilidades para el turismo de naturaleza y aventura. La parroquia presenta además una variación altitudinal importante, lo que favorece la existencia de diferentes paisajes y ecosistemas (Quito Informa, 2020).</w:t>
      </w:r>
    </w:p>
    <w:p w14:paraId="4BEE5FBA">
      <w:r>
        <w:rPr>
          <w:rFonts w:cs="Times New Roman"/>
        </w:rPr>
        <w:t>La propuesta se plantea bajo el concepto “Planicie en lo Alto”, significado del topónimo Lloa (Pichincha es Turismo, s. f.), tomando como eje la combinación de aventura de baja intensidad, naturaleza, paisaje rural y participación de servicios locales. La ruta propuesta parte de Lloa y articula actividades que pueden realizarse en una jornada, priorizando senderismo, cicloturismo y contacto con atractivos naturales y productivos.</w:t>
      </w:r>
    </w:p>
    <w:p w14:paraId="78225B9B">
      <w:r>
        <w:rPr>
          <w:rFonts w:cs="Times New Roman"/>
        </w:rPr>
        <w:t>El mensaje central para el visitante es: Lloa permite vivir una experiencia de aventura de montaña cerca de Quito, recorriendo paisajes rurales, disfrutando de la naturaleza y consumiendo servicios y productos de la comunidad.</w:t>
      </w:r>
    </w:p>
    <w:p w14:paraId="64BF2A22">
      <w:r>
        <w:rPr>
          <w:rFonts w:cs="Times New Roman"/>
        </w:rPr>
        <w:t>La propuesta se apoya en antecedentes documentados: Quito Turismo reconoce la Ruta Lloa–Palmira como una ruta de bicicleta de 12,4 km y dificultad técnica baja, mientras que publicaciones municipales identifican en Lloa actividades como cabalgata, escalada, pesca deportiva, camping y ciclismo de aventura (Quito Informa, 2020; Quito Turismo, 2024).</w:t>
      </w:r>
    </w:p>
    <w:p w14:paraId="20C566F9">
      <w:pPr>
        <w:keepNext/>
      </w:pPr>
      <w:r>
        <w:rPr>
          <w:rFonts w:cs="Times New Roman"/>
          <w:b/>
          <w:bCs/>
        </w:rPr>
        <w:t>Introducción del guía al iniciar el recorrido</w:t>
      </w:r>
    </w:p>
    <w:p w14:paraId="611BCF0E">
      <w:pPr>
        <w:ind w:left="567" w:right="567"/>
      </w:pPr>
      <w:r>
        <w:rPr>
          <w:rFonts w:cs="Times New Roman"/>
          <w:i/>
          <w:iCs/>
        </w:rPr>
        <w:t>«Bienvenidos a Lloa, parroquia rural del Distrito Metropolitano de Quito asentada en las faldas del volcán Guagua Pichincha. Hoy recorreremos juntos la ruta “Planicie en lo Alto”: pedalearemos por el tramo Lloa–Palmira entre pastizales y haciendas, nos detendremos en miradores naturales, caminaremos por el entorno de montaña y compartiremos la gastronomía de la comunidad. Es una aventura de dificultad baja, por lo que avanzaremos a un ritmo cómodo, siempre en grupo y siguiendo las indicaciones de seguridad. Les invito a disfrutar del paisaje, respetar la naturaleza y apoyar a los emprendimientos locales que hacen posible esta experiencia.»</w:t>
      </w:r>
    </w:p>
    <w:p w14:paraId="17319CEE">
      <w:pPr>
        <w:pStyle w:val="2"/>
      </w:pPr>
      <w:r>
        <w:rPr>
          <w:rFonts w:cs="Times New Roman"/>
        </w:rPr>
        <w:t>2. ANTECEDENTES</w:t>
      </w:r>
    </w:p>
    <w:p w14:paraId="21B5F6A9">
      <w:r>
        <w:rPr>
          <w:rFonts w:cs="Times New Roman"/>
        </w:rPr>
        <w:t>Lloa constituye una de las parroquias rurales del Distrito Metropolitano de Quito y se encuentra en un entorno de montaña asociado al Guagua Pichincha. Históricamente el territorio ha mantenido una relación estrecha con actividades agropecuarias y con rutas de conexión entre la Sierra y la Costa. En la actualidad, además de agricultura y ganadería, se desarrollan actividades relacionadas con piscicultura, turismo comunitario y gastronomía (Pichincha es Turismo, s. f.; Quito Informa, 2020).</w:t>
      </w:r>
    </w:p>
    <w:p w14:paraId="76F000D8">
      <w:r>
        <w:rPr>
          <w:rFonts w:cs="Times New Roman"/>
        </w:rPr>
        <w:t>El territorio cuenta con recursos que pueden integrarse en productos turísticos. Entre ellos se encuentran el volcán Guagua Pichincha, senderos, cascadas, ríos, paisajes de páramo, miradores, espacios de pesca deportiva, haciendas y establecimientos gastronómicos. El Gobierno Autónomo Descentralizado del Distrito Metropolitano de Quito (GAD DMQ, 2024), en su Plan Metropolitano de Desarrollo y Ordenamiento Territorial, registra para Lloa atractivos vinculados al Guagua Pichincha y actividades como senderismo, camping, observación de flora y recorridos religiosos.</w:t>
      </w:r>
    </w:p>
    <w:p w14:paraId="568A9E1E">
      <w:r>
        <w:rPr>
          <w:rFonts w:cs="Times New Roman"/>
        </w:rPr>
        <w:t>Los principales actores vinculados con la propuesta son el Gobierno Autónomo Descentralizado (GAD) Parroquial Rural de Lloa, como instancia de gobierno local; Quito Turismo, entidad municipal encargada de la gestión y promoción del destino; el Ministerio de Turismo del Ecuador, como ente rector y regulador de la actividad turística; y los prestadores locales de alimentación, pesca deportiva, cabalgatas, transporte y guianza, quienes constituyen la base operativa de cualquier producto turístico en la parroquia.</w:t>
      </w:r>
    </w:p>
    <w:p w14:paraId="49A3D983">
      <w:r>
        <w:rPr>
          <w:rFonts w:cs="Times New Roman"/>
        </w:rPr>
        <w:t>La oferta de aventura no parte de cero. Quito Turismo ha promocionado la Ruta Lloa–Palmira, de 12,4 km y dificultad baja, localizada en las faldas del Guagua Pichincha. El recorrido presenta pastizales y haciendas que ofrecen productos lácteos, además de miradores naturales hacia los volcanes y el paisaje del valle (Quito Turismo, s. f.-a, 2024).</w:t>
      </w:r>
    </w:p>
    <w:p w14:paraId="3CB35612">
      <w:r>
        <w:rPr>
          <w:rFonts w:cs="Times New Roman"/>
        </w:rPr>
        <w:t>También se han realizado intervenciones para mejorar la movilidad turística. En 2021, el Municipio informó sobre el mejoramiento de 3,1 km del tramo tipo chaquiñán de la antigua vía Chilibulo–El Cinto dentro del proyecto “A Lloa en bici”, así como la instalación de señalización vertical en la vía El Cinto–Lloa. Estas acciones constituyen antecedentes favorables para desarrollar productos de cicloturismo (Quito Informa, 2021).</w:t>
      </w:r>
    </w:p>
    <w:p w14:paraId="3F10DA8D">
      <w:r>
        <w:rPr>
          <w:rFonts w:cs="Times New Roman"/>
        </w:rPr>
        <w:t>La información turística disponible muestra además una oferta complementaria de experiencias de naturaleza y aventura. Directorios turísticos de Pichincha describen recorridos que incluyen senderismo, cabalgatas, cascadas, aguas termales, gastronomía y actividades vinculadas con el Guagua Pichincha. Estos elementos evidencian que el territorio posee atractivos suficientes para construir una ruta integrada, pero requieren organización, articulación de servicios y una propuesta comercial claramente definida (Pichincha es Turismo, s. f.; Quito Turismo, 2025).</w:t>
      </w:r>
    </w:p>
    <w:p w14:paraId="1B96F48C">
      <w:r>
        <w:rPr>
          <w:rFonts w:cs="Times New Roman"/>
        </w:rPr>
        <w:t>La necesidad identificada no consiste únicamente en crear una actividad adicional, sino en integrar los recursos existentes en un recorrido comprensible para el visitante, con horarios, servicios, recomendaciones, medidas de seguridad, segmentación y promoción. Quito Turismo señala que las rutas turísticas rurales pueden contribuir a diversificar la economía local, mediante capacitación, facilidades turísticas y articulación de actores (Quito Turismo, s. f.-b).</w:t>
      </w:r>
    </w:p>
    <w:p w14:paraId="0C7F0BE9">
      <w:r>
        <w:rPr>
          <w:rFonts w:cs="Times New Roman"/>
        </w:rPr>
        <w:t>Por lo tanto, el presente caso propone organizar una ruta de turismo de aventura de un día, con punto de encuentro en el centro de Lloa y actividades seleccionadas según dificultad baja. La propuesta busca que la experiencia turística genere consumo local y, al mismo tiempo, incentive el conocimiento y valoración del patrimonio natural y cultural del territorio.</w:t>
      </w:r>
    </w:p>
    <w:p w14:paraId="70A7D353">
      <w:pPr>
        <w:pStyle w:val="2"/>
      </w:pPr>
      <w:r>
        <w:rPr>
          <w:rFonts w:cs="Times New Roman"/>
        </w:rPr>
        <w:t>3. PLANTEAMIENTO DE LA PROBLEMÁTICA</w:t>
      </w:r>
    </w:p>
    <w:p w14:paraId="1F1F3F8B">
      <w:r>
        <w:rPr>
          <w:rFonts w:cs="Times New Roman"/>
          <w:b/>
          <w:bCs/>
        </w:rPr>
        <w:t>Problema central:</w:t>
      </w:r>
      <w:r>
        <w:rPr>
          <w:rFonts w:cs="Times New Roman"/>
        </w:rPr>
        <w:t xml:space="preserve"> existe una oferta dispersa de atractivos naturales, actividades de aventura y servicios turísticos en Lloa que no se encuentra suficientemente articulada en una ruta integral, con itinerario, segmentación, logística, costos y estrategia de promoción claramente definidos para el visitante.</w:t>
      </w:r>
    </w:p>
    <w:p w14:paraId="2DB40262">
      <w:r>
        <w:rPr>
          <w:rFonts w:cs="Times New Roman"/>
        </w:rPr>
        <w:t>Entre las causas directas se encuentran la dispersión geográfica de los atractivos, la falta de integración comercial entre actividades y prestadores, la limitada estandarización de itinerarios y la ausencia de una propuesta única que comunique al visitante qué hacer, cuánto tiempo requiere y qué servicios incluye. Como causas indirectas pueden considerarse la limitada promoción conjunta, la necesidad de fortalecer la señalización turística y la necesidad de consolidar protocolos de seguridad para las modalidades de aventura.</w:t>
      </w:r>
    </w:p>
    <w:p w14:paraId="64E27382">
      <w:r>
        <w:rPr>
          <w:rFonts w:cs="Times New Roman"/>
        </w:rPr>
        <w:t>Entre los efectos se encuentran la permanencia reducida del visitante, el consumo fragmentado de servicios, la dificultad para comparar o reservar experiencias y una menor capacidad de los emprendimientos locales para beneficiarse de un flujo turístico organizado. A mediano plazo, una oferta no articulada puede limitar la consolidación de Lloa como destino de naturaleza y aventura dentro del Distrito Metropolitano de Quito.</w:t>
      </w:r>
    </w:p>
    <w:p w14:paraId="4A2C944F">
      <w:r>
        <w:rPr>
          <w:rFonts w:cs="Times New Roman"/>
        </w:rPr>
        <w:t>La problemática se justifica porque el territorio posee condiciones objetivas para desarrollar una ruta: Quito Turismo reconoce una ruta de ciclismo Lloa–Palmira; el Municipio identifica actividades de senderismo, camping y observación de flora en el entorno del Guagua Pichincha; y existen emprendimientos vinculados con alimentación, pesca deportiva, cabalgatas y naturaleza (GAD DMQ, 2024; Quito Informa, 2020; Quito Turismo, 2024).</w:t>
      </w:r>
    </w:p>
    <w:p w14:paraId="4390F8A3">
      <w:r>
        <w:rPr>
          <w:rFonts w:cs="Times New Roman"/>
        </w:rPr>
        <w:t>La solución propuesta es organizar estos recursos en un producto turístico denominado “Planicie en lo Alto – Aventura Rural en Lloa”, con una experiencia de un día, actividades de dificultad baja, participación de prestadores locales y medidas de seguridad acordes con la normativa de turismo de aventura.</w:t>
      </w:r>
    </w:p>
    <w:p w14:paraId="0F5D9F71">
      <w:pPr>
        <w:pStyle w:val="2"/>
      </w:pPr>
      <w:r>
        <w:rPr>
          <w:rFonts w:cs="Times New Roman"/>
        </w:rPr>
        <w:t>4. OBJETIVO GENERAL</w:t>
      </w:r>
    </w:p>
    <w:p w14:paraId="02422876">
      <w:r>
        <w:rPr>
          <w:rFonts w:cs="Times New Roman"/>
        </w:rPr>
        <w:t>Desarrollar una ruta de turismo de aventura en el sector de la parroquia de Lloa, denominada “Planicie en lo Alto”, mediante la integración de atractivos naturales, actividades de aventura y servicios turísticos locales, con el propósito de generar una experiencia organizada, segura y atractiva para los visitantes y contribuir a la dinamización económica de la comunidad.</w:t>
      </w:r>
    </w:p>
    <w:p w14:paraId="7B5A461E">
      <w:pPr>
        <w:pStyle w:val="2"/>
      </w:pPr>
      <w:r>
        <w:rPr>
          <w:rFonts w:cs="Times New Roman"/>
        </w:rPr>
        <w:t>5. OBJETIVOS ESPECÍFICOS</w:t>
      </w:r>
    </w:p>
    <w:p w14:paraId="070A02E3">
      <w:pPr>
        <w:numPr>
          <w:ilvl w:val="0"/>
          <w:numId w:val="1"/>
        </w:numPr>
        <w:spacing w:line="360" w:lineRule="auto"/>
      </w:pPr>
      <w:r>
        <w:rPr>
          <w:rFonts w:cs="Times New Roman"/>
        </w:rPr>
        <w:t>Investigar las rutas y experiencias turísticas existentes que integran la parroquia de Lloa, identificando sus principales atractivos y actividades.</w:t>
      </w:r>
    </w:p>
    <w:p w14:paraId="18D65AC1">
      <w:pPr>
        <w:numPr>
          <w:ilvl w:val="0"/>
          <w:numId w:val="1"/>
        </w:numPr>
        <w:spacing w:line="360" w:lineRule="auto"/>
      </w:pPr>
      <w:r>
        <w:rPr>
          <w:rFonts w:cs="Times New Roman"/>
        </w:rPr>
        <w:t>Analizar la planta y oferta turística disponible en Lloa, considerando alimentación, transporte, actividades de aventura y servicios complementarios.</w:t>
      </w:r>
    </w:p>
    <w:p w14:paraId="503C3A6E">
      <w:pPr>
        <w:numPr>
          <w:ilvl w:val="0"/>
          <w:numId w:val="1"/>
        </w:numPr>
        <w:spacing w:line="360" w:lineRule="auto"/>
      </w:pPr>
      <w:r>
        <w:rPr>
          <w:rFonts w:cs="Times New Roman"/>
        </w:rPr>
        <w:t xml:space="preserve">Diseñar una ruta turística integral de un día que combine cicloturismo de baja dificultad (Lloa–Palmira) y senderismo interpretativo, garantizando protocolos de seguridad y logísticos aptos para público recreativo.</w:t>
      </w:r>
    </w:p>
    <w:p w14:paraId="15F367F5">
      <w:pPr>
        <w:numPr>
          <w:ilvl w:val="0"/>
          <w:numId w:val="1"/>
        </w:numPr>
        <w:spacing w:line="360" w:lineRule="auto"/>
      </w:pPr>
      <w:r>
        <w:rPr>
          <w:rFonts w:cs="Times New Roman"/>
        </w:rPr>
        <w:t>Determinar las actividades de aventura que pueden incorporarse a la ruta de acuerdo con las características del territorio, la dificultad del recorrido y las condiciones de seguridad.</w:t>
      </w:r>
    </w:p>
    <w:p w14:paraId="5E451DBB">
      <w:pPr>
        <w:numPr>
          <w:ilvl w:val="0"/>
          <w:numId w:val="1"/>
        </w:numPr>
        <w:spacing w:line="360" w:lineRule="auto"/>
      </w:pPr>
      <w:r>
        <w:rPr>
          <w:rFonts w:cs="Times New Roman"/>
        </w:rPr>
        <w:t>Elaborar una propuesta de promoción de la ruta dirigida a potenciales visitantes mediante canales digitales y alianzas con actores turísticos locales.</w:t>
      </w:r>
    </w:p>
    <w:p w14:paraId="4271F223">
      <w:pPr>
        <w:pStyle w:val="2"/>
        <w:pageBreakBefore/>
      </w:pPr>
      <w:r>
        <w:rPr>
          <w:rFonts w:cs="Times New Roman"/>
        </w:rPr>
        <w:t>6. ANÁLISIS Y PROPUESTA DE SOLUCIÓN</w:t>
      </w:r>
    </w:p>
    <w:p w14:paraId="1C83BE3D">
      <w:pPr>
        <w:pStyle w:val="3"/>
      </w:pPr>
      <w:r>
        <w:rPr>
          <w:rFonts w:cs="Times New Roman"/>
        </w:rPr>
        <w:t>6.1 Diagnóstico y análisis</w:t>
      </w:r>
    </w:p>
    <w:p w14:paraId="38C2AF1D">
      <w:pPr>
        <w:pStyle w:val="4"/>
      </w:pPr>
      <w:r>
        <w:rPr>
          <w:rFonts w:cs="Times New Roman"/>
        </w:rPr>
        <w:t>6.1.1 Análisis de la situación actual</w:t>
      </w:r>
    </w:p>
    <w:p w14:paraId="3CFE357B">
      <w:r>
        <w:rPr>
          <w:rFonts w:cs="Times New Roman"/>
        </w:rPr>
        <w:t>El diagnóstico evidencia que Lloa cuenta con una combinación de recursos naturales, culturales y productivos que permite estructurar un producto de aventura de corta duración. La ubicación cercana a Quito reduce la barrera de acceso para el mercado local y permite plantear una experiencia de un día. El paisaje de montaña, la cercanía al Guagua Pichincha, los senderos, cascadas y actividades rurales constituyen la base del producto.</w:t>
      </w:r>
    </w:p>
    <w:p w14:paraId="08704784">
      <w:r>
        <w:rPr>
          <w:rFonts w:cs="Times New Roman"/>
        </w:rPr>
        <w:t>Como referencia concreta, Quito Turismo registra la Ruta Lloa–Palmira con 12,4 km y dificultad técnica baja. El recorrido se desarrolla en un entorno de pastizales y haciendas, con productos lácteos y miradores naturales (Quito Turismo, s. f.-a, 2024). Esta ruta permite plantear el cicloturismo como actividad principal de aventura de nivel accesible.</w:t>
      </w:r>
    </w:p>
    <w:p w14:paraId="447A1378">
      <w:r>
        <w:rPr>
          <w:rFonts w:cs="Times New Roman"/>
        </w:rPr>
        <w:t>La oferta complementaria incluye gastronomía local, pesca deportiva, cabalgatas, senderismo y espacios de naturaleza. El visitante puede encontrar establecimientos de alimentación en el centro y alrededores de Lloa. Para efectos de esta propuesta, los prestadores deberán ser seleccionados y confirmados previamente, verificando disponibilidad, permisos y condiciones de operación.</w:t>
      </w:r>
    </w:p>
    <w:p w14:paraId="1075EDC9">
      <w:r>
        <w:rPr>
          <w:rFonts w:cs="Times New Roman"/>
        </w:rPr>
        <w:t>Esta orientación coincide con la evolución del turismo de aventura de montaña, que se ha ampliado hacia públicos sin experiencia técnica que buscan experiencias guiadas y organizadas (Beedie y Hudson, 2003). Por ello, la ruta prioriza modalidades de aventura “suave”, de menor riesgo y exigencia física, frente a modalidades “duras” que requieren formación y equipos especializados (Swarbrooke et al., 2003).</w:t>
      </w:r>
    </w:p>
    <w:p w14:paraId="52F64C83">
      <w:pPr>
        <w:pStyle w:val="4"/>
      </w:pPr>
      <w:r>
        <w:rPr>
          <w:rFonts w:cs="Times New Roman"/>
        </w:rPr>
        <w:t>6.1.2 Análisis FODA</w:t>
      </w:r>
    </w:p>
    <w:tbl>
      <w:tblPr>
        <w:tblStyle w:val="19"/>
        <w:tblW w:w="8494" w:type="dxa"/>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Layout w:type="autofit"/>
        <w:tblCellMar>
          <w:top w:w="0" w:type="dxa"/>
          <w:left w:w="108" w:type="dxa"/>
          <w:bottom w:w="0" w:type="dxa"/>
          <w:right w:w="108" w:type="dxa"/>
        </w:tblCellMar>
      </w:tblPr>
      <w:tblGrid>
        <w:gridCol w:w="4247"/>
        <w:gridCol w:w="4247"/>
      </w:tblGrid>
      <w:tr w14:paraId="761F54D7">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blHeader/>
        </w:trPr>
        <w:tc>
          <w:tcPr>
            <w:tcW w:w="4247" w:type="dxa"/>
            <w:tcBorders>
              <w:top w:val="single" w:color="5B9BD5" w:themeColor="accent1" w:sz="4" w:space="0"/>
              <w:left w:val="single" w:color="5B9BD5" w:themeColor="accent1" w:sz="4" w:space="0"/>
              <w:bottom w:val="single" w:color="5B9BD5" w:themeColor="accent1" w:sz="4" w:space="0"/>
              <w:right w:val="nil"/>
              <w:insideH w:val="single" w:sz="4" w:space="0"/>
              <w:insideV w:val="nil"/>
            </w:tcBorders>
            <w:shd w:val="clear" w:color="auto" w:fill="5B9BD5" w:themeFill="accent1"/>
          </w:tcPr>
          <w:p w14:paraId="3301475A">
            <w:pPr>
              <w:keepNext/>
              <w:spacing w:before="20" w:after="20" w:line="264" w:lineRule="auto"/>
              <w:jc w:val="left"/>
              <w:rPr>
                <w:b/>
                <w:bCs/>
                <w:color w:val="FFFFFF" w:themeColor="background1"/>
                <w14:textFill>
                  <w14:solidFill>
                    <w14:schemeClr w14:val="bg1"/>
                  </w14:solidFill>
                </w14:textFill>
              </w:rPr>
            </w:pPr>
            <w:r>
              <w:rPr>
                <w:rFonts w:cs="Times New Roman"/>
                <w:b w:val="0"/>
                <w:bCs w:val="0"/>
                <w:color w:val="FFFFFF" w:themeColor="background1"/>
                <w:sz w:val="20"/>
                <w:szCs w:val="20"/>
                <w14:textFill>
                  <w14:solidFill>
                    <w14:schemeClr w14:val="bg1"/>
                  </w14:solidFill>
                </w14:textFill>
              </w:rPr>
              <w:t>FORTALEZAS</w:t>
            </w:r>
          </w:p>
        </w:tc>
        <w:tc>
          <w:tcPr>
            <w:tcW w:w="4247" w:type="dxa"/>
            <w:tcBorders>
              <w:top w:val="single" w:color="5B9BD5" w:themeColor="accent1" w:sz="4" w:space="0"/>
              <w:bottom w:val="single" w:color="5B9BD5" w:themeColor="accent1" w:sz="4" w:space="0"/>
              <w:right w:val="single" w:color="5B9BD5" w:themeColor="accent1" w:sz="4" w:space="0"/>
              <w:insideH w:val="single" w:sz="4" w:space="0"/>
              <w:insideV w:val="nil"/>
            </w:tcBorders>
            <w:shd w:val="clear" w:color="auto" w:fill="5B9BD5" w:themeFill="accent1"/>
          </w:tcPr>
          <w:p w14:paraId="1B52AF37">
            <w:pPr>
              <w:keepNext/>
              <w:spacing w:before="20" w:after="20" w:line="264" w:lineRule="auto"/>
              <w:jc w:val="left"/>
              <w:rPr>
                <w:b/>
                <w:bCs/>
                <w:color w:val="FFFFFF" w:themeColor="background1"/>
                <w14:textFill>
                  <w14:solidFill>
                    <w14:schemeClr w14:val="bg1"/>
                  </w14:solidFill>
                </w14:textFill>
              </w:rPr>
            </w:pPr>
            <w:r>
              <w:rPr>
                <w:rFonts w:cs="Times New Roman"/>
                <w:b w:val="0"/>
                <w:bCs w:val="0"/>
                <w:color w:val="FFFFFF" w:themeColor="background1"/>
                <w:sz w:val="20"/>
                <w:szCs w:val="20"/>
                <w14:textFill>
                  <w14:solidFill>
                    <w14:schemeClr w14:val="bg1"/>
                  </w14:solidFill>
                </w14:textFill>
              </w:rPr>
              <w:t>OPORTUNIDADES</w:t>
            </w:r>
          </w:p>
        </w:tc>
      </w:tr>
      <w:tr w14:paraId="36F68310">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rPr>
        <w:tc>
          <w:tcPr>
            <w:tcW w:w="4247" w:type="dxa"/>
            <w:shd w:val="clear" w:color="auto" w:fill="DEEAF6" w:themeFill="accent1" w:themeFillTint="33"/>
          </w:tcPr>
          <w:p w14:paraId="66DC2636">
            <w:pPr>
              <w:keepNext/>
              <w:spacing w:before="20" w:after="20" w:line="264" w:lineRule="auto"/>
              <w:jc w:val="left"/>
              <w:rPr>
                <w:b/>
                <w:bCs/>
              </w:rPr>
            </w:pPr>
            <w:r>
              <w:rPr>
                <w:rFonts w:cs="Times New Roman"/>
                <w:b w:val="0"/>
                <w:bCs w:val="0"/>
                <w:sz w:val="20"/>
                <w:szCs w:val="20"/>
              </w:rPr>
              <w:t>Cercanía con Quito y accesibilidad para excursiones de un día.</w:t>
            </w:r>
          </w:p>
        </w:tc>
        <w:tc>
          <w:tcPr>
            <w:tcW w:w="4247" w:type="dxa"/>
            <w:shd w:val="clear" w:color="auto" w:fill="DEEAF6" w:themeFill="accent1" w:themeFillTint="33"/>
          </w:tcPr>
          <w:p w14:paraId="61D478F0">
            <w:pPr>
              <w:keepNext/>
              <w:spacing w:before="20" w:after="20" w:line="264" w:lineRule="auto"/>
              <w:jc w:val="left"/>
            </w:pPr>
            <w:r>
              <w:rPr>
                <w:rFonts w:cs="Times New Roman"/>
                <w:sz w:val="20"/>
                <w:szCs w:val="20"/>
              </w:rPr>
              <w:t>Creciente interés por turismo rural, naturaleza y aventura.</w:t>
            </w:r>
          </w:p>
        </w:tc>
      </w:tr>
      <w:tr w14:paraId="080B501C">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rPr>
        <w:tc>
          <w:tcPr>
            <w:tcW w:w="4247" w:type="dxa"/>
          </w:tcPr>
          <w:p w14:paraId="33A68AFC">
            <w:pPr>
              <w:keepNext/>
              <w:spacing w:before="20" w:after="20" w:line="264" w:lineRule="auto"/>
              <w:jc w:val="left"/>
              <w:rPr>
                <w:b/>
                <w:bCs/>
              </w:rPr>
            </w:pPr>
            <w:r>
              <w:rPr>
                <w:rFonts w:cs="Times New Roman"/>
                <w:b w:val="0"/>
                <w:bCs w:val="0"/>
                <w:sz w:val="20"/>
                <w:szCs w:val="20"/>
              </w:rPr>
              <w:t>Paisaje de montaña y presencia del Guagua Pichincha.</w:t>
            </w:r>
          </w:p>
        </w:tc>
        <w:tc>
          <w:tcPr>
            <w:tcW w:w="4247" w:type="dxa"/>
          </w:tcPr>
          <w:p w14:paraId="7DB8A5DC">
            <w:pPr>
              <w:keepNext/>
              <w:spacing w:before="20" w:after="20" w:line="264" w:lineRule="auto"/>
              <w:jc w:val="left"/>
            </w:pPr>
            <w:r>
              <w:rPr>
                <w:rFonts w:cs="Times New Roman"/>
                <w:sz w:val="20"/>
                <w:szCs w:val="20"/>
              </w:rPr>
              <w:t>Promoción de rutas rurales por parte de Quito Turismo.</w:t>
            </w:r>
          </w:p>
        </w:tc>
      </w:tr>
      <w:tr w14:paraId="5750FEC6">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rPr>
        <w:tc>
          <w:tcPr>
            <w:tcW w:w="4247" w:type="dxa"/>
            <w:shd w:val="clear" w:color="auto" w:fill="DEEAF6" w:themeFill="accent1" w:themeFillTint="33"/>
          </w:tcPr>
          <w:p w14:paraId="7130E447">
            <w:pPr>
              <w:keepNext/>
              <w:spacing w:before="20" w:after="20" w:line="264" w:lineRule="auto"/>
              <w:jc w:val="left"/>
              <w:rPr>
                <w:b/>
                <w:bCs/>
              </w:rPr>
            </w:pPr>
            <w:r>
              <w:rPr>
                <w:rFonts w:cs="Times New Roman"/>
                <w:b w:val="0"/>
                <w:bCs w:val="0"/>
                <w:sz w:val="20"/>
                <w:szCs w:val="20"/>
              </w:rPr>
              <w:t>Existencia de actividades como cicloturismo, senderismo, cabalgata y pesca.</w:t>
            </w:r>
          </w:p>
        </w:tc>
        <w:tc>
          <w:tcPr>
            <w:tcW w:w="4247" w:type="dxa"/>
            <w:shd w:val="clear" w:color="auto" w:fill="DEEAF6" w:themeFill="accent1" w:themeFillTint="33"/>
          </w:tcPr>
          <w:p w14:paraId="4116F9CB">
            <w:pPr>
              <w:keepNext/>
              <w:spacing w:before="20" w:after="20" w:line="264" w:lineRule="auto"/>
              <w:jc w:val="left"/>
            </w:pPr>
            <w:r>
              <w:rPr>
                <w:rFonts w:cs="Times New Roman"/>
                <w:sz w:val="20"/>
                <w:szCs w:val="20"/>
              </w:rPr>
              <w:t>Posibilidad de articular emprendimientos locales en un producto único.</w:t>
            </w:r>
          </w:p>
        </w:tc>
      </w:tr>
      <w:tr w14:paraId="4E438B22">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rPr>
        <w:tc>
          <w:tcPr>
            <w:tcW w:w="4247" w:type="dxa"/>
          </w:tcPr>
          <w:p w14:paraId="2A92C130">
            <w:pPr>
              <w:spacing w:before="20" w:after="20" w:line="264" w:lineRule="auto"/>
              <w:jc w:val="left"/>
              <w:rPr>
                <w:b/>
                <w:bCs/>
              </w:rPr>
            </w:pPr>
            <w:r>
              <w:rPr>
                <w:rFonts w:cs="Times New Roman"/>
                <w:b w:val="0"/>
                <w:bCs w:val="0"/>
                <w:sz w:val="20"/>
                <w:szCs w:val="20"/>
              </w:rPr>
              <w:t>Oferta gastronómica y producción agropecuaria local.</w:t>
            </w:r>
          </w:p>
        </w:tc>
        <w:tc>
          <w:tcPr>
            <w:tcW w:w="4247" w:type="dxa"/>
          </w:tcPr>
          <w:p w14:paraId="3143F567">
            <w:pPr>
              <w:spacing w:before="20" w:after="20" w:line="264" w:lineRule="auto"/>
              <w:jc w:val="left"/>
            </w:pPr>
            <w:r>
              <w:rPr>
                <w:rFonts w:cs="Times New Roman"/>
                <w:sz w:val="20"/>
                <w:szCs w:val="20"/>
              </w:rPr>
              <w:t>Uso de redes sociales para promocionar experiencias de corta duración.</w:t>
            </w:r>
          </w:p>
        </w:tc>
      </w:tr>
    </w:tbl>
    <w:p w14:paraId="79B17A57">
      <w:pPr>
        <w:spacing w:after="0" w:line="240" w:lineRule="auto"/>
      </w:pPr>
    </w:p>
    <w:tbl>
      <w:tblPr>
        <w:tblStyle w:val="19"/>
        <w:tblW w:w="8494" w:type="dxa"/>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Layout w:type="autofit"/>
        <w:tblCellMar>
          <w:top w:w="0" w:type="dxa"/>
          <w:left w:w="108" w:type="dxa"/>
          <w:bottom w:w="0" w:type="dxa"/>
          <w:right w:w="108" w:type="dxa"/>
        </w:tblCellMar>
      </w:tblPr>
      <w:tblGrid>
        <w:gridCol w:w="4247"/>
        <w:gridCol w:w="4247"/>
      </w:tblGrid>
      <w:tr w14:paraId="12C1A813">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blHeader/>
        </w:trPr>
        <w:tc>
          <w:tcPr>
            <w:tcW w:w="4247" w:type="dxa"/>
            <w:tcBorders>
              <w:top w:val="single" w:color="5B9BD5" w:themeColor="accent1" w:sz="4" w:space="0"/>
              <w:left w:val="single" w:color="5B9BD5" w:themeColor="accent1" w:sz="4" w:space="0"/>
              <w:bottom w:val="single" w:color="5B9BD5" w:themeColor="accent1" w:sz="4" w:space="0"/>
              <w:right w:val="nil"/>
              <w:insideH w:val="single" w:sz="4" w:space="0"/>
              <w:insideV w:val="nil"/>
            </w:tcBorders>
            <w:shd w:val="clear" w:color="auto" w:fill="5B9BD5" w:themeFill="accent1"/>
          </w:tcPr>
          <w:p w14:paraId="4FAEE58A">
            <w:pPr>
              <w:keepNext/>
              <w:spacing w:before="20" w:after="20" w:line="264" w:lineRule="auto"/>
              <w:jc w:val="left"/>
              <w:rPr>
                <w:b/>
                <w:bCs/>
                <w:color w:val="FFFFFF" w:themeColor="background1"/>
                <w14:textFill>
                  <w14:solidFill>
                    <w14:schemeClr w14:val="bg1"/>
                  </w14:solidFill>
                </w14:textFill>
              </w:rPr>
            </w:pPr>
            <w:r>
              <w:rPr>
                <w:rFonts w:cs="Times New Roman"/>
                <w:b w:val="0"/>
                <w:bCs w:val="0"/>
                <w:color w:val="FFFFFF" w:themeColor="background1"/>
                <w:sz w:val="20"/>
                <w:szCs w:val="20"/>
                <w14:textFill>
                  <w14:solidFill>
                    <w14:schemeClr w14:val="bg1"/>
                  </w14:solidFill>
                </w14:textFill>
              </w:rPr>
              <w:t>DEBILIDADES</w:t>
            </w:r>
          </w:p>
        </w:tc>
        <w:tc>
          <w:tcPr>
            <w:tcW w:w="4247" w:type="dxa"/>
            <w:tcBorders>
              <w:top w:val="single" w:color="5B9BD5" w:themeColor="accent1" w:sz="4" w:space="0"/>
              <w:bottom w:val="single" w:color="5B9BD5" w:themeColor="accent1" w:sz="4" w:space="0"/>
              <w:right w:val="single" w:color="5B9BD5" w:themeColor="accent1" w:sz="4" w:space="0"/>
              <w:insideH w:val="single" w:sz="4" w:space="0"/>
              <w:insideV w:val="nil"/>
            </w:tcBorders>
            <w:shd w:val="clear" w:color="auto" w:fill="5B9BD5" w:themeFill="accent1"/>
          </w:tcPr>
          <w:p w14:paraId="5C360195">
            <w:pPr>
              <w:keepNext/>
              <w:spacing w:before="20" w:after="20" w:line="264" w:lineRule="auto"/>
              <w:jc w:val="left"/>
              <w:rPr>
                <w:b/>
                <w:bCs/>
                <w:color w:val="FFFFFF" w:themeColor="background1"/>
                <w14:textFill>
                  <w14:solidFill>
                    <w14:schemeClr w14:val="bg1"/>
                  </w14:solidFill>
                </w14:textFill>
              </w:rPr>
            </w:pPr>
            <w:r>
              <w:rPr>
                <w:rFonts w:cs="Times New Roman"/>
                <w:b w:val="0"/>
                <w:bCs w:val="0"/>
                <w:color w:val="FFFFFF" w:themeColor="background1"/>
                <w:sz w:val="20"/>
                <w:szCs w:val="20"/>
                <w14:textFill>
                  <w14:solidFill>
                    <w14:schemeClr w14:val="bg1"/>
                  </w14:solidFill>
                </w14:textFill>
              </w:rPr>
              <w:t>AMENAZAS</w:t>
            </w:r>
          </w:p>
        </w:tc>
      </w:tr>
      <w:tr w14:paraId="504E3E22">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rPr>
        <w:tc>
          <w:tcPr>
            <w:tcW w:w="4247" w:type="dxa"/>
            <w:shd w:val="clear" w:color="auto" w:fill="DEEAF6" w:themeFill="accent1" w:themeFillTint="33"/>
          </w:tcPr>
          <w:p w14:paraId="0A3F5819">
            <w:pPr>
              <w:keepNext/>
              <w:spacing w:before="20" w:after="20" w:line="264" w:lineRule="auto"/>
              <w:jc w:val="left"/>
              <w:rPr>
                <w:b/>
                <w:bCs/>
              </w:rPr>
            </w:pPr>
            <w:r>
              <w:rPr>
                <w:rFonts w:cs="Times New Roman"/>
                <w:b w:val="0"/>
                <w:bCs w:val="0"/>
                <w:sz w:val="20"/>
                <w:szCs w:val="20"/>
              </w:rPr>
              <w:t>Oferta actualmente dispersa entre diferentes atractivos y prestadores.</w:t>
            </w:r>
          </w:p>
        </w:tc>
        <w:tc>
          <w:tcPr>
            <w:tcW w:w="4247" w:type="dxa"/>
            <w:shd w:val="clear" w:color="auto" w:fill="DEEAF6" w:themeFill="accent1" w:themeFillTint="33"/>
          </w:tcPr>
          <w:p w14:paraId="292DFF5E">
            <w:pPr>
              <w:keepNext/>
              <w:spacing w:before="20" w:after="20" w:line="264" w:lineRule="auto"/>
              <w:jc w:val="left"/>
            </w:pPr>
            <w:r>
              <w:rPr>
                <w:rFonts w:cs="Times New Roman"/>
                <w:sz w:val="20"/>
                <w:szCs w:val="20"/>
              </w:rPr>
              <w:t>Condiciones climáticas variables en zonas de montaña.</w:t>
            </w:r>
          </w:p>
        </w:tc>
      </w:tr>
      <w:tr w14:paraId="555B8FCF">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rPr>
        <w:tc>
          <w:tcPr>
            <w:tcW w:w="4247" w:type="dxa"/>
          </w:tcPr>
          <w:p w14:paraId="200BE968">
            <w:pPr>
              <w:keepNext/>
              <w:spacing w:before="20" w:after="20" w:line="264" w:lineRule="auto"/>
              <w:jc w:val="left"/>
              <w:rPr>
                <w:b/>
                <w:bCs/>
              </w:rPr>
            </w:pPr>
            <w:r>
              <w:rPr>
                <w:rFonts w:cs="Times New Roman"/>
                <w:b w:val="0"/>
                <w:bCs w:val="0"/>
                <w:sz w:val="20"/>
                <w:szCs w:val="20"/>
              </w:rPr>
              <w:t>Necesidad de fortalecer señalización y orientación del visitante.</w:t>
            </w:r>
          </w:p>
        </w:tc>
        <w:tc>
          <w:tcPr>
            <w:tcW w:w="4247" w:type="dxa"/>
          </w:tcPr>
          <w:p w14:paraId="566080D5">
            <w:pPr>
              <w:keepNext/>
              <w:spacing w:before="20" w:after="20" w:line="264" w:lineRule="auto"/>
              <w:jc w:val="left"/>
            </w:pPr>
            <w:r>
              <w:rPr>
                <w:rFonts w:cs="Times New Roman"/>
                <w:sz w:val="20"/>
                <w:szCs w:val="20"/>
              </w:rPr>
              <w:t>Riesgos propios de actividades de aventura si no existe operación profesional.</w:t>
            </w:r>
          </w:p>
        </w:tc>
      </w:tr>
      <w:tr w14:paraId="284A7557">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rPr>
        <w:tc>
          <w:tcPr>
            <w:tcW w:w="4247" w:type="dxa"/>
            <w:shd w:val="clear" w:color="auto" w:fill="DEEAF6" w:themeFill="accent1" w:themeFillTint="33"/>
          </w:tcPr>
          <w:p w14:paraId="5C0631A4">
            <w:pPr>
              <w:keepNext/>
              <w:spacing w:before="20" w:after="20" w:line="264" w:lineRule="auto"/>
              <w:jc w:val="left"/>
              <w:rPr>
                <w:b/>
                <w:bCs/>
              </w:rPr>
            </w:pPr>
            <w:r>
              <w:rPr>
                <w:rFonts w:cs="Times New Roman"/>
                <w:b w:val="0"/>
                <w:bCs w:val="0"/>
                <w:sz w:val="20"/>
                <w:szCs w:val="20"/>
              </w:rPr>
              <w:t>Dependencia de coordinación entre prestadores.</w:t>
            </w:r>
          </w:p>
        </w:tc>
        <w:tc>
          <w:tcPr>
            <w:tcW w:w="4247" w:type="dxa"/>
            <w:shd w:val="clear" w:color="auto" w:fill="DEEAF6" w:themeFill="accent1" w:themeFillTint="33"/>
          </w:tcPr>
          <w:p w14:paraId="48176731">
            <w:pPr>
              <w:keepNext/>
              <w:spacing w:before="20" w:after="20" w:line="264" w:lineRule="auto"/>
              <w:jc w:val="left"/>
            </w:pPr>
            <w:r>
              <w:rPr>
                <w:rFonts w:cs="Times New Roman"/>
                <w:sz w:val="20"/>
                <w:szCs w:val="20"/>
              </w:rPr>
              <w:t>Degradación ambiental por manejo inadecuado de grupos.</w:t>
            </w:r>
          </w:p>
        </w:tc>
      </w:tr>
      <w:tr w14:paraId="4DD190B7">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rPr>
        <w:tc>
          <w:tcPr>
            <w:tcW w:w="4247" w:type="dxa"/>
          </w:tcPr>
          <w:p w14:paraId="7E2ED8E6">
            <w:pPr>
              <w:spacing w:before="20" w:after="20" w:line="264" w:lineRule="auto"/>
              <w:jc w:val="left"/>
              <w:rPr>
                <w:b/>
                <w:bCs/>
              </w:rPr>
            </w:pPr>
            <w:r>
              <w:rPr>
                <w:rFonts w:cs="Times New Roman"/>
                <w:b w:val="0"/>
                <w:bCs w:val="0"/>
                <w:sz w:val="20"/>
                <w:szCs w:val="20"/>
              </w:rPr>
              <w:t>Costos y disponibilidad pueden variar según temporada.</w:t>
            </w:r>
          </w:p>
        </w:tc>
        <w:tc>
          <w:tcPr>
            <w:tcW w:w="4247" w:type="dxa"/>
          </w:tcPr>
          <w:p w14:paraId="1582B1EE">
            <w:pPr>
              <w:spacing w:before="20" w:after="20" w:line="264" w:lineRule="auto"/>
              <w:jc w:val="left"/>
            </w:pPr>
            <w:r>
              <w:rPr>
                <w:rFonts w:cs="Times New Roman"/>
                <w:sz w:val="20"/>
                <w:szCs w:val="20"/>
              </w:rPr>
              <w:t>Competencia con otros destinos rurales y de aventura de Quito.</w:t>
            </w:r>
          </w:p>
        </w:tc>
      </w:tr>
    </w:tbl>
    <w:p w14:paraId="325EB6D6">
      <w:pPr>
        <w:spacing w:after="0" w:line="240" w:lineRule="auto"/>
      </w:pPr>
    </w:p>
    <w:p w14:paraId="1AE67461">
      <w:r>
        <w:rPr>
          <w:rFonts w:cs="Times New Roman"/>
        </w:rPr>
        <w:t>La interpretación del FODA indica que las fortalezas del territorio (cercanía a Quito, paisaje de montaña y actividades existentes) permiten aprovechar la oportunidad del creciente interés por el turismo rural y de naturaleza. Las debilidades se concentran en la dispersión de la oferta y en la coordinación entre prestadores, por lo que la propuesta se enfoca en articularlas en un producto único; las amenazas, principalmente climáticas y de seguridad, se abordan mediante un plan de gestión de riesgos y rutas alternativas.</w:t>
      </w:r>
    </w:p>
    <w:p w14:paraId="08A04D72">
      <w:pPr>
        <w:pStyle w:val="4"/>
      </w:pPr>
      <w:r>
        <w:rPr>
          <w:rFonts w:cs="Times New Roman"/>
        </w:rPr>
        <w:t>6.1.3 Factores que influyen en la problemática</w:t>
      </w:r>
    </w:p>
    <w:p w14:paraId="1C46ABE7">
      <w:r>
        <w:rPr>
          <w:rFonts w:cs="Times New Roman"/>
        </w:rPr>
        <w:t>A partir del diagnóstico se identifican los siguientes factores que inciden en la situación actual de la oferta turística de Lloa:</w:t>
      </w:r>
    </w:p>
    <w:p w14:paraId="61F7F7BE">
      <w:pPr>
        <w:numPr>
          <w:ilvl w:val="0"/>
          <w:numId w:val="1"/>
        </w:numPr>
        <w:spacing w:line="360" w:lineRule="auto"/>
      </w:pPr>
      <w:r>
        <w:rPr>
          <w:rFonts w:cs="Times New Roman"/>
        </w:rPr>
        <w:t>Accesibilidad y movilidad: la cercanía a Quito favorece las visitas de un día, aunque algunos tramos requieren transporte de apoyo y mejor señalización.</w:t>
      </w:r>
    </w:p>
    <w:p w14:paraId="22E13631">
      <w:pPr>
        <w:numPr>
          <w:ilvl w:val="0"/>
          <w:numId w:val="1"/>
        </w:numPr>
        <w:spacing w:line="360" w:lineRule="auto"/>
      </w:pPr>
      <w:r>
        <w:rPr>
          <w:rFonts w:cs="Times New Roman"/>
        </w:rPr>
        <w:t>Condiciones climáticas: la variabilidad del clima de montaña condiciona la operación y exige alternativas en el itinerario.</w:t>
      </w:r>
    </w:p>
    <w:p w14:paraId="1C926047">
      <w:pPr>
        <w:numPr>
          <w:ilvl w:val="0"/>
          <w:numId w:val="1"/>
        </w:numPr>
        <w:spacing w:line="360" w:lineRule="auto"/>
      </w:pPr>
      <w:r>
        <w:rPr>
          <w:rFonts w:cs="Times New Roman"/>
        </w:rPr>
        <w:t>Coordinación entre actores: la oferta depende de varios prestadores independientes cuya articulación comercial aún es limitada.</w:t>
      </w:r>
    </w:p>
    <w:p w14:paraId="0F566FDB">
      <w:pPr>
        <w:numPr>
          <w:ilvl w:val="0"/>
          <w:numId w:val="1"/>
        </w:numPr>
        <w:spacing w:line="360" w:lineRule="auto"/>
      </w:pPr>
      <w:r>
        <w:rPr>
          <w:rFonts w:cs="Times New Roman"/>
        </w:rPr>
        <w:t>Seguridad y normativa: las modalidades de aventura requieren prestadores registrados, equipos adecuados y planes de contingencia.</w:t>
      </w:r>
    </w:p>
    <w:p w14:paraId="037B1320">
      <w:pPr>
        <w:numPr>
          <w:ilvl w:val="0"/>
          <w:numId w:val="1"/>
        </w:numPr>
        <w:spacing w:line="360" w:lineRule="auto"/>
      </w:pPr>
      <w:r>
        <w:rPr>
          <w:rFonts w:cs="Times New Roman"/>
        </w:rPr>
        <w:t>Promoción: no existe una comunicación conjunta que presente al visitante una experiencia integrada, con precio y servicios definidos.</w:t>
      </w:r>
    </w:p>
    <w:p w14:paraId="22E12EE7">
      <w:pPr>
        <w:pStyle w:val="3"/>
      </w:pPr>
      <w:r>
        <w:rPr>
          <w:rFonts w:cs="Times New Roman"/>
        </w:rPr>
        <w:t>6.2 Propuesta de solución</w:t>
      </w:r>
    </w:p>
    <w:p w14:paraId="218C95C7">
      <w:r>
        <w:rPr>
          <w:rFonts w:cs="Times New Roman"/>
          <w:b/>
          <w:bCs/>
        </w:rPr>
        <w:t>Nombre comercial:</w:t>
      </w:r>
      <w:r>
        <w:rPr>
          <w:rFonts w:cs="Times New Roman"/>
        </w:rPr>
        <w:t xml:space="preserve"> “Planicie en lo Alto – Aventura Rural en Lloa”.</w:t>
      </w:r>
    </w:p>
    <w:p w14:paraId="0090298C">
      <w:r>
        <w:rPr>
          <w:rFonts w:cs="Times New Roman"/>
          <w:b/>
          <w:bCs/>
        </w:rPr>
        <w:t>Concepto:</w:t>
      </w:r>
      <w:r>
        <w:rPr>
          <w:rFonts w:cs="Times New Roman"/>
        </w:rPr>
        <w:t xml:space="preserve"> experiencia de aventura de un </w:t>
      </w:r>
      <w:r>
        <w:rPr>
          <w:rFonts w:cs="Times New Roman"/>
        </w:rPr>
        <w:t xml:space="preserve">día </w:t>
      </w:r>
      <w:r>
        <w:rPr>
          <w:rFonts w:cs="Times New Roman"/>
        </w:rPr>
        <w:t>que combina cicloturismo, caminata interpretativa, paisaje andino, gastronomía y contacto con emprendimientos locales. El producto está diseñado para visitantes que desean una actividad activa sin requerir una expedición técnica de alta dificultad.</w:t>
      </w:r>
    </w:p>
    <w:tbl>
      <w:tblPr>
        <w:tblStyle w:val="19"/>
        <w:tblW w:w="8494" w:type="dxa"/>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Layout w:type="autofit"/>
        <w:tblCellMar>
          <w:top w:w="0" w:type="dxa"/>
          <w:left w:w="108" w:type="dxa"/>
          <w:bottom w:w="0" w:type="dxa"/>
          <w:right w:w="108" w:type="dxa"/>
        </w:tblCellMar>
      </w:tblPr>
      <w:tblGrid>
        <w:gridCol w:w="2116"/>
        <w:gridCol w:w="2161"/>
        <w:gridCol w:w="2106"/>
        <w:gridCol w:w="2111"/>
      </w:tblGrid>
      <w:tr w14:paraId="2CADB006">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blHeader/>
        </w:trPr>
        <w:tc>
          <w:tcPr>
            <w:tcW w:w="8494" w:type="dxa"/>
            <w:gridSpan w:val="4"/>
            <w:tcBorders>
              <w:top w:val="single" w:color="5B9BD5" w:themeColor="accent1" w:sz="4" w:space="0"/>
              <w:left w:val="single" w:color="5B9BD5" w:themeColor="accent1" w:sz="4" w:space="0"/>
              <w:bottom w:val="single" w:color="5B9BD5" w:themeColor="accent1" w:sz="4" w:space="0"/>
              <w:right w:val="single" w:color="5B9BD5" w:themeColor="accent1" w:sz="4" w:space="0"/>
              <w:insideH w:val="single" w:sz="4" w:space="0"/>
              <w:insideV w:val="nil"/>
            </w:tcBorders>
            <w:shd w:val="clear" w:color="auto" w:fill="5B9BD5" w:themeFill="accent1"/>
          </w:tcPr>
          <w:p w14:paraId="1EBE47BC">
            <w:pPr>
              <w:pStyle w:val="15"/>
              <w:keepNext/>
              <w:numPr>
                <w:ilvl w:val="0"/>
                <w:numId w:val="2"/>
              </w:numPr>
              <w:spacing w:after="0"/>
              <w:rPr>
                <w:b/>
                <w:bCs/>
                <w:color w:val="FFFFFF" w:themeColor="background1"/>
                <w14:textFill>
                  <w14:solidFill>
                    <w14:schemeClr w14:val="bg1"/>
                  </w14:solidFill>
                </w14:textFill>
              </w:rPr>
            </w:pPr>
            <w:r>
              <w:rPr>
                <w:rFonts w:cs="Times New Roman"/>
                <w:b w:val="0"/>
                <w:bCs w:val="0"/>
                <w:color w:val="FFFFFF" w:themeColor="background1"/>
                <w:sz w:val="20"/>
                <w:szCs w:val="20"/>
                <w14:textFill>
                  <w14:solidFill>
                    <w14:schemeClr w14:val="bg1"/>
                  </w14:solidFill>
                </w14:textFill>
              </w:rPr>
              <w:t>DATOS INFORMATIVOS</w:t>
            </w:r>
          </w:p>
        </w:tc>
      </w:tr>
      <w:tr w14:paraId="6BEE069F">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rPr>
        <w:tc>
          <w:tcPr>
            <w:tcW w:w="2116" w:type="dxa"/>
            <w:shd w:val="clear" w:color="auto" w:fill="DEEAF6" w:themeFill="accent1" w:themeFillTint="33"/>
          </w:tcPr>
          <w:p w14:paraId="67F68014">
            <w:pPr>
              <w:keepNext/>
              <w:spacing w:before="20" w:after="20" w:line="264" w:lineRule="auto"/>
              <w:jc w:val="left"/>
              <w:rPr>
                <w:b/>
                <w:bCs/>
              </w:rPr>
            </w:pPr>
            <w:r>
              <w:rPr>
                <w:rFonts w:cs="Times New Roman"/>
                <w:b w:val="0"/>
                <w:bCs w:val="0"/>
                <w:sz w:val="20"/>
                <w:szCs w:val="20"/>
              </w:rPr>
              <w:t>NOMBRE DE LA RUTA</w:t>
            </w:r>
          </w:p>
        </w:tc>
        <w:tc>
          <w:tcPr>
            <w:tcW w:w="6378" w:type="dxa"/>
            <w:gridSpan w:val="3"/>
            <w:shd w:val="clear" w:color="auto" w:fill="DEEAF6" w:themeFill="accent1" w:themeFillTint="33"/>
          </w:tcPr>
          <w:p w14:paraId="76FEC9DB">
            <w:pPr>
              <w:keepNext/>
              <w:spacing w:before="20" w:after="20" w:line="264" w:lineRule="auto"/>
              <w:jc w:val="left"/>
            </w:pPr>
            <w:r>
              <w:rPr>
                <w:rFonts w:cs="Times New Roman"/>
                <w:b/>
                <w:bCs/>
                <w:sz w:val="20"/>
                <w:szCs w:val="20"/>
              </w:rPr>
              <w:t>Planicie en lo Alto – Aventura Rural en Lloa</w:t>
            </w:r>
          </w:p>
        </w:tc>
      </w:tr>
      <w:tr w14:paraId="0988A0C4">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rPr>
        <w:tc>
          <w:tcPr>
            <w:tcW w:w="2116" w:type="dxa"/>
          </w:tcPr>
          <w:p w14:paraId="7AF7084B">
            <w:pPr>
              <w:keepNext/>
              <w:spacing w:before="20" w:after="20" w:line="264" w:lineRule="auto"/>
              <w:jc w:val="left"/>
              <w:rPr>
                <w:b/>
                <w:bCs/>
              </w:rPr>
            </w:pPr>
            <w:r>
              <w:rPr>
                <w:rFonts w:cs="Times New Roman"/>
                <w:b w:val="0"/>
                <w:bCs w:val="0"/>
                <w:sz w:val="20"/>
                <w:szCs w:val="20"/>
              </w:rPr>
              <w:t>UBICACIÓN</w:t>
            </w:r>
          </w:p>
        </w:tc>
        <w:tc>
          <w:tcPr>
            <w:tcW w:w="2161" w:type="dxa"/>
          </w:tcPr>
          <w:p w14:paraId="63BB2526">
            <w:pPr>
              <w:keepNext/>
              <w:spacing w:before="20" w:after="20" w:line="264" w:lineRule="auto"/>
              <w:jc w:val="left"/>
            </w:pPr>
            <w:r>
              <w:rPr>
                <w:rFonts w:cs="Times New Roman"/>
                <w:sz w:val="20"/>
                <w:szCs w:val="20"/>
              </w:rPr>
              <w:t>Provincia de Pichincha, cantón Quito (D.M. de Quito), parroquia rural de Lloa</w:t>
            </w:r>
          </w:p>
        </w:tc>
        <w:tc>
          <w:tcPr>
            <w:tcW w:w="2106" w:type="dxa"/>
          </w:tcPr>
          <w:p w14:paraId="7477CBB0">
            <w:pPr>
              <w:keepNext/>
              <w:spacing w:before="20" w:after="20" w:line="264" w:lineRule="auto"/>
              <w:jc w:val="left"/>
            </w:pPr>
            <w:r>
              <w:rPr>
                <w:rFonts w:cs="Times New Roman"/>
                <w:sz w:val="20"/>
                <w:szCs w:val="20"/>
              </w:rPr>
              <w:t>TIPO DE TURISMO</w:t>
            </w:r>
          </w:p>
        </w:tc>
        <w:tc>
          <w:tcPr>
            <w:tcW w:w="2111" w:type="dxa"/>
          </w:tcPr>
          <w:p w14:paraId="0F3AD77A">
            <w:pPr>
              <w:keepNext/>
              <w:spacing w:before="20" w:after="20" w:line="264" w:lineRule="auto"/>
              <w:jc w:val="left"/>
            </w:pPr>
            <w:r>
              <w:rPr>
                <w:rFonts w:cs="Times New Roman"/>
                <w:sz w:val="20"/>
                <w:szCs w:val="20"/>
              </w:rPr>
              <w:t>Aventura, naturaleza, rural y gastronómico</w:t>
            </w:r>
          </w:p>
        </w:tc>
      </w:tr>
      <w:tr w14:paraId="196A5F9F">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rPr>
        <w:tc>
          <w:tcPr>
            <w:tcW w:w="2116" w:type="dxa"/>
            <w:shd w:val="clear" w:color="auto" w:fill="DEEAF6" w:themeFill="accent1" w:themeFillTint="33"/>
          </w:tcPr>
          <w:p w14:paraId="7843E3CF">
            <w:pPr>
              <w:keepNext/>
              <w:spacing w:before="20" w:after="20" w:line="264" w:lineRule="auto"/>
              <w:jc w:val="left"/>
              <w:rPr>
                <w:b/>
                <w:bCs/>
              </w:rPr>
            </w:pPr>
            <w:r>
              <w:rPr>
                <w:rFonts w:cs="Times New Roman"/>
                <w:b w:val="0"/>
                <w:bCs w:val="0"/>
                <w:sz w:val="20"/>
                <w:szCs w:val="20"/>
              </w:rPr>
              <w:t>TIPO DE RUTA</w:t>
            </w:r>
          </w:p>
        </w:tc>
        <w:tc>
          <w:tcPr>
            <w:tcW w:w="2161" w:type="dxa"/>
            <w:shd w:val="clear" w:color="auto" w:fill="DEEAF6" w:themeFill="accent1" w:themeFillTint="33"/>
          </w:tcPr>
          <w:p w14:paraId="2F70216D">
            <w:pPr>
              <w:keepNext/>
              <w:spacing w:before="20" w:after="20" w:line="264" w:lineRule="auto"/>
              <w:jc w:val="left"/>
            </w:pPr>
            <w:r>
              <w:rPr>
                <w:rFonts w:cs="Times New Roman"/>
                <w:sz w:val="20"/>
                <w:szCs w:val="20"/>
              </w:rPr>
              <w:t xml:space="preserve">Circular – un día (full day), con tramos de transporte de apoyo según la operación</w:t>
            </w:r>
          </w:p>
        </w:tc>
        <w:tc>
          <w:tcPr>
            <w:tcW w:w="2106" w:type="dxa"/>
            <w:shd w:val="clear" w:color="auto" w:fill="DEEAF6" w:themeFill="accent1" w:themeFillTint="33"/>
          </w:tcPr>
          <w:p w14:paraId="4BC25CF2">
            <w:pPr>
              <w:keepNext/>
              <w:spacing w:before="20" w:after="20" w:line="264" w:lineRule="auto"/>
              <w:jc w:val="left"/>
            </w:pPr>
            <w:r>
              <w:rPr>
                <w:rFonts w:cs="Times New Roman"/>
                <w:sz w:val="20"/>
                <w:szCs w:val="20"/>
              </w:rPr>
              <w:t>DURACIÓN TOTAL DE LA RUTA</w:t>
            </w:r>
          </w:p>
        </w:tc>
        <w:tc>
          <w:tcPr>
            <w:tcW w:w="2111" w:type="dxa"/>
            <w:shd w:val="clear" w:color="auto" w:fill="DEEAF6" w:themeFill="accent1" w:themeFillTint="33"/>
          </w:tcPr>
          <w:p w14:paraId="16355678">
            <w:pPr>
              <w:keepNext/>
              <w:spacing w:before="20" w:after="20" w:line="264" w:lineRule="auto"/>
              <w:jc w:val="left"/>
            </w:pPr>
            <w:r>
              <w:rPr>
                <w:rFonts w:cs="Times New Roman"/>
                <w:sz w:val="20"/>
                <w:szCs w:val="20"/>
              </w:rPr>
              <w:t>Aproximadamente 8 horas</w:t>
            </w:r>
          </w:p>
        </w:tc>
      </w:tr>
      <w:tr w14:paraId="664D852D">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rPr>
        <w:tc>
          <w:tcPr>
            <w:tcW w:w="2116" w:type="dxa"/>
          </w:tcPr>
          <w:p w14:paraId="1D8D2306">
            <w:pPr>
              <w:keepNext/>
              <w:spacing w:before="20" w:after="20" w:line="264" w:lineRule="auto"/>
              <w:jc w:val="left"/>
              <w:rPr>
                <w:b/>
                <w:bCs/>
              </w:rPr>
            </w:pPr>
            <w:r>
              <w:rPr>
                <w:rFonts w:cs="Times New Roman"/>
                <w:b w:val="0"/>
                <w:bCs w:val="0"/>
                <w:sz w:val="20"/>
                <w:szCs w:val="20"/>
              </w:rPr>
              <w:t>HORA DE SALIDA</w:t>
            </w:r>
          </w:p>
        </w:tc>
        <w:tc>
          <w:tcPr>
            <w:tcW w:w="2161" w:type="dxa"/>
          </w:tcPr>
          <w:p w14:paraId="7BE39366">
            <w:pPr>
              <w:keepNext/>
              <w:spacing w:before="20" w:after="20" w:line="264" w:lineRule="auto"/>
              <w:jc w:val="left"/>
            </w:pPr>
            <w:r>
              <w:rPr>
                <w:rFonts w:cs="Times New Roman"/>
                <w:sz w:val="20"/>
                <w:szCs w:val="20"/>
              </w:rPr>
              <w:t>08:00 am</w:t>
            </w:r>
          </w:p>
        </w:tc>
        <w:tc>
          <w:tcPr>
            <w:tcW w:w="2106" w:type="dxa"/>
          </w:tcPr>
          <w:p w14:paraId="6D503B05">
            <w:pPr>
              <w:keepNext/>
              <w:spacing w:before="20" w:after="20" w:line="264" w:lineRule="auto"/>
              <w:jc w:val="left"/>
            </w:pPr>
            <w:r>
              <w:rPr>
                <w:rFonts w:cs="Times New Roman"/>
                <w:sz w:val="20"/>
                <w:szCs w:val="20"/>
              </w:rPr>
              <w:t>HORA DE RETORNO</w:t>
            </w:r>
          </w:p>
        </w:tc>
        <w:tc>
          <w:tcPr>
            <w:tcW w:w="2111" w:type="dxa"/>
          </w:tcPr>
          <w:p w14:paraId="4D7248A0">
            <w:pPr>
              <w:keepNext/>
              <w:spacing w:before="20" w:after="20" w:line="264" w:lineRule="auto"/>
              <w:jc w:val="left"/>
            </w:pPr>
            <w:r>
              <w:rPr>
                <w:rFonts w:cs="Times New Roman"/>
                <w:sz w:val="20"/>
                <w:szCs w:val="20"/>
              </w:rPr>
              <w:t>16:00 aproximadamente</w:t>
            </w:r>
          </w:p>
        </w:tc>
      </w:tr>
      <w:tr w14:paraId="3532B783">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rPr>
        <w:tc>
          <w:tcPr>
            <w:tcW w:w="2116" w:type="dxa"/>
            <w:shd w:val="clear" w:color="auto" w:fill="DEEAF6" w:themeFill="accent1" w:themeFillTint="33"/>
          </w:tcPr>
          <w:p w14:paraId="03773A33">
            <w:pPr>
              <w:keepNext/>
              <w:spacing w:before="20" w:after="20" w:line="264" w:lineRule="auto"/>
              <w:jc w:val="left"/>
              <w:rPr>
                <w:b/>
                <w:bCs/>
              </w:rPr>
            </w:pPr>
            <w:r>
              <w:rPr>
                <w:rFonts w:cs="Times New Roman"/>
                <w:b w:val="0"/>
                <w:bCs w:val="0"/>
                <w:sz w:val="20"/>
                <w:szCs w:val="20"/>
              </w:rPr>
              <w:t>DIFICULTAD GENERAL</w:t>
            </w:r>
          </w:p>
        </w:tc>
        <w:tc>
          <w:tcPr>
            <w:tcW w:w="6378" w:type="dxa"/>
            <w:gridSpan w:val="3"/>
            <w:shd w:val="clear" w:color="auto" w:fill="DEEAF6" w:themeFill="accent1" w:themeFillTint="33"/>
          </w:tcPr>
          <w:p w14:paraId="27C03328">
            <w:pPr>
              <w:keepNext/>
              <w:spacing w:before="20" w:after="20" w:line="264" w:lineRule="auto"/>
              <w:jc w:val="left"/>
            </w:pPr>
            <w:r>
              <w:rPr>
                <w:rFonts w:cs="Times New Roman"/>
                <w:sz w:val="20"/>
                <w:szCs w:val="20"/>
              </w:rPr>
              <w:t>Baja: ciclismo recreativo de 12,4 km con dificultad técnica baja y caminata corta de unos 2 km, sin necesidad de experiencia técnica ni preparación física previa</w:t>
            </w:r>
          </w:p>
        </w:tc>
      </w:tr>
      <w:tr w14:paraId="7C6002A4">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rPr>
        <w:tc>
          <w:tcPr>
            <w:tcW w:w="2116" w:type="dxa"/>
          </w:tcPr>
          <w:p w14:paraId="7BF86D7E">
            <w:pPr>
              <w:keepNext/>
              <w:spacing w:before="20" w:after="20" w:line="264" w:lineRule="auto"/>
              <w:jc w:val="left"/>
              <w:rPr>
                <w:b/>
                <w:bCs/>
              </w:rPr>
            </w:pPr>
            <w:r>
              <w:rPr>
                <w:rFonts w:cs="Times New Roman"/>
                <w:b w:val="0"/>
                <w:bCs w:val="0"/>
                <w:sz w:val="20"/>
                <w:szCs w:val="20"/>
              </w:rPr>
              <w:t>MERCADO PRINCIPAL</w:t>
            </w:r>
          </w:p>
        </w:tc>
        <w:tc>
          <w:tcPr>
            <w:tcW w:w="6378" w:type="dxa"/>
            <w:gridSpan w:val="3"/>
          </w:tcPr>
          <w:p w14:paraId="7C58B174">
            <w:pPr>
              <w:keepNext/>
              <w:spacing w:before="20" w:after="20" w:line="264" w:lineRule="auto"/>
              <w:jc w:val="left"/>
              <w:rPr>
                <w:rFonts w:cs="Times New Roman"/>
                <w:sz w:val="20"/>
                <w:szCs w:val="20"/>
              </w:rPr>
            </w:pPr>
            <w:r>
              <w:rPr>
                <w:rFonts w:cs="Times New Roman"/>
                <w:sz w:val="20"/>
                <w:szCs w:val="20"/>
              </w:rPr>
              <w:t>Visitantes de Quito de 18 a 45 años, parejas, amigos, familias con niños desde 8 años y grupos pequeños</w:t>
            </w:r>
          </w:p>
        </w:tc>
      </w:tr>
      <w:tr w14:paraId="62B93F08">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rPr>
        <w:tc>
          <w:tcPr>
            <w:tcW w:w="2116" w:type="dxa"/>
            <w:shd w:val="clear" w:color="auto" w:fill="DEEAF6" w:themeFill="accent1" w:themeFillTint="33"/>
          </w:tcPr>
          <w:p w14:paraId="3C16181F">
            <w:pPr>
              <w:spacing w:before="20" w:after="20" w:line="264" w:lineRule="auto"/>
              <w:jc w:val="left"/>
              <w:rPr>
                <w:b/>
                <w:bCs/>
              </w:rPr>
            </w:pPr>
            <w:r>
              <w:rPr>
                <w:rFonts w:cs="Times New Roman"/>
                <w:b w:val="0"/>
                <w:bCs w:val="0"/>
                <w:sz w:val="20"/>
                <w:szCs w:val="20"/>
              </w:rPr>
              <w:t>TEMPORADA RECOMENDADA</w:t>
            </w:r>
          </w:p>
        </w:tc>
        <w:tc>
          <w:tcPr>
            <w:tcW w:w="6378" w:type="dxa"/>
            <w:gridSpan w:val="3"/>
            <w:shd w:val="clear" w:color="auto" w:fill="DEEAF6" w:themeFill="accent1" w:themeFillTint="33"/>
          </w:tcPr>
          <w:p w14:paraId="5D810583">
            <w:pPr>
              <w:spacing w:before="20" w:after="20" w:line="264" w:lineRule="auto"/>
              <w:jc w:val="left"/>
            </w:pPr>
            <w:r>
              <w:rPr>
                <w:rFonts w:cs="Times New Roman"/>
                <w:sz w:val="20"/>
                <w:szCs w:val="20"/>
              </w:rPr>
              <w:t>Época seca o jornadas con pronóstico meteorológico favorable</w:t>
            </w:r>
          </w:p>
        </w:tc>
      </w:tr>
    </w:tbl>
    <w:p w14:paraId="115F17ED">
      <w:pPr>
        <w:spacing w:after="0" w:line="240" w:lineRule="auto"/>
      </w:pPr>
    </w:p>
    <w:tbl>
      <w:tblPr>
        <w:tblStyle w:val="20"/>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2123"/>
        <w:gridCol w:w="2123"/>
        <w:gridCol w:w="4248"/>
      </w:tblGrid>
      <w:tr w14:paraId="7AC14FFD">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8494" w:type="dxa"/>
            <w:gridSpan w:val="3"/>
            <w:tcBorders>
              <w:top w:val="single" w:color="FFFFFF" w:themeColor="background1" w:sz="4" w:space="0"/>
              <w:left w:val="single" w:color="FFFFFF" w:themeColor="background1" w:sz="4" w:space="0"/>
              <w:right w:val="single" w:color="FFFFFF" w:themeColor="background1" w:sz="4" w:space="0"/>
              <w:insideV w:val="nil"/>
            </w:tcBorders>
            <w:shd w:val="clear" w:color="auto" w:fill="5B9BD5" w:themeFill="accent1"/>
          </w:tcPr>
          <w:p w14:paraId="23A30E3C">
            <w:pPr>
              <w:pStyle w:val="15"/>
              <w:numPr>
                <w:ilvl w:val="0"/>
                <w:numId w:val="3"/>
              </w:numPr>
              <w:spacing w:after="0"/>
              <w:rPr>
                <w:b/>
                <w:bCs/>
                <w:color w:val="FFFFFF" w:themeColor="background1"/>
                <w:sz w:val="20"/>
                <w:szCs w:val="20"/>
                <w14:textFill>
                  <w14:solidFill>
                    <w14:schemeClr w14:val="bg1"/>
                  </w14:solidFill>
                </w14:textFill>
              </w:rPr>
            </w:pPr>
            <w:r>
              <w:rPr>
                <w:b/>
                <w:bCs/>
                <w:color w:val="FFFFFF" w:themeColor="background1"/>
                <w:sz w:val="20"/>
                <w:szCs w:val="20"/>
                <w14:textFill>
                  <w14:solidFill>
                    <w14:schemeClr w14:val="bg1"/>
                  </w14:solidFill>
                </w14:textFill>
              </w:rPr>
              <w:t>ITINERARIO</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123" w:type="dxa"/>
            <w:tcBorders>
              <w:left w:val="single" w:color="FFFFFF" w:themeColor="background1" w:sz="4" w:space="0"/>
            </w:tcBorders>
            <w:shd w:val="clear" w:color="auto" w:fill="5B9BD5" w:themeFill="accent1"/>
          </w:tcPr>
          <w:p>
            <w:pPr>
              <w:spacing w:after="0"/>
              <w:rPr>
                <w:b w:val="0"/>
                <w:bCs w:val="0"/>
                <w:color w:val="FFFFFF" w:themeColor="background1"/>
                <w:sz w:val="20"/>
                <w:szCs w:val="20"/>
                <w14:textFill>
                  <w14:solidFill>
                    <w14:schemeClr w14:val="bg1"/>
                  </w14:solidFill>
                </w14:textFill>
              </w:rPr>
            </w:pPr>
            <w:r>
              <w:rPr>
                <w:b w:val="0"/>
                <w:bCs w:val="0"/>
                <w:color w:val="FFFFFF" w:themeColor="background1"/>
                <w:sz w:val="20"/>
                <w:szCs w:val="20"/>
                <w14:textFill>
                  <w14:solidFill>
                    <w14:schemeClr w14:val="bg1"/>
                  </w14:solidFill>
                </w14:textFill>
              </w:rPr>
              <w:t xml:space="preserve">NOMBRE DEL PAQUETE: </w:t>
            </w:r>
          </w:p>
        </w:tc>
        <w:tc>
          <w:tcPr>
            <w:tcW w:w="6371" w:type="dxa"/>
            <w:gridSpan w:val="2"/>
            <w:shd w:val="clear" w:color="auto" w:fill="BDD6EE" w:themeFill="accent1" w:themeFillTint="66"/>
          </w:tcPr>
          <w:p>
            <w:pPr>
              <w:spacing w:after="0"/>
              <w:rPr>
                <w:b/>
                <w:bCs/>
                <w:sz w:val="20"/>
                <w:szCs w:val="20"/>
              </w:rPr>
            </w:pPr>
            <w:r>
              <w:rPr>
                <w:b/>
                <w:bCs/>
                <w:sz w:val="20"/>
                <w:szCs w:val="20"/>
              </w:rPr>
              <w:t xml:space="preserve">Aventura Planicie en Lo Alto – Full Day</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123" w:type="dxa"/>
            <w:tcBorders>
              <w:left w:val="single" w:color="FFFFFF" w:themeColor="background1" w:sz="4" w:space="0"/>
            </w:tcBorders>
            <w:shd w:val="clear" w:color="auto" w:fill="5B9BD5" w:themeFill="accent1"/>
          </w:tcPr>
          <w:p>
            <w:pPr>
              <w:spacing w:after="0"/>
              <w:rPr>
                <w:b w:val="0"/>
                <w:bCs w:val="0"/>
                <w:color w:val="FFFFFF" w:themeColor="background1"/>
                <w:sz w:val="20"/>
                <w:szCs w:val="20"/>
                <w14:textFill>
                  <w14:solidFill>
                    <w14:schemeClr w14:val="bg1"/>
                  </w14:solidFill>
                </w14:textFill>
              </w:rPr>
            </w:pPr>
            <w:r>
              <w:rPr>
                <w:b w:val="0"/>
                <w:bCs w:val="0"/>
                <w:color w:val="FFFFFF" w:themeColor="background1"/>
                <w:sz w:val="20"/>
                <w:szCs w:val="20"/>
                <w14:textFill>
                  <w14:solidFill>
                    <w14:schemeClr w14:val="bg1"/>
                  </w14:solidFill>
                </w14:textFill>
              </w:rPr>
              <w:t xml:space="preserve">DESCRIPCIÓN GENERAL DE LOS SERVICIOS:</w:t>
            </w:r>
          </w:p>
        </w:tc>
        <w:tc>
          <w:tcPr>
            <w:tcW w:w="6371" w:type="dxa"/>
            <w:gridSpan w:val="2"/>
            <w:shd w:val="clear" w:color="auto" w:fill="DEEAF6" w:themeFill="accent1" w:themeFillTint="33"/>
          </w:tcPr>
          <w:p>
            <w:pPr>
              <w:spacing w:after="0"/>
              <w:rPr>
                <w:b/>
                <w:bCs/>
                <w:sz w:val="20"/>
                <w:szCs w:val="20"/>
              </w:rPr>
            </w:pPr>
            <w:r>
              <w:rPr>
                <w:b/>
                <w:bCs/>
                <w:sz w:val="20"/>
                <w:szCs w:val="20"/>
              </w:rPr>
              <w:t xml:space="preserve">Guianza local habilitada (cicloturismo y caminata interpretativa)</w:t>
            </w:r>
          </w:p>
          <w:p>
            <w:pPr>
              <w:spacing w:after="0"/>
              <w:rPr>
                <w:b/>
                <w:bCs/>
                <w:sz w:val="20"/>
                <w:szCs w:val="20"/>
              </w:rPr>
            </w:pPr>
            <w:r>
              <w:rPr>
                <w:b/>
                <w:bCs/>
                <w:sz w:val="20"/>
                <w:szCs w:val="20"/>
              </w:rPr>
              <w:t xml:space="preserve">Servicio de bicicletas, cascos y equipo de seguridad</w:t>
            </w:r>
          </w:p>
          <w:p>
            <w:pPr>
              <w:spacing w:after="0"/>
              <w:rPr>
                <w:b/>
                <w:bCs/>
                <w:sz w:val="20"/>
                <w:szCs w:val="20"/>
              </w:rPr>
            </w:pPr>
            <w:r>
              <w:rPr>
                <w:b/>
                <w:bCs/>
                <w:sz w:val="20"/>
                <w:szCs w:val="20"/>
              </w:rPr>
              <w:t xml:space="preserve">Servicio de alimentación (desayuno y almuerzo) y transporte de apoyo</w:t>
            </w:r>
          </w:p>
          <w:p>
            <w:pPr>
              <w:spacing w:after="0"/>
              <w:rPr>
                <w:b/>
                <w:bCs/>
                <w:sz w:val="20"/>
                <w:szCs w:val="20"/>
              </w:rPr>
            </w:pPr>
            <w:r>
              <w:rPr>
                <w:b/>
                <w:bCs/>
                <w:sz w:val="20"/>
                <w:szCs w:val="20"/>
              </w:rPr>
              <w:t xml:space="preserve">Actividad complementaria local, seguro y botiquín</w:t>
            </w:r>
          </w:p>
        </w:tc>
      </w:tr>
      <w:tr w14:paraId="19B899A0">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123" w:type="dxa"/>
            <w:tcBorders>
              <w:left w:val="single" w:color="FFFFFF" w:themeColor="background1" w:sz="4" w:space="0"/>
            </w:tcBorders>
            <w:shd w:val="clear" w:color="auto" w:fill="5B9BD5" w:themeFill="accent1"/>
          </w:tcPr>
          <w:p w14:paraId="24511BA1">
            <w:pPr>
              <w:spacing w:after="0"/>
              <w:rPr>
                <w:b w:val="0"/>
                <w:bCs w:val="0"/>
                <w:color w:val="FFFFFF" w:themeColor="background1"/>
                <w:sz w:val="20"/>
                <w:szCs w:val="20"/>
                <w14:textFill>
                  <w14:solidFill>
                    <w14:schemeClr w14:val="bg1"/>
                  </w14:solidFill>
                </w14:textFill>
              </w:rPr>
            </w:pPr>
            <w:r>
              <w:rPr>
                <w:b w:val="0"/>
                <w:bCs w:val="0"/>
                <w:color w:val="FFFFFF" w:themeColor="background1"/>
                <w:sz w:val="20"/>
                <w:szCs w:val="20"/>
                <w14:textFill>
                  <w14:solidFill>
                    <w14:schemeClr w14:val="bg1"/>
                  </w14:solidFill>
                </w14:textFill>
              </w:rPr>
              <w:t>HORA</w:t>
            </w:r>
          </w:p>
        </w:tc>
        <w:tc>
          <w:tcPr>
            <w:tcW w:w="2123" w:type="dxa"/>
            <w:shd w:val="clear" w:color="auto" w:fill="BDD6EE" w:themeFill="accent1" w:themeFillTint="66"/>
          </w:tcPr>
          <w:p w14:paraId="6D1EDEAC">
            <w:pPr>
              <w:spacing w:after="0"/>
              <w:rPr>
                <w:b/>
                <w:bCs/>
                <w:sz w:val="20"/>
                <w:szCs w:val="20"/>
              </w:rPr>
            </w:pPr>
            <w:r>
              <w:rPr>
                <w:b/>
                <w:bCs/>
                <w:sz w:val="20"/>
                <w:szCs w:val="20"/>
              </w:rPr>
              <w:t>ACTIVIDAD</w:t>
            </w:r>
          </w:p>
        </w:tc>
        <w:tc>
          <w:tcPr>
            <w:tcW w:w="4248" w:type="dxa"/>
            <w:shd w:val="clear" w:color="auto" w:fill="BDD6EE" w:themeFill="accent1" w:themeFillTint="66"/>
          </w:tcPr>
          <w:p w14:paraId="776C1146">
            <w:pPr>
              <w:spacing w:after="0"/>
              <w:rPr>
                <w:b/>
                <w:bCs/>
                <w:sz w:val="20"/>
                <w:szCs w:val="20"/>
              </w:rPr>
            </w:pPr>
            <w:r>
              <w:rPr>
                <w:b/>
                <w:bCs/>
                <w:sz w:val="20"/>
                <w:szCs w:val="20"/>
              </w:rPr>
              <w:t>DESCRIPCIÓN</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123" w:type="dxa"/>
            <w:tcBorders>
              <w:left w:val="single" w:color="FFFFFF" w:themeColor="background1" w:sz="4" w:space="0"/>
            </w:tcBorders>
            <w:shd w:val="clear" w:color="auto" w:fill="5B9BD5" w:themeFill="accent1"/>
          </w:tcPr>
          <w:p>
            <w:pPr>
              <w:spacing w:after="0"/>
              <w:rPr>
                <w:b w:val="0"/>
                <w:bCs w:val="0"/>
                <w:color w:val="FFFFFF" w:themeColor="background1"/>
                <w:sz w:val="20"/>
                <w:szCs w:val="20"/>
                <w14:textFill>
                  <w14:solidFill>
                    <w14:schemeClr w14:val="bg1"/>
                  </w14:solidFill>
                </w14:textFill>
              </w:rPr>
            </w:pPr>
            <w:r>
              <w:rPr>
                <w:b w:val="0"/>
                <w:bCs w:val="0"/>
                <w:color w:val="FFFFFF" w:themeColor="background1"/>
                <w:sz w:val="20"/>
                <w:szCs w:val="20"/>
                <w14:textFill>
                  <w14:solidFill>
                    <w14:schemeClr w14:val="bg1"/>
                  </w14:solidFill>
                </w14:textFill>
              </w:rPr>
              <w:t xml:space="preserve">08:00</w:t>
            </w:r>
          </w:p>
        </w:tc>
        <w:tc>
          <w:tcPr>
            <w:tcW w:w="2123" w:type="dxa"/>
            <w:shd w:val="clear" w:color="auto" w:fill="DEEAF6" w:themeFill="accent1" w:themeFillTint="33"/>
          </w:tcPr>
          <w:p>
            <w:pPr>
              <w:spacing w:after="0"/>
              <w:rPr>
                <w:bCs/>
                <w:sz w:val="20"/>
                <w:szCs w:val="20"/>
              </w:rPr>
            </w:pPr>
            <w:r>
              <w:rPr>
                <w:bCs/>
                <w:sz w:val="20"/>
                <w:szCs w:val="20"/>
              </w:rPr>
              <w:t xml:space="preserve">Punto de encuentro: Lloa centro</w:t>
            </w:r>
          </w:p>
        </w:tc>
        <w:tc>
          <w:tcPr>
            <w:tcW w:w="4248" w:type="dxa"/>
            <w:shd w:val="clear" w:color="auto" w:fill="DEEAF6" w:themeFill="accent1" w:themeFillTint="33"/>
          </w:tcPr>
          <w:p>
            <w:pPr>
              <w:spacing w:after="0"/>
              <w:rPr>
                <w:bCs/>
                <w:sz w:val="20"/>
                <w:szCs w:val="20"/>
              </w:rPr>
            </w:pPr>
            <w:r>
              <w:rPr>
                <w:bCs/>
                <w:sz w:val="20"/>
                <w:szCs w:val="20"/>
              </w:rPr>
              <w:t xml:space="preserve">Bienvenida, registro de participantes y charla de seguridad.</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123" w:type="dxa"/>
            <w:tcBorders>
              <w:left w:val="single" w:color="FFFFFF" w:themeColor="background1" w:sz="4" w:space="0"/>
            </w:tcBorders>
            <w:shd w:val="clear" w:color="auto" w:fill="5B9BD5" w:themeFill="accent1"/>
          </w:tcPr>
          <w:p>
            <w:pPr>
              <w:spacing w:after="0"/>
              <w:rPr>
                <w:b w:val="0"/>
                <w:bCs w:val="0"/>
                <w:color w:val="FFFFFF" w:themeColor="background1"/>
                <w:sz w:val="20"/>
                <w:szCs w:val="20"/>
                <w14:textFill>
                  <w14:solidFill>
                    <w14:schemeClr w14:val="bg1"/>
                  </w14:solidFill>
                </w14:textFill>
              </w:rPr>
            </w:pPr>
            <w:r>
              <w:rPr>
                <w:b w:val="0"/>
                <w:bCs w:val="0"/>
                <w:color w:val="FFFFFF" w:themeColor="background1"/>
                <w:sz w:val="20"/>
                <w:szCs w:val="20"/>
                <w14:textFill>
                  <w14:solidFill>
                    <w14:schemeClr w14:val="bg1"/>
                  </w14:solidFill>
                </w14:textFill>
              </w:rPr>
              <w:t xml:space="preserve">08:20</w:t>
            </w:r>
          </w:p>
        </w:tc>
        <w:tc>
          <w:tcPr>
            <w:tcW w:w="2123" w:type="dxa"/>
            <w:shd w:val="clear" w:color="auto" w:fill="BDD6EE" w:themeFill="accent1" w:themeFillTint="66"/>
          </w:tcPr>
          <w:p>
            <w:pPr>
              <w:spacing w:after="0"/>
              <w:rPr>
                <w:bCs/>
                <w:sz w:val="20"/>
                <w:szCs w:val="20"/>
              </w:rPr>
            </w:pPr>
            <w:r>
              <w:rPr>
                <w:bCs/>
                <w:sz w:val="20"/>
                <w:szCs w:val="20"/>
              </w:rPr>
              <w:t xml:space="preserve">Desayuno local</w:t>
            </w:r>
          </w:p>
        </w:tc>
        <w:tc>
          <w:tcPr>
            <w:tcW w:w="4248" w:type="dxa"/>
            <w:shd w:val="clear" w:color="auto" w:fill="BDD6EE" w:themeFill="accent1" w:themeFillTint="66"/>
          </w:tcPr>
          <w:p>
            <w:pPr>
              <w:spacing w:after="0"/>
              <w:rPr>
                <w:bCs/>
                <w:sz w:val="20"/>
                <w:szCs w:val="20"/>
              </w:rPr>
            </w:pPr>
            <w:r>
              <w:rPr>
                <w:bCs/>
                <w:sz w:val="20"/>
                <w:szCs w:val="20"/>
              </w:rPr>
              <w:t xml:space="preserve">Desayuno en establecimiento local de Lloa previamente coordinado.</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123" w:type="dxa"/>
            <w:tcBorders>
              <w:left w:val="single" w:color="FFFFFF" w:themeColor="background1" w:sz="4" w:space="0"/>
            </w:tcBorders>
            <w:shd w:val="clear" w:color="auto" w:fill="5B9BD5" w:themeFill="accent1"/>
          </w:tcPr>
          <w:p>
            <w:pPr>
              <w:spacing w:after="0"/>
              <w:rPr>
                <w:b w:val="0"/>
                <w:bCs w:val="0"/>
                <w:color w:val="FFFFFF" w:themeColor="background1"/>
                <w:sz w:val="20"/>
                <w:szCs w:val="20"/>
                <w14:textFill>
                  <w14:solidFill>
                    <w14:schemeClr w14:val="bg1"/>
                  </w14:solidFill>
                </w14:textFill>
              </w:rPr>
            </w:pPr>
            <w:r>
              <w:rPr>
                <w:b w:val="0"/>
                <w:bCs w:val="0"/>
                <w:color w:val="FFFFFF" w:themeColor="background1"/>
                <w:sz w:val="20"/>
                <w:szCs w:val="20"/>
                <w14:textFill>
                  <w14:solidFill>
                    <w14:schemeClr w14:val="bg1"/>
                  </w14:solidFill>
                </w14:textFill>
              </w:rPr>
              <w:t xml:space="preserve">09:00</w:t>
            </w:r>
          </w:p>
        </w:tc>
        <w:tc>
          <w:tcPr>
            <w:tcW w:w="2123" w:type="dxa"/>
            <w:shd w:val="clear" w:color="auto" w:fill="DEEAF6" w:themeFill="accent1" w:themeFillTint="33"/>
          </w:tcPr>
          <w:p>
            <w:pPr>
              <w:spacing w:after="0"/>
              <w:rPr>
                <w:bCs/>
                <w:sz w:val="20"/>
                <w:szCs w:val="20"/>
              </w:rPr>
            </w:pPr>
            <w:r>
              <w:rPr>
                <w:bCs/>
                <w:sz w:val="20"/>
                <w:szCs w:val="20"/>
              </w:rPr>
              <w:t xml:space="preserve">Traslado e inicio de la ruta</w:t>
            </w:r>
          </w:p>
        </w:tc>
        <w:tc>
          <w:tcPr>
            <w:tcW w:w="4248" w:type="dxa"/>
            <w:shd w:val="clear" w:color="auto" w:fill="DEEAF6" w:themeFill="accent1" w:themeFillTint="33"/>
          </w:tcPr>
          <w:p>
            <w:pPr>
              <w:spacing w:after="0"/>
              <w:rPr>
                <w:bCs/>
                <w:sz w:val="20"/>
                <w:szCs w:val="20"/>
              </w:rPr>
            </w:pPr>
            <w:r>
              <w:rPr>
                <w:bCs/>
                <w:sz w:val="20"/>
                <w:szCs w:val="20"/>
              </w:rPr>
              <w:t xml:space="preserve">Traslado al punto de partida, revisión de bicicletas, cascos y equipos.</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123" w:type="dxa"/>
            <w:tcBorders>
              <w:left w:val="single" w:color="FFFFFF" w:themeColor="background1" w:sz="4" w:space="0"/>
            </w:tcBorders>
            <w:shd w:val="clear" w:color="auto" w:fill="5B9BD5" w:themeFill="accent1"/>
          </w:tcPr>
          <w:p>
            <w:pPr>
              <w:spacing w:after="0"/>
              <w:rPr>
                <w:b w:val="0"/>
                <w:bCs w:val="0"/>
                <w:color w:val="FFFFFF" w:themeColor="background1"/>
                <w:sz w:val="20"/>
                <w:szCs w:val="20"/>
                <w14:textFill>
                  <w14:solidFill>
                    <w14:schemeClr w14:val="bg1"/>
                  </w14:solidFill>
                </w14:textFill>
              </w:rPr>
            </w:pPr>
            <w:r>
              <w:rPr>
                <w:b w:val="0"/>
                <w:bCs w:val="0"/>
                <w:color w:val="FFFFFF" w:themeColor="background1"/>
                <w:sz w:val="20"/>
                <w:szCs w:val="20"/>
                <w14:textFill>
                  <w14:solidFill>
                    <w14:schemeClr w14:val="bg1"/>
                  </w14:solidFill>
                </w14:textFill>
              </w:rPr>
              <w:t xml:space="preserve">09:30</w:t>
            </w:r>
          </w:p>
        </w:tc>
        <w:tc>
          <w:tcPr>
            <w:tcW w:w="2123" w:type="dxa"/>
            <w:shd w:val="clear" w:color="auto" w:fill="BDD6EE" w:themeFill="accent1" w:themeFillTint="66"/>
          </w:tcPr>
          <w:p>
            <w:pPr>
              <w:spacing w:after="0"/>
              <w:rPr>
                <w:bCs/>
                <w:sz w:val="20"/>
                <w:szCs w:val="20"/>
              </w:rPr>
            </w:pPr>
            <w:r>
              <w:rPr>
                <w:bCs/>
                <w:sz w:val="20"/>
                <w:szCs w:val="20"/>
              </w:rPr>
              <w:t xml:space="preserve">Cicloturismo Lloa–Palmira</w:t>
            </w:r>
          </w:p>
        </w:tc>
        <w:tc>
          <w:tcPr>
            <w:tcW w:w="4248" w:type="dxa"/>
            <w:shd w:val="clear" w:color="auto" w:fill="BDD6EE" w:themeFill="accent1" w:themeFillTint="66"/>
          </w:tcPr>
          <w:p>
            <w:pPr>
              <w:spacing w:after="0"/>
              <w:rPr>
                <w:bCs/>
                <w:sz w:val="20"/>
                <w:szCs w:val="20"/>
              </w:rPr>
            </w:pPr>
            <w:r>
              <w:rPr>
                <w:bCs/>
                <w:sz w:val="20"/>
                <w:szCs w:val="20"/>
              </w:rPr>
              <w:t xml:space="preserve">Recorrido de 12,4 km en bicicleta, dificultad técnica baja, con paradas de hidratación y fotografía entre pastizales y haciendas.</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123" w:type="dxa"/>
            <w:tcBorders>
              <w:left w:val="single" w:color="FFFFFF" w:themeColor="background1" w:sz="4" w:space="0"/>
            </w:tcBorders>
            <w:shd w:val="clear" w:color="auto" w:fill="5B9BD5" w:themeFill="accent1"/>
          </w:tcPr>
          <w:p>
            <w:pPr>
              <w:spacing w:after="0"/>
              <w:rPr>
                <w:b w:val="0"/>
                <w:bCs w:val="0"/>
                <w:color w:val="FFFFFF" w:themeColor="background1"/>
                <w:sz w:val="20"/>
                <w:szCs w:val="20"/>
                <w14:textFill>
                  <w14:solidFill>
                    <w14:schemeClr w14:val="bg1"/>
                  </w14:solidFill>
                </w14:textFill>
              </w:rPr>
            </w:pPr>
            <w:r>
              <w:rPr>
                <w:b w:val="0"/>
                <w:bCs w:val="0"/>
                <w:color w:val="FFFFFF" w:themeColor="background1"/>
                <w:sz w:val="20"/>
                <w:szCs w:val="20"/>
                <w14:textFill>
                  <w14:solidFill>
                    <w14:schemeClr w14:val="bg1"/>
                  </w14:solidFill>
                </w14:textFill>
              </w:rPr>
              <w:t xml:space="preserve">11:30</w:t>
            </w:r>
          </w:p>
        </w:tc>
        <w:tc>
          <w:tcPr>
            <w:tcW w:w="2123" w:type="dxa"/>
            <w:shd w:val="clear" w:color="auto" w:fill="DEEAF6" w:themeFill="accent1" w:themeFillTint="33"/>
          </w:tcPr>
          <w:p>
            <w:pPr>
              <w:spacing w:after="0"/>
              <w:rPr>
                <w:bCs/>
                <w:sz w:val="20"/>
                <w:szCs w:val="20"/>
              </w:rPr>
            </w:pPr>
            <w:r>
              <w:rPr>
                <w:bCs/>
                <w:sz w:val="20"/>
                <w:szCs w:val="20"/>
              </w:rPr>
              <w:t xml:space="preserve">Miradores y paisaje</w:t>
            </w:r>
          </w:p>
        </w:tc>
        <w:tc>
          <w:tcPr>
            <w:tcW w:w="4248" w:type="dxa"/>
            <w:shd w:val="clear" w:color="auto" w:fill="DEEAF6" w:themeFill="accent1" w:themeFillTint="33"/>
          </w:tcPr>
          <w:p>
            <w:pPr>
              <w:spacing w:after="0"/>
              <w:rPr>
                <w:bCs/>
                <w:sz w:val="20"/>
                <w:szCs w:val="20"/>
              </w:rPr>
            </w:pPr>
            <w:r>
              <w:rPr>
                <w:bCs/>
                <w:sz w:val="20"/>
                <w:szCs w:val="20"/>
              </w:rPr>
              <w:t xml:space="preserve">Interpretación del paisaje del Guagua Pichincha y del valle, observación del entorno y descanso.</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123" w:type="dxa"/>
            <w:tcBorders>
              <w:left w:val="single" w:color="FFFFFF" w:themeColor="background1" w:sz="4" w:space="0"/>
            </w:tcBorders>
            <w:shd w:val="clear" w:color="auto" w:fill="5B9BD5" w:themeFill="accent1"/>
          </w:tcPr>
          <w:p>
            <w:pPr>
              <w:spacing w:after="0"/>
              <w:rPr>
                <w:b w:val="0"/>
                <w:bCs w:val="0"/>
                <w:color w:val="FFFFFF" w:themeColor="background1"/>
                <w:sz w:val="20"/>
                <w:szCs w:val="20"/>
                <w14:textFill>
                  <w14:solidFill>
                    <w14:schemeClr w14:val="bg1"/>
                  </w14:solidFill>
                </w14:textFill>
              </w:rPr>
            </w:pPr>
            <w:r>
              <w:rPr>
                <w:b w:val="0"/>
                <w:bCs w:val="0"/>
                <w:color w:val="FFFFFF" w:themeColor="background1"/>
                <w:sz w:val="20"/>
                <w:szCs w:val="20"/>
                <w14:textFill>
                  <w14:solidFill>
                    <w14:schemeClr w14:val="bg1"/>
                  </w14:solidFill>
                </w14:textFill>
              </w:rPr>
              <w:t xml:space="preserve">12:15</w:t>
            </w:r>
          </w:p>
        </w:tc>
        <w:tc>
          <w:tcPr>
            <w:tcW w:w="2123" w:type="dxa"/>
            <w:shd w:val="clear" w:color="auto" w:fill="BDD6EE" w:themeFill="accent1" w:themeFillTint="66"/>
          </w:tcPr>
          <w:p>
            <w:pPr>
              <w:spacing w:after="0"/>
              <w:rPr>
                <w:bCs/>
                <w:sz w:val="20"/>
                <w:szCs w:val="20"/>
              </w:rPr>
            </w:pPr>
            <w:r>
              <w:rPr>
                <w:bCs/>
                <w:sz w:val="20"/>
                <w:szCs w:val="20"/>
              </w:rPr>
              <w:t xml:space="preserve">Caminata interpretativa</w:t>
            </w:r>
          </w:p>
        </w:tc>
        <w:tc>
          <w:tcPr>
            <w:tcW w:w="4248" w:type="dxa"/>
            <w:shd w:val="clear" w:color="auto" w:fill="BDD6EE" w:themeFill="accent1" w:themeFillTint="66"/>
          </w:tcPr>
          <w:p>
            <w:pPr>
              <w:spacing w:after="0"/>
              <w:rPr>
                <w:bCs/>
                <w:sz w:val="20"/>
                <w:szCs w:val="20"/>
              </w:rPr>
            </w:pPr>
            <w:r>
              <w:rPr>
                <w:bCs/>
                <w:sz w:val="20"/>
                <w:szCs w:val="20"/>
              </w:rPr>
              <w:t xml:space="preserve">Caminata corta (aprox. 2 km) por sendero de baja dificultad o visita a un atractivo natural, según clima y condiciones del terreno.</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123" w:type="dxa"/>
            <w:tcBorders>
              <w:left w:val="single" w:color="FFFFFF" w:themeColor="background1" w:sz="4" w:space="0"/>
            </w:tcBorders>
            <w:shd w:val="clear" w:color="auto" w:fill="5B9BD5" w:themeFill="accent1"/>
          </w:tcPr>
          <w:p>
            <w:pPr>
              <w:spacing w:after="0"/>
              <w:rPr>
                <w:b w:val="0"/>
                <w:bCs w:val="0"/>
                <w:color w:val="FFFFFF" w:themeColor="background1"/>
                <w:sz w:val="20"/>
                <w:szCs w:val="20"/>
                <w14:textFill>
                  <w14:solidFill>
                    <w14:schemeClr w14:val="bg1"/>
                  </w14:solidFill>
                </w14:textFill>
              </w:rPr>
            </w:pPr>
            <w:r>
              <w:rPr>
                <w:b w:val="0"/>
                <w:bCs w:val="0"/>
                <w:color w:val="FFFFFF" w:themeColor="background1"/>
                <w:sz w:val="20"/>
                <w:szCs w:val="20"/>
                <w14:textFill>
                  <w14:solidFill>
                    <w14:schemeClr w14:val="bg1"/>
                  </w14:solidFill>
                </w14:textFill>
              </w:rPr>
              <w:t xml:space="preserve">13:15</w:t>
            </w:r>
          </w:p>
        </w:tc>
        <w:tc>
          <w:tcPr>
            <w:tcW w:w="2123" w:type="dxa"/>
            <w:shd w:val="clear" w:color="auto" w:fill="DEEAF6" w:themeFill="accent1" w:themeFillTint="33"/>
          </w:tcPr>
          <w:p>
            <w:pPr>
              <w:spacing w:after="0"/>
              <w:rPr>
                <w:bCs/>
                <w:sz w:val="20"/>
                <w:szCs w:val="20"/>
              </w:rPr>
            </w:pPr>
            <w:r>
              <w:rPr>
                <w:bCs/>
                <w:sz w:val="20"/>
                <w:szCs w:val="20"/>
              </w:rPr>
              <w:t xml:space="preserve">Almuerzo local</w:t>
            </w:r>
          </w:p>
        </w:tc>
        <w:tc>
          <w:tcPr>
            <w:tcW w:w="4248" w:type="dxa"/>
            <w:shd w:val="clear" w:color="auto" w:fill="DEEAF6" w:themeFill="accent1" w:themeFillTint="33"/>
          </w:tcPr>
          <w:p>
            <w:pPr>
              <w:spacing w:after="0"/>
              <w:rPr>
                <w:bCs/>
                <w:sz w:val="20"/>
                <w:szCs w:val="20"/>
              </w:rPr>
            </w:pPr>
            <w:r>
              <w:rPr>
                <w:bCs/>
                <w:sz w:val="20"/>
                <w:szCs w:val="20"/>
              </w:rPr>
              <w:t xml:space="preserve">Almuerzo con gastronomía y productos locales en el restaurante La Cueva del Oso, en el centro de Lloa.</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123" w:type="dxa"/>
            <w:tcBorders>
              <w:left w:val="single" w:color="FFFFFF" w:themeColor="background1" w:sz="4" w:space="0"/>
            </w:tcBorders>
            <w:shd w:val="clear" w:color="auto" w:fill="5B9BD5" w:themeFill="accent1"/>
          </w:tcPr>
          <w:p>
            <w:pPr>
              <w:spacing w:after="0"/>
              <w:rPr>
                <w:b w:val="0"/>
                <w:bCs w:val="0"/>
                <w:color w:val="FFFFFF" w:themeColor="background1"/>
                <w:sz w:val="20"/>
                <w:szCs w:val="20"/>
                <w14:textFill>
                  <w14:solidFill>
                    <w14:schemeClr w14:val="bg1"/>
                  </w14:solidFill>
                </w14:textFill>
              </w:rPr>
            </w:pPr>
            <w:r>
              <w:rPr>
                <w:b w:val="0"/>
                <w:bCs w:val="0"/>
                <w:color w:val="FFFFFF" w:themeColor="background1"/>
                <w:sz w:val="20"/>
                <w:szCs w:val="20"/>
                <w14:textFill>
                  <w14:solidFill>
                    <w14:schemeClr w14:val="bg1"/>
                  </w14:solidFill>
                </w14:textFill>
              </w:rPr>
              <w:t xml:space="preserve">14:15</w:t>
            </w:r>
          </w:p>
        </w:tc>
        <w:tc>
          <w:tcPr>
            <w:tcW w:w="2123" w:type="dxa"/>
            <w:shd w:val="clear" w:color="auto" w:fill="BDD6EE" w:themeFill="accent1" w:themeFillTint="66"/>
          </w:tcPr>
          <w:p>
            <w:pPr>
              <w:spacing w:after="0"/>
              <w:rPr>
                <w:bCs/>
                <w:sz w:val="20"/>
                <w:szCs w:val="20"/>
              </w:rPr>
            </w:pPr>
            <w:r>
              <w:rPr>
                <w:bCs/>
                <w:sz w:val="20"/>
                <w:szCs w:val="20"/>
              </w:rPr>
              <w:t xml:space="preserve">Actividad complementaria</w:t>
            </w:r>
          </w:p>
        </w:tc>
        <w:tc>
          <w:tcPr>
            <w:tcW w:w="4248" w:type="dxa"/>
            <w:shd w:val="clear" w:color="auto" w:fill="BDD6EE" w:themeFill="accent1" w:themeFillTint="66"/>
          </w:tcPr>
          <w:p>
            <w:pPr>
              <w:spacing w:after="0"/>
              <w:rPr>
                <w:bCs/>
                <w:sz w:val="20"/>
                <w:szCs w:val="20"/>
              </w:rPr>
            </w:pPr>
            <w:r>
              <w:rPr>
                <w:bCs/>
                <w:sz w:val="20"/>
                <w:szCs w:val="20"/>
              </w:rPr>
              <w:t xml:space="preserve">Pesca deportiva, cabalgata corta u otra experiencia local disponible, según disponibilidad y clima.</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123" w:type="dxa"/>
            <w:tcBorders>
              <w:left w:val="single" w:color="FFFFFF" w:themeColor="background1" w:sz="4" w:space="0"/>
            </w:tcBorders>
            <w:shd w:val="clear" w:color="auto" w:fill="5B9BD5" w:themeFill="accent1"/>
          </w:tcPr>
          <w:p>
            <w:pPr>
              <w:spacing w:after="0"/>
              <w:rPr>
                <w:b w:val="0"/>
                <w:bCs w:val="0"/>
                <w:color w:val="FFFFFF" w:themeColor="background1"/>
                <w:sz w:val="20"/>
                <w:szCs w:val="20"/>
                <w14:textFill>
                  <w14:solidFill>
                    <w14:schemeClr w14:val="bg1"/>
                  </w14:solidFill>
                </w14:textFill>
              </w:rPr>
            </w:pPr>
            <w:r>
              <w:rPr>
                <w:b w:val="0"/>
                <w:bCs w:val="0"/>
                <w:color w:val="FFFFFF" w:themeColor="background1"/>
                <w:sz w:val="20"/>
                <w:szCs w:val="20"/>
                <w14:textFill>
                  <w14:solidFill>
                    <w14:schemeClr w14:val="bg1"/>
                  </w14:solidFill>
                </w14:textFill>
              </w:rPr>
              <w:t xml:space="preserve">15:15</w:t>
            </w:r>
          </w:p>
        </w:tc>
        <w:tc>
          <w:tcPr>
            <w:tcW w:w="2123" w:type="dxa"/>
            <w:shd w:val="clear" w:color="auto" w:fill="DEEAF6" w:themeFill="accent1" w:themeFillTint="33"/>
          </w:tcPr>
          <w:p>
            <w:pPr>
              <w:spacing w:after="0"/>
              <w:rPr>
                <w:bCs/>
                <w:sz w:val="20"/>
                <w:szCs w:val="20"/>
              </w:rPr>
            </w:pPr>
            <w:r>
              <w:rPr>
                <w:bCs/>
                <w:sz w:val="20"/>
                <w:szCs w:val="20"/>
              </w:rPr>
              <w:t xml:space="preserve">Cierre de la experiencia</w:t>
            </w:r>
          </w:p>
        </w:tc>
        <w:tc>
          <w:tcPr>
            <w:tcW w:w="4248" w:type="dxa"/>
            <w:shd w:val="clear" w:color="auto" w:fill="DEEAF6" w:themeFill="accent1" w:themeFillTint="33"/>
          </w:tcPr>
          <w:p>
            <w:pPr>
              <w:spacing w:after="0"/>
              <w:rPr>
                <w:bCs/>
                <w:sz w:val="20"/>
                <w:szCs w:val="20"/>
              </w:rPr>
            </w:pPr>
            <w:r>
              <w:rPr>
                <w:bCs/>
                <w:sz w:val="20"/>
                <w:szCs w:val="20"/>
              </w:rPr>
              <w:t xml:space="preserve">Retroalimentación, agradecimiento y oportunidad de compra de productos locales.</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123" w:type="dxa"/>
            <w:tcBorders>
              <w:left w:val="single" w:color="FFFFFF" w:themeColor="background1" w:sz="4" w:space="0"/>
            </w:tcBorders>
            <w:shd w:val="clear" w:color="auto" w:fill="5B9BD5" w:themeFill="accent1"/>
          </w:tcPr>
          <w:p>
            <w:pPr>
              <w:spacing w:after="0"/>
              <w:rPr>
                <w:b w:val="0"/>
                <w:bCs w:val="0"/>
                <w:color w:val="FFFFFF" w:themeColor="background1"/>
                <w:sz w:val="20"/>
                <w:szCs w:val="20"/>
                <w14:textFill>
                  <w14:solidFill>
                    <w14:schemeClr w14:val="bg1"/>
                  </w14:solidFill>
                </w14:textFill>
              </w:rPr>
            </w:pPr>
            <w:r>
              <w:rPr>
                <w:b w:val="0"/>
                <w:bCs w:val="0"/>
                <w:color w:val="FFFFFF" w:themeColor="background1"/>
                <w:sz w:val="20"/>
                <w:szCs w:val="20"/>
                <w14:textFill>
                  <w14:solidFill>
                    <w14:schemeClr w14:val="bg1"/>
                  </w14:solidFill>
                </w14:textFill>
              </w:rPr>
              <w:t xml:space="preserve">16:00</w:t>
            </w:r>
          </w:p>
        </w:tc>
        <w:tc>
          <w:tcPr>
            <w:tcW w:w="2123" w:type="dxa"/>
            <w:shd w:val="clear" w:color="auto" w:fill="BDD6EE" w:themeFill="accent1" w:themeFillTint="66"/>
          </w:tcPr>
          <w:p>
            <w:pPr>
              <w:spacing w:after="0"/>
              <w:rPr>
                <w:bCs/>
                <w:sz w:val="20"/>
                <w:szCs w:val="20"/>
              </w:rPr>
            </w:pPr>
            <w:r>
              <w:rPr>
                <w:bCs/>
                <w:sz w:val="20"/>
                <w:szCs w:val="20"/>
              </w:rPr>
              <w:t xml:space="preserve">Retorno a Lloa centro</w:t>
            </w:r>
          </w:p>
        </w:tc>
        <w:tc>
          <w:tcPr>
            <w:tcW w:w="4248" w:type="dxa"/>
            <w:shd w:val="clear" w:color="auto" w:fill="BDD6EE" w:themeFill="accent1" w:themeFillTint="66"/>
          </w:tcPr>
          <w:p>
            <w:pPr>
              <w:spacing w:after="0"/>
              <w:rPr>
                <w:bCs/>
                <w:sz w:val="20"/>
                <w:szCs w:val="20"/>
              </w:rPr>
            </w:pPr>
            <w:r>
              <w:rPr>
                <w:bCs/>
                <w:sz w:val="20"/>
                <w:szCs w:val="20"/>
              </w:rPr>
              <w:t xml:space="preserve">Retorno en transporte de apoyo al punto de encuentro. Fin del paquete.</w:t>
            </w:r>
          </w:p>
        </w:tc>
      </w:tr>
    </w:tbl>
    <w:p w14:paraId="6D28C7FE">
      <w:pPr>
        <w:spacing w:after="0" w:line="240" w:lineRule="auto"/>
      </w:pPr>
    </w:p>
    <w:tbl>
      <w:tblPr>
        <w:tblStyle w:val="19"/>
        <w:tblW w:w="8494" w:type="dxa"/>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Layout w:type="autofit"/>
        <w:tblCellMar>
          <w:top w:w="0" w:type="dxa"/>
          <w:left w:w="108" w:type="dxa"/>
          <w:bottom w:w="0" w:type="dxa"/>
          <w:right w:w="108" w:type="dxa"/>
        </w:tblCellMar>
      </w:tblPr>
      <w:tblGrid>
        <w:gridCol w:w="8494"/>
      </w:tblGrid>
      <w:tr w14:paraId="723B0449">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blHeader/>
        </w:trPr>
        <w:tc>
          <w:tcPr>
            <w:tcW w:w="8494" w:type="dxa"/>
            <w:tcBorders>
              <w:top w:val="single" w:color="5B9BD5" w:themeColor="accent1" w:sz="4" w:space="0"/>
              <w:left w:val="single" w:color="5B9BD5" w:themeColor="accent1" w:sz="4" w:space="0"/>
              <w:bottom w:val="single" w:color="5B9BD5" w:themeColor="accent1" w:sz="4" w:space="0"/>
              <w:right w:val="single" w:color="5B9BD5" w:themeColor="accent1" w:sz="4" w:space="0"/>
              <w:insideH w:val="single" w:sz="4" w:space="0"/>
              <w:insideV w:val="nil"/>
            </w:tcBorders>
            <w:shd w:val="clear" w:color="auto" w:fill="5B9BD5" w:themeFill="accent1"/>
          </w:tcPr>
          <w:p w14:paraId="6528B024">
            <w:pPr>
              <w:pStyle w:val="15"/>
              <w:numPr>
                <w:ilvl w:val="0"/>
                <w:numId w:val="3"/>
              </w:numPr>
              <w:spacing w:after="0"/>
              <w:rPr>
                <w:b/>
                <w:bCs/>
                <w:color w:val="FFFFFF" w:themeColor="background1"/>
                <w14:textFill>
                  <w14:solidFill>
                    <w14:schemeClr w14:val="bg1"/>
                  </w14:solidFill>
                </w14:textFill>
              </w:rPr>
            </w:pPr>
            <w:r>
              <w:rPr>
                <w:rFonts w:cs="Times New Roman"/>
                <w:b w:val="0"/>
                <w:bCs w:val="0"/>
                <w:color w:val="FFFFFF" w:themeColor="background1"/>
                <w:sz w:val="20"/>
                <w:szCs w:val="20"/>
                <w14:textFill>
                  <w14:solidFill>
                    <w14:schemeClr w14:val="bg1"/>
                  </w14:solidFill>
                </w14:textFill>
              </w:rPr>
              <w:t>RECOMENDACIONES VISITANTES O TURISTAS</w:t>
            </w:r>
          </w:p>
        </w:tc>
      </w:tr>
      <w:tr w14:paraId="3E745C42">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rPr>
        <w:tc>
          <w:tcPr>
            <w:tcW w:w="8494" w:type="dxa"/>
            <w:shd w:val="clear" w:color="auto" w:fill="DEEAF6" w:themeFill="accent1" w:themeFillTint="33"/>
          </w:tcPr>
          <w:p w14:paraId="5176BFF7">
            <w:pPr>
              <w:numPr>
                <w:ilvl w:val="0"/>
                <w:numId w:val="1"/>
              </w:numPr>
              <w:spacing w:before="20" w:after="20" w:line="264" w:lineRule="auto"/>
              <w:ind w:left="360" w:hanging="283"/>
              <w:jc w:val="left"/>
              <w:rPr>
                <w:b/>
                <w:bCs/>
              </w:rPr>
            </w:pPr>
            <w:r>
              <w:rPr>
                <w:rFonts w:cs="Times New Roman"/>
                <w:b w:val="0"/>
                <w:bCs w:val="0"/>
                <w:sz w:val="20"/>
                <w:szCs w:val="20"/>
              </w:rPr>
              <w:t>Usar ropa cómoda y abrigada, impermeable y calzado con buena adherencia.</w:t>
            </w:r>
          </w:p>
          <w:p w14:paraId="5F868BA2">
            <w:pPr>
              <w:numPr>
                <w:ilvl w:val="0"/>
                <w:numId w:val="1"/>
              </w:numPr>
              <w:spacing w:before="20" w:after="20" w:line="264" w:lineRule="auto"/>
              <w:ind w:left="360" w:hanging="283"/>
              <w:jc w:val="left"/>
              <w:rPr>
                <w:b/>
                <w:bCs/>
              </w:rPr>
            </w:pPr>
            <w:r>
              <w:rPr>
                <w:rFonts w:cs="Times New Roman"/>
                <w:b w:val="0"/>
                <w:bCs w:val="0"/>
                <w:sz w:val="20"/>
                <w:szCs w:val="20"/>
              </w:rPr>
              <w:t>Llevar agua, protección solar, casco, documentos personales y teléfono con batería suficiente.</w:t>
            </w:r>
          </w:p>
          <w:p w14:paraId="0F560506">
            <w:pPr>
              <w:numPr>
                <w:ilvl w:val="0"/>
                <w:numId w:val="1"/>
              </w:numPr>
              <w:spacing w:before="20" w:after="20" w:line="264" w:lineRule="auto"/>
              <w:ind w:left="360" w:hanging="283"/>
              <w:jc w:val="left"/>
              <w:rPr>
                <w:b/>
                <w:bCs/>
              </w:rPr>
            </w:pPr>
            <w:r>
              <w:rPr>
                <w:rFonts w:cs="Times New Roman"/>
                <w:b w:val="0"/>
                <w:bCs w:val="0"/>
                <w:sz w:val="20"/>
                <w:szCs w:val="20"/>
              </w:rPr>
              <w:t>Realizar la ruta únicamente con condiciones climáticas favorables y seguir las instrucciones del guía.</w:t>
            </w:r>
          </w:p>
          <w:p w14:paraId="7828C840">
            <w:pPr>
              <w:numPr>
                <w:ilvl w:val="0"/>
                <w:numId w:val="1"/>
              </w:numPr>
              <w:spacing w:before="20" w:after="20" w:line="264" w:lineRule="auto"/>
              <w:ind w:left="360" w:hanging="283"/>
              <w:jc w:val="left"/>
              <w:rPr>
                <w:b/>
                <w:bCs/>
              </w:rPr>
            </w:pPr>
            <w:r>
              <w:rPr>
                <w:rFonts w:cs="Times New Roman"/>
                <w:b w:val="0"/>
                <w:bCs w:val="0"/>
                <w:sz w:val="20"/>
                <w:szCs w:val="20"/>
              </w:rPr>
              <w:t>No abandonar residuos ni extraer flora, fauna, rocas u otros elementos naturales.</w:t>
            </w:r>
          </w:p>
          <w:p w14:paraId="40F2C1A9">
            <w:pPr>
              <w:numPr>
                <w:ilvl w:val="0"/>
                <w:numId w:val="1"/>
              </w:numPr>
              <w:spacing w:before="20" w:after="20" w:line="264" w:lineRule="auto"/>
              <w:ind w:left="360" w:hanging="283"/>
              <w:jc w:val="left"/>
              <w:rPr>
                <w:b/>
                <w:bCs/>
              </w:rPr>
            </w:pPr>
            <w:r>
              <w:rPr>
                <w:rFonts w:cs="Times New Roman"/>
                <w:b w:val="0"/>
                <w:bCs w:val="0"/>
                <w:sz w:val="20"/>
                <w:szCs w:val="20"/>
              </w:rPr>
              <w:t>Respetar propiedades privadas, comunidades, señalización y zonas de conservación.</w:t>
            </w:r>
          </w:p>
          <w:p w14:paraId="60F5BEF9">
            <w:pPr>
              <w:numPr>
                <w:ilvl w:val="0"/>
                <w:numId w:val="1"/>
              </w:numPr>
              <w:spacing w:before="20" w:after="20" w:line="264" w:lineRule="auto"/>
              <w:ind w:left="360" w:hanging="283"/>
              <w:jc w:val="left"/>
              <w:rPr>
                <w:b/>
                <w:bCs/>
              </w:rPr>
            </w:pPr>
            <w:r>
              <w:rPr>
                <w:rFonts w:cs="Times New Roman"/>
                <w:b w:val="0"/>
                <w:bCs w:val="0"/>
                <w:sz w:val="20"/>
                <w:szCs w:val="20"/>
              </w:rPr>
              <w:t>Informar previamente al operador sobre condiciones físicas relevantes para seleccionar la actividad adecuada.</w:t>
            </w:r>
          </w:p>
          <w:p w14:paraId="5BE262E5">
            <w:pPr>
              <w:numPr>
                <w:ilvl w:val="0"/>
                <w:numId w:val="1"/>
              </w:numPr>
              <w:spacing w:before="20" w:after="20" w:line="264" w:lineRule="auto"/>
              <w:ind w:left="360" w:hanging="283"/>
              <w:jc w:val="left"/>
              <w:rPr>
                <w:b/>
                <w:bCs/>
              </w:rPr>
            </w:pPr>
            <w:r>
              <w:rPr>
                <w:rFonts w:cs="Times New Roman"/>
                <w:b w:val="0"/>
                <w:bCs w:val="0"/>
                <w:sz w:val="20"/>
                <w:szCs w:val="20"/>
              </w:rPr>
              <w:t>Para actividades de aventura, utilizar equipos en buen estado y prestadores formalmente habilitados y homologados.</w:t>
            </w:r>
          </w:p>
        </w:tc>
      </w:tr>
    </w:tbl>
    <w:p w14:paraId="5E3D055A">
      <w:pPr>
        <w:spacing w:after="0" w:line="240" w:lineRule="auto"/>
      </w:pPr>
    </w:p>
    <w:tbl>
      <w:tblPr>
        <w:tblStyle w:val="19"/>
        <w:tblW w:w="8494" w:type="dxa"/>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Layout w:type="autofit"/>
        <w:tblCellMar>
          <w:top w:w="0" w:type="dxa"/>
          <w:left w:w="108" w:type="dxa"/>
          <w:bottom w:w="0" w:type="dxa"/>
          <w:right w:w="108" w:type="dxa"/>
        </w:tblCellMar>
      </w:tblPr>
      <w:tblGrid>
        <w:gridCol w:w="2150"/>
        <w:gridCol w:w="3794"/>
        <w:gridCol w:w="2550"/>
      </w:tblGrid>
      <w:tr w14:paraId="2DC71201">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blHeader/>
        </w:trPr>
        <w:tc>
          <w:tcPr>
            <w:tcW w:w="8494" w:type="dxa"/>
            <w:gridSpan w:val="3"/>
            <w:tcBorders>
              <w:top w:val="single" w:color="5B9BD5" w:themeColor="accent1" w:sz="4" w:space="0"/>
              <w:left w:val="single" w:color="5B9BD5" w:themeColor="accent1" w:sz="4" w:space="0"/>
              <w:bottom w:val="single" w:color="5B9BD5" w:themeColor="accent1" w:sz="4" w:space="0"/>
              <w:right w:val="single" w:color="5B9BD5" w:themeColor="accent1" w:sz="4" w:space="0"/>
              <w:insideH w:val="single" w:sz="4" w:space="0"/>
              <w:insideV w:val="nil"/>
            </w:tcBorders>
            <w:shd w:val="clear" w:color="auto" w:fill="5B9BD5" w:themeFill="accent1"/>
          </w:tcPr>
          <w:p w14:paraId="2F0C49B4">
            <w:pPr>
              <w:pStyle w:val="15"/>
              <w:numPr>
                <w:ilvl w:val="0"/>
                <w:numId w:val="3"/>
              </w:numPr>
              <w:spacing w:after="0"/>
              <w:rPr>
                <w:b/>
                <w:bCs/>
                <w:color w:val="FFFFFF" w:themeColor="background1"/>
                <w14:textFill>
                  <w14:solidFill>
                    <w14:schemeClr w14:val="bg1"/>
                  </w14:solidFill>
                </w14:textFill>
              </w:rPr>
            </w:pPr>
            <w:r>
              <w:rPr>
                <w:rFonts w:cs="Times New Roman"/>
                <w:b w:val="0"/>
                <w:bCs w:val="0"/>
                <w:color w:val="FFFFFF" w:themeColor="background1"/>
                <w:sz w:val="20"/>
                <w:szCs w:val="20"/>
                <w14:textFill>
                  <w14:solidFill>
                    <w14:schemeClr w14:val="bg1"/>
                  </w14:solidFill>
                </w14:textFill>
              </w:rPr>
              <w:t>ORGANIZACIÓN DE LA LOGÍSTICA</w:t>
            </w:r>
          </w:p>
        </w:tc>
      </w:tr>
      <w:tr w14:paraId="462D3A91">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rPr>
        <w:tc>
          <w:tcPr>
            <w:tcW w:w="2150" w:type="dxa"/>
            <w:shd w:val="clear" w:color="auto" w:fill="DEEAF6" w:themeFill="accent1" w:themeFillTint="33"/>
          </w:tcPr>
          <w:p w14:paraId="340D756D">
            <w:pPr>
              <w:spacing w:before="20" w:after="20" w:line="264" w:lineRule="auto"/>
              <w:jc w:val="left"/>
              <w:rPr>
                <w:b/>
                <w:bCs/>
              </w:rPr>
            </w:pPr>
            <w:r>
              <w:rPr>
                <w:rFonts w:cs="Times New Roman"/>
                <w:b w:val="0"/>
                <w:bCs w:val="0"/>
                <w:sz w:val="20"/>
                <w:szCs w:val="20"/>
              </w:rPr>
              <w:t>SERVICIOS</w:t>
            </w:r>
          </w:p>
        </w:tc>
        <w:tc>
          <w:tcPr>
            <w:tcW w:w="3794" w:type="dxa"/>
            <w:shd w:val="clear" w:color="auto" w:fill="DEEAF6" w:themeFill="accent1" w:themeFillTint="33"/>
          </w:tcPr>
          <w:p w14:paraId="48781651">
            <w:pPr>
              <w:spacing w:before="20" w:after="20" w:line="264" w:lineRule="auto"/>
              <w:jc w:val="left"/>
            </w:pPr>
            <w:r>
              <w:rPr>
                <w:rFonts w:cs="Times New Roman"/>
                <w:b/>
                <w:bCs/>
                <w:sz w:val="20"/>
                <w:szCs w:val="20"/>
              </w:rPr>
              <w:t>DESCRIPCIÓN</w:t>
            </w:r>
          </w:p>
        </w:tc>
        <w:tc>
          <w:tcPr>
            <w:tcW w:w="2550" w:type="dxa"/>
            <w:shd w:val="clear" w:color="auto" w:fill="DEEAF6" w:themeFill="accent1" w:themeFillTint="33"/>
          </w:tcPr>
          <w:p w14:paraId="27B1B281">
            <w:pPr>
              <w:spacing w:before="20" w:after="20" w:line="264" w:lineRule="auto"/>
              <w:jc w:val="left"/>
            </w:pPr>
            <w:r>
              <w:rPr>
                <w:rFonts w:cs="Times New Roman"/>
                <w:b/>
                <w:bCs/>
                <w:sz w:val="20"/>
                <w:szCs w:val="20"/>
              </w:rPr>
              <w:t>CONTACTO</w:t>
            </w:r>
          </w:p>
        </w:tc>
      </w:tr>
      <w:tr>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rPr>
        <w:tc>
          <w:tcPr>
            <w:tcW w:w="2150" w:type="dxa"/>
          </w:tcPr>
          <w:p>
            <w:pPr>
              <w:spacing w:before="20" w:after="20" w:line="264" w:lineRule="auto"/>
              <w:jc w:val="left"/>
              <w:rPr>
                <w:b/>
                <w:bCs/>
              </w:rPr>
            </w:pPr>
            <w:r>
              <w:rPr>
                <w:rFonts w:cs="Times New Roman"/>
                <w:b w:val="0"/>
                <w:bCs w:val="0"/>
                <w:sz w:val="20"/>
                <w:szCs w:val="20"/>
              </w:rPr>
              <w:t xml:space="preserve">ALIMENTACIÓN</w:t>
            </w:r>
          </w:p>
        </w:tc>
        <w:tc>
          <w:tcPr>
            <w:tcW w:w="3794" w:type="dxa"/>
          </w:tcPr>
          <w:p>
            <w:pPr>
              <w:spacing w:before="20" w:after="20" w:line="264" w:lineRule="auto"/>
              <w:jc w:val="left"/>
            </w:pPr>
            <w:r>
              <w:rPr>
                <w:rFonts w:cs="Times New Roman"/>
                <w:sz w:val="20"/>
                <w:szCs w:val="20"/>
              </w:rPr>
              <w:t xml:space="preserve">Desayuno y almuerzo en establecimientos locales previamente reservados.</w:t>
            </w:r>
          </w:p>
        </w:tc>
        <w:tc>
          <w:tcPr>
            <w:tcW w:w="2550" w:type="dxa"/>
          </w:tcPr>
          <w:p>
            <w:pPr>
              <w:spacing w:before="20" w:after="20" w:line="264" w:lineRule="auto"/>
              <w:jc w:val="left"/>
              <w:rPr>
                <w:rFonts w:cs="Times New Roman"/>
                <w:sz w:val="20"/>
                <w:szCs w:val="20"/>
              </w:rPr>
            </w:pPr>
            <w:r>
              <w:rPr>
                <w:rFonts w:cs="Times New Roman"/>
                <w:sz w:val="20"/>
                <w:szCs w:val="20"/>
              </w:rPr>
              <w:t xml:space="preserve">Desayuno: establecimiento local por confirmar</w:t>
            </w:r>
          </w:p>
          <w:p>
            <w:pPr>
              <w:spacing w:before="20" w:after="20" w:line="264" w:lineRule="auto"/>
              <w:jc w:val="left"/>
              <w:rPr>
                <w:rFonts w:cs="Times New Roman"/>
                <w:sz w:val="20"/>
                <w:szCs w:val="20"/>
              </w:rPr>
            </w:pPr>
            <w:r>
              <w:rPr>
                <w:rFonts w:cs="Times New Roman"/>
                <w:sz w:val="20"/>
                <w:szCs w:val="20"/>
              </w:rPr>
              <w:t xml:space="preserve">Almuerzo: La Cueva del Oso</w:t>
            </w:r>
          </w:p>
          <w:p>
            <w:pPr>
              <w:spacing w:before="20" w:after="20" w:line="264" w:lineRule="auto"/>
              <w:jc w:val="left"/>
              <w:rPr>
                <w:rFonts w:cs="Times New Roman"/>
                <w:sz w:val="20"/>
                <w:szCs w:val="20"/>
              </w:rPr>
            </w:pPr>
            <w:r>
              <w:rPr>
                <w:rFonts w:cs="Times New Roman"/>
                <w:sz w:val="20"/>
                <w:szCs w:val="20"/>
              </w:rPr>
              <w:t xml:space="preserve">0984614836</w:t>
            </w:r>
          </w:p>
        </w:tc>
      </w:tr>
      <w:tr w14:paraId="2D2B3710">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rPr>
        <w:tc>
          <w:tcPr>
            <w:tcW w:w="2150" w:type="dxa"/>
            <w:shd w:val="clear" w:color="auto" w:fill="DEEAF6" w:themeFill="accent1" w:themeFillTint="33"/>
          </w:tcPr>
          <w:p w14:paraId="7793DE2B">
            <w:pPr>
              <w:spacing w:before="20" w:after="20" w:line="264" w:lineRule="auto"/>
              <w:jc w:val="left"/>
              <w:rPr>
                <w:b/>
                <w:bCs/>
              </w:rPr>
            </w:pPr>
            <w:r>
              <w:rPr>
                <w:rFonts w:cs="Times New Roman"/>
                <w:b w:val="0"/>
                <w:bCs w:val="0"/>
                <w:sz w:val="20"/>
                <w:szCs w:val="20"/>
              </w:rPr>
              <w:t>TRANSPORTE</w:t>
            </w:r>
          </w:p>
        </w:tc>
        <w:tc>
          <w:tcPr>
            <w:tcW w:w="3794" w:type="dxa"/>
            <w:shd w:val="clear" w:color="auto" w:fill="DEEAF6" w:themeFill="accent1" w:themeFillTint="33"/>
          </w:tcPr>
          <w:p w14:paraId="30CAC7A9">
            <w:pPr>
              <w:spacing w:before="20" w:after="20" w:line="264" w:lineRule="auto"/>
              <w:jc w:val="left"/>
            </w:pPr>
            <w:r>
              <w:rPr>
                <w:rFonts w:cs="Times New Roman"/>
                <w:sz w:val="20"/>
                <w:szCs w:val="20"/>
              </w:rPr>
              <w:t>Transporte turístico o vehículo de apoyo para los tramos que no se realicen en bicicleta.</w:t>
            </w:r>
          </w:p>
        </w:tc>
        <w:tc>
          <w:tcPr>
            <w:tcW w:w="2550" w:type="dxa"/>
            <w:shd w:val="clear" w:color="auto" w:fill="DEEAF6" w:themeFill="accent1" w:themeFillTint="33"/>
          </w:tcPr>
          <w:p w14:paraId="0FEF13BE">
            <w:pPr>
              <w:spacing w:before="20" w:after="20" w:line="264" w:lineRule="auto"/>
              <w:jc w:val="left"/>
              <w:rPr>
                <w:rFonts w:cs="Times New Roman"/>
                <w:sz w:val="20"/>
                <w:szCs w:val="20"/>
              </w:rPr>
            </w:pPr>
            <w:r>
              <w:rPr>
                <w:rFonts w:cs="Times New Roman"/>
                <w:sz w:val="20"/>
                <w:szCs w:val="20"/>
              </w:rPr>
              <w:t>transporte lloa habilitado/vehículos 4x4</w:t>
            </w:r>
          </w:p>
          <w:p w14:paraId="3849B355">
            <w:pPr>
              <w:spacing w:before="20" w:after="20" w:line="264" w:lineRule="auto"/>
              <w:jc w:val="left"/>
            </w:pPr>
            <w:r>
              <w:rPr>
                <w:rFonts w:cs="Times New Roman"/>
                <w:sz w:val="20"/>
                <w:szCs w:val="20"/>
              </w:rPr>
              <w:t>0987039750</w:t>
            </w:r>
          </w:p>
        </w:tc>
      </w:tr>
      <w:tr>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rPr>
        <w:tc>
          <w:tcPr>
            <w:tcW w:w="2150" w:type="dxa"/>
          </w:tcPr>
          <w:p>
            <w:pPr>
              <w:spacing w:before="20" w:after="20" w:line="264" w:lineRule="auto"/>
              <w:jc w:val="left"/>
              <w:rPr>
                <w:b/>
                <w:bCs/>
              </w:rPr>
            </w:pPr>
            <w:r>
              <w:rPr>
                <w:rFonts w:cs="Times New Roman"/>
                <w:b w:val="0"/>
                <w:bCs w:val="0"/>
                <w:sz w:val="20"/>
                <w:szCs w:val="20"/>
              </w:rPr>
              <w:t xml:space="preserve">GUIANZA</w:t>
            </w:r>
          </w:p>
        </w:tc>
        <w:tc>
          <w:tcPr>
            <w:tcW w:w="3794" w:type="dxa"/>
          </w:tcPr>
          <w:p>
            <w:pPr>
              <w:spacing w:before="20" w:after="20" w:line="264" w:lineRule="auto"/>
              <w:jc w:val="left"/>
            </w:pPr>
            <w:r>
              <w:rPr>
                <w:rFonts w:cs="Times New Roman"/>
                <w:sz w:val="20"/>
                <w:szCs w:val="20"/>
              </w:rPr>
              <w:t xml:space="preserve">Guía local con formación y habilitación para cicloturismo y caminata interpretativa.</w:t>
            </w:r>
          </w:p>
        </w:tc>
        <w:tc>
          <w:tcPr>
            <w:tcW w:w="2550" w:type="dxa"/>
          </w:tcPr>
          <w:p>
            <w:pPr>
              <w:spacing w:before="20" w:after="20" w:line="264" w:lineRule="auto"/>
              <w:jc w:val="left"/>
              <w:rPr>
                <w:rFonts w:cs="Times New Roman"/>
                <w:sz w:val="20"/>
                <w:szCs w:val="20"/>
              </w:rPr>
            </w:pPr>
            <w:r>
              <w:rPr>
                <w:rFonts w:cs="Times New Roman"/>
                <w:sz w:val="20"/>
                <w:szCs w:val="20"/>
              </w:rPr>
              <w:t xml:space="preserve">Guía especializado, según modalidad</w:t>
            </w:r>
          </w:p>
          <w:p>
            <w:pPr>
              <w:spacing w:before="20" w:after="20" w:line="264" w:lineRule="auto"/>
              <w:jc w:val="left"/>
              <w:rPr>
                <w:rFonts w:cs="Times New Roman"/>
                <w:sz w:val="20"/>
                <w:szCs w:val="20"/>
              </w:rPr>
            </w:pPr>
            <w:r>
              <w:rPr>
                <w:rFonts w:cs="Times New Roman"/>
                <w:sz w:val="20"/>
                <w:szCs w:val="20"/>
              </w:rPr>
              <w:t xml:space="preserve">0961696799</w:t>
            </w:r>
          </w:p>
        </w:tc>
      </w:tr>
      <w:tr w14:paraId="2BBC16E1">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rPr>
        <w:tc>
          <w:tcPr>
            <w:tcW w:w="2150" w:type="dxa"/>
          </w:tcPr>
          <w:p w14:paraId="6034C415">
            <w:pPr>
              <w:spacing w:before="20" w:after="20" w:line="264" w:lineRule="auto"/>
              <w:jc w:val="left"/>
              <w:rPr>
                <w:b/>
                <w:bCs/>
              </w:rPr>
            </w:pPr>
            <w:r>
              <w:rPr>
                <w:rFonts w:cs="Times New Roman"/>
                <w:b w:val="0"/>
                <w:bCs w:val="0"/>
                <w:sz w:val="20"/>
                <w:szCs w:val="20"/>
              </w:rPr>
              <w:t>CICLOTURISMO</w:t>
            </w:r>
          </w:p>
        </w:tc>
        <w:tc>
          <w:tcPr>
            <w:tcW w:w="3794" w:type="dxa"/>
          </w:tcPr>
          <w:p w14:paraId="5B5314C8">
            <w:pPr>
              <w:spacing w:before="20" w:after="20" w:line="264" w:lineRule="auto"/>
              <w:jc w:val="left"/>
            </w:pPr>
            <w:r>
              <w:rPr>
                <w:rFonts w:cs="Times New Roman"/>
                <w:sz w:val="20"/>
                <w:szCs w:val="20"/>
              </w:rPr>
              <w:t>Bicicleta, casco y elementos de seguridad; revisión previa del equipo.</w:t>
            </w:r>
          </w:p>
        </w:tc>
        <w:tc>
          <w:tcPr>
            <w:tcW w:w="2550" w:type="dxa"/>
          </w:tcPr>
          <w:p w14:paraId="7EBB0D49">
            <w:pPr>
              <w:spacing w:before="20" w:after="20" w:line="264" w:lineRule="auto"/>
              <w:jc w:val="left"/>
            </w:pPr>
            <w:r>
              <w:rPr>
                <w:rFonts w:cs="Times New Roman"/>
                <w:sz w:val="20"/>
                <w:szCs w:val="20"/>
              </w:rPr>
              <w:t>Operador / proveedor local</w:t>
            </w:r>
          </w:p>
        </w:tc>
      </w:tr>
      <w:tr w14:paraId="1FBC5E82">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rPr>
        <w:tc>
          <w:tcPr>
            <w:tcW w:w="2150" w:type="dxa"/>
            <w:shd w:val="clear" w:color="auto" w:fill="DEEAF6" w:themeFill="accent1" w:themeFillTint="33"/>
          </w:tcPr>
          <w:p w14:paraId="1ED5D35E">
            <w:pPr>
              <w:spacing w:before="20" w:after="20" w:line="264" w:lineRule="auto"/>
              <w:jc w:val="left"/>
              <w:rPr>
                <w:b/>
                <w:bCs/>
              </w:rPr>
            </w:pPr>
            <w:r>
              <w:rPr>
                <w:rFonts w:cs="Times New Roman"/>
                <w:b w:val="0"/>
                <w:bCs w:val="0"/>
                <w:sz w:val="20"/>
                <w:szCs w:val="20"/>
              </w:rPr>
              <w:t>ACTIVIDAD COMPLEMENTARIA</w:t>
            </w:r>
          </w:p>
        </w:tc>
        <w:tc>
          <w:tcPr>
            <w:tcW w:w="3794" w:type="dxa"/>
            <w:shd w:val="clear" w:color="auto" w:fill="DEEAF6" w:themeFill="accent1" w:themeFillTint="33"/>
          </w:tcPr>
          <w:p w14:paraId="4B17F22D">
            <w:pPr>
              <w:spacing w:before="20" w:after="20" w:line="264" w:lineRule="auto"/>
              <w:jc w:val="left"/>
            </w:pPr>
            <w:r>
              <w:rPr>
                <w:rFonts w:cs="Times New Roman"/>
                <w:sz w:val="20"/>
                <w:szCs w:val="20"/>
              </w:rPr>
              <w:t>Pesca deportiva, cabalgata u otra experiencia disponible.</w:t>
            </w:r>
          </w:p>
        </w:tc>
        <w:tc>
          <w:tcPr>
            <w:tcW w:w="2550" w:type="dxa"/>
            <w:shd w:val="clear" w:color="auto" w:fill="DEEAF6" w:themeFill="accent1" w:themeFillTint="33"/>
          </w:tcPr>
          <w:p w14:paraId="0C6CA300">
            <w:pPr>
              <w:spacing w:before="20" w:after="20" w:line="264" w:lineRule="auto"/>
              <w:jc w:val="left"/>
            </w:pPr>
            <w:r>
              <w:rPr>
                <w:rFonts w:cs="Times New Roman"/>
                <w:sz w:val="20"/>
                <w:szCs w:val="20"/>
              </w:rPr>
              <w:t>Prestador local formalizado</w:t>
            </w:r>
          </w:p>
        </w:tc>
      </w:tr>
      <w:tr w14:paraId="67A05FEA">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rPr>
        <w:tc>
          <w:tcPr>
            <w:tcW w:w="2150" w:type="dxa"/>
          </w:tcPr>
          <w:p w14:paraId="5A857B5D">
            <w:pPr>
              <w:spacing w:before="20" w:after="20" w:line="264" w:lineRule="auto"/>
              <w:jc w:val="left"/>
              <w:rPr>
                <w:b/>
                <w:bCs/>
              </w:rPr>
            </w:pPr>
            <w:r>
              <w:rPr>
                <w:rFonts w:cs="Times New Roman"/>
                <w:b w:val="0"/>
                <w:bCs w:val="0"/>
                <w:sz w:val="20"/>
                <w:szCs w:val="20"/>
              </w:rPr>
              <w:t>PRIMEROS AUXILIOS</w:t>
            </w:r>
          </w:p>
        </w:tc>
        <w:tc>
          <w:tcPr>
            <w:tcW w:w="3794" w:type="dxa"/>
          </w:tcPr>
          <w:p w14:paraId="332A58A5">
            <w:pPr>
              <w:spacing w:before="20" w:after="20" w:line="264" w:lineRule="auto"/>
              <w:jc w:val="left"/>
            </w:pPr>
            <w:r>
              <w:rPr>
                <w:rFonts w:cs="Times New Roman"/>
                <w:sz w:val="20"/>
                <w:szCs w:val="20"/>
              </w:rPr>
              <w:t>Botiquín, lista de contactos y protocolo de emergencia.</w:t>
            </w:r>
          </w:p>
        </w:tc>
        <w:tc>
          <w:tcPr>
            <w:tcW w:w="2550" w:type="dxa"/>
          </w:tcPr>
          <w:p w14:paraId="6BD7CE2F">
            <w:pPr>
              <w:spacing w:before="20" w:after="20" w:line="264" w:lineRule="auto"/>
              <w:jc w:val="left"/>
            </w:pPr>
            <w:r>
              <w:rPr>
                <w:rFonts w:cs="Times New Roman"/>
                <w:sz w:val="20"/>
                <w:szCs w:val="20"/>
              </w:rPr>
              <w:t>Guía / operador</w:t>
            </w:r>
          </w:p>
        </w:tc>
      </w:tr>
      <w:tr w14:paraId="7F32CF4F">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rPr>
        <w:tc>
          <w:tcPr>
            <w:tcW w:w="2150" w:type="dxa"/>
            <w:shd w:val="clear" w:color="auto" w:fill="DEEAF6" w:themeFill="accent1" w:themeFillTint="33"/>
          </w:tcPr>
          <w:p w14:paraId="3A5CDD6B">
            <w:pPr>
              <w:spacing w:before="20" w:after="20" w:line="264" w:lineRule="auto"/>
              <w:jc w:val="left"/>
              <w:rPr>
                <w:b/>
                <w:bCs/>
              </w:rPr>
            </w:pPr>
            <w:r>
              <w:rPr>
                <w:rFonts w:cs="Times New Roman"/>
                <w:b w:val="0"/>
                <w:bCs w:val="0"/>
                <w:sz w:val="20"/>
                <w:szCs w:val="20"/>
              </w:rPr>
              <w:t>COMUNICACIÓN</w:t>
            </w:r>
          </w:p>
        </w:tc>
        <w:tc>
          <w:tcPr>
            <w:tcW w:w="3794" w:type="dxa"/>
            <w:shd w:val="clear" w:color="auto" w:fill="DEEAF6" w:themeFill="accent1" w:themeFillTint="33"/>
          </w:tcPr>
          <w:p w14:paraId="55E0F0C8">
            <w:pPr>
              <w:spacing w:before="20" w:after="20" w:line="264" w:lineRule="auto"/>
              <w:jc w:val="left"/>
            </w:pPr>
            <w:r>
              <w:rPr>
                <w:rFonts w:cs="Times New Roman"/>
                <w:sz w:val="20"/>
                <w:szCs w:val="20"/>
              </w:rPr>
              <w:t>Teléfono de contacto para emergencias y coordinación durante el recorrido.</w:t>
            </w:r>
          </w:p>
        </w:tc>
        <w:tc>
          <w:tcPr>
            <w:tcW w:w="2550" w:type="dxa"/>
            <w:shd w:val="clear" w:color="auto" w:fill="DEEAF6" w:themeFill="accent1" w:themeFillTint="33"/>
          </w:tcPr>
          <w:p w14:paraId="5633E9B2">
            <w:pPr>
              <w:spacing w:before="20" w:after="20" w:line="264" w:lineRule="auto"/>
              <w:jc w:val="left"/>
              <w:rPr>
                <w:rFonts w:cs="Times New Roman"/>
                <w:sz w:val="20"/>
                <w:szCs w:val="20"/>
              </w:rPr>
            </w:pPr>
            <w:r>
              <w:rPr>
                <w:rFonts w:cs="Times New Roman"/>
                <w:sz w:val="20"/>
                <w:szCs w:val="20"/>
              </w:rPr>
              <w:t>Operador de la ruta APU</w:t>
            </w:r>
          </w:p>
          <w:p w14:paraId="30DC5374">
            <w:pPr>
              <w:spacing w:before="20" w:after="20" w:line="264" w:lineRule="auto"/>
              <w:jc w:val="left"/>
            </w:pPr>
            <w:r>
              <w:t>0979235207</w:t>
            </w:r>
          </w:p>
        </w:tc>
      </w:tr>
    </w:tbl>
    <w:p w14:paraId="7AC41AAD">
      <w:pPr>
        <w:spacing w:after="0" w:line="240" w:lineRule="auto"/>
      </w:pPr>
    </w:p>
    <w:p w14:paraId="642E49D8">
      <w:pPr>
        <w:rPr>
          <w:rFonts w:cs="Times New Roman"/>
        </w:rPr>
      </w:pPr>
      <w:r>
        <w:rPr>
          <w:rFonts w:cs="Times New Roman"/>
        </w:rPr>
        <w:t xml:space="preserve">Todos los prestadores que participen en la ruta deberán contar con el Registro de Turismo y la Licencia Única Anual de Funcionamiento vigentes, y los guías con la habilitación correspondiente a su modalidad, conforme al Reglamento General a la Ley de Turismo y sus reformas (Presidencia de la República del Ecuador, 2004). Las actividades de aventura (cicloturismo, caminata y cabalgata) además deberán cumplir el Reglamento de Operación Turística de Aventura (Ministerio de Turismo del Ecuador, 2020). Antes de la comercialización se verificará el estado del registro de cada prestador en el catastro turístico del Ministerio de Turismo y de Quito Turismo.</w:t>
      </w:r>
    </w:p>
    <w:p w14:paraId="7C736DCF">
      <w:pPr>
        <w:rPr>
          <w:rFonts w:cs="Times New Roman"/>
        </w:rPr>
      </w:pPr>
    </w:p>
    <w:p w14:paraId="24B96F79">
      <w:pPr>
        <w:rPr>
          <w:rFonts w:cs="Times New Roman"/>
        </w:rPr>
      </w:pPr>
    </w:p>
    <w:p w14:paraId="1A8ED29D">
      <w:pPr>
        <w:rPr>
          <w:rFonts w:cs="Times New Roman"/>
        </w:rPr>
      </w:pPr>
    </w:p>
    <w:p w14:paraId="680215C8"/>
    <w:tbl>
      <w:tblPr>
        <w:tblStyle w:val="19"/>
        <w:tblW w:w="8494" w:type="dxa"/>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Layout w:type="autofit"/>
        <w:tblCellMar>
          <w:top w:w="0" w:type="dxa"/>
          <w:left w:w="108" w:type="dxa"/>
          <w:bottom w:w="0" w:type="dxa"/>
          <w:right w:w="108" w:type="dxa"/>
        </w:tblCellMar>
      </w:tblPr>
      <w:tblGrid>
        <w:gridCol w:w="8494"/>
      </w:tblGrid>
      <w:tr w14:paraId="15C11A65">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Ex>
        <w:trPr>
          <w:cantSplit/>
          <w:tblHeader/>
        </w:trPr>
        <w:tc>
          <w:tcPr>
            <w:tcW w:w="8494" w:type="dxa"/>
            <w:tcBorders>
              <w:top w:val="single" w:color="5B9BD5" w:themeColor="accent1" w:sz="4" w:space="0"/>
              <w:left w:val="single" w:color="5B9BD5" w:themeColor="accent1" w:sz="4" w:space="0"/>
              <w:bottom w:val="single" w:color="5B9BD5" w:themeColor="accent1" w:sz="4" w:space="0"/>
              <w:right w:val="single" w:color="5B9BD5" w:themeColor="accent1" w:sz="4" w:space="0"/>
              <w:insideH w:val="single" w:sz="4" w:space="0"/>
              <w:insideV w:val="nil"/>
            </w:tcBorders>
            <w:shd w:val="clear" w:color="auto" w:fill="5B9BD5" w:themeFill="accent1"/>
          </w:tcPr>
          <w:p w14:paraId="6FFBE712">
            <w:pPr>
              <w:pStyle w:val="15"/>
              <w:numPr>
                <w:ilvl w:val="0"/>
                <w:numId w:val="3"/>
              </w:numPr>
              <w:spacing w:after="0"/>
              <w:rPr>
                <w:b/>
                <w:bCs/>
                <w:color w:val="FFFFFF" w:themeColor="background1"/>
                <w14:textFill>
                  <w14:solidFill>
                    <w14:schemeClr w14:val="bg1"/>
                  </w14:solidFill>
                </w14:textFill>
              </w:rPr>
            </w:pPr>
            <w:r>
              <w:rPr>
                <w:rFonts w:cs="Times New Roman"/>
                <w:b w:val="0"/>
                <w:bCs w:val="0"/>
                <w:color w:val="FFFFFF" w:themeColor="background1"/>
                <w:sz w:val="20"/>
                <w:szCs w:val="20"/>
                <w14:textFill>
                  <w14:solidFill>
                    <w14:schemeClr w14:val="bg1"/>
                  </w14:solidFill>
                </w14:textFill>
              </w:rPr>
              <w:t>CUADRO DE COSTOS</w:t>
            </w:r>
          </w:p>
        </w:tc>
      </w:tr>
      <w:tr w14:paraId="0DA94B65">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rPr>
        <w:tc>
          <w:tcPr>
            <w:tcW w:w="8494" w:type="dxa"/>
            <w:shd w:val="clear" w:color="auto" w:fill="DEEAF6" w:themeFill="accent1" w:themeFillTint="33"/>
          </w:tcPr>
          <w:p w14:paraId="3DE1F5B9">
            <w:pPr>
              <w:spacing w:before="20" w:after="20" w:line="264" w:lineRule="auto"/>
              <w:jc w:val="left"/>
              <w:rPr>
                <w:b/>
                <w:bCs/>
              </w:rPr>
            </w:pPr>
            <w:r>
              <w:rPr>
                <w:rFonts w:cs="Times New Roman"/>
                <w:b w:val="0"/>
                <w:bCs w:val="0"/>
                <w:sz w:val="20"/>
                <w:szCs w:val="20"/>
              </w:rPr>
              <w:t>VER ANEXO A. COSTOS Y SERVICIOS</w:t>
            </w:r>
          </w:p>
          <w:p w14:paraId="1526DBE5">
            <w:pPr>
              <w:spacing w:before="20" w:after="20" w:line="264" w:lineRule="auto"/>
              <w:jc w:val="left"/>
              <w:rPr>
                <w:b/>
                <w:bCs/>
              </w:rPr>
            </w:pPr>
            <w:r>
              <w:rPr>
                <w:rFonts w:cs="Times New Roman"/>
                <w:b w:val="0"/>
                <w:bCs w:val="0"/>
                <w:sz w:val="20"/>
                <w:szCs w:val="20"/>
              </w:rPr>
              <w:t xml:space="preserve">Costo directo estimado por persona: USD 51,50 (grupo de referencia de 8 personas). Precio de venta por persona, con imprevistos, utilidad e IVA: USD 78,18. Grupo mínimo: 6 personas; máximo: 10 (ver desglose en el Anexo A).</w:t>
            </w:r>
          </w:p>
        </w:tc>
      </w:tr>
    </w:tbl>
    <w:p w14:paraId="1EB68301">
      <w:pPr>
        <w:spacing w:after="0" w:line="240" w:lineRule="auto"/>
      </w:pPr>
    </w:p>
    <w:tbl>
      <w:tblPr>
        <w:tblStyle w:val="19"/>
        <w:tblW w:w="8494" w:type="dxa"/>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Layout w:type="autofit"/>
        <w:tblCellMar>
          <w:top w:w="0" w:type="dxa"/>
          <w:left w:w="108" w:type="dxa"/>
          <w:bottom w:w="0" w:type="dxa"/>
          <w:right w:w="108" w:type="dxa"/>
        </w:tblCellMar>
      </w:tblPr>
      <w:tblGrid>
        <w:gridCol w:w="8494"/>
      </w:tblGrid>
      <w:tr w14:paraId="43687192">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blHeader/>
        </w:trPr>
        <w:tc>
          <w:tcPr>
            <w:tcW w:w="8494" w:type="dxa"/>
            <w:tcBorders>
              <w:top w:val="single" w:color="5B9BD5" w:themeColor="accent1" w:sz="4" w:space="0"/>
              <w:left w:val="single" w:color="5B9BD5" w:themeColor="accent1" w:sz="4" w:space="0"/>
              <w:bottom w:val="single" w:color="5B9BD5" w:themeColor="accent1" w:sz="4" w:space="0"/>
              <w:right w:val="single" w:color="5B9BD5" w:themeColor="accent1" w:sz="4" w:space="0"/>
              <w:insideH w:val="single" w:sz="4" w:space="0"/>
              <w:insideV w:val="nil"/>
            </w:tcBorders>
            <w:shd w:val="clear" w:color="auto" w:fill="5B9BD5" w:themeFill="accent1"/>
          </w:tcPr>
          <w:p w14:paraId="7ED21A47">
            <w:pPr>
              <w:pStyle w:val="15"/>
              <w:numPr>
                <w:ilvl w:val="0"/>
                <w:numId w:val="3"/>
              </w:numPr>
              <w:spacing w:after="0"/>
              <w:rPr>
                <w:b/>
                <w:bCs/>
                <w:color w:val="FFFFFF" w:themeColor="background1"/>
                <w14:textFill>
                  <w14:solidFill>
                    <w14:schemeClr w14:val="bg1"/>
                  </w14:solidFill>
                </w14:textFill>
              </w:rPr>
            </w:pPr>
            <w:r>
              <w:rPr>
                <w:rFonts w:cs="Times New Roman"/>
                <w:b w:val="0"/>
                <w:bCs w:val="0"/>
                <w:color w:val="FFFFFF" w:themeColor="background1"/>
                <w:sz w:val="20"/>
                <w:szCs w:val="20"/>
                <w14:textFill>
                  <w14:solidFill>
                    <w14:schemeClr w14:val="bg1"/>
                  </w14:solidFill>
                </w14:textFill>
              </w:rPr>
              <w:t>SEGMENTACIÓN DEL MERCADO Y PERFIL DEL CLIENTE</w:t>
            </w:r>
          </w:p>
        </w:tc>
      </w:tr>
      <w:tr w14:paraId="5F10A766">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rPr>
        <w:tc>
          <w:tcPr>
            <w:tcW w:w="8494" w:type="dxa"/>
            <w:shd w:val="clear" w:color="auto" w:fill="DEEAF6" w:themeFill="accent1" w:themeFillTint="33"/>
          </w:tcPr>
          <w:p w14:paraId="370C3124">
            <w:pPr>
              <w:spacing w:before="20" w:after="20" w:line="264" w:lineRule="auto"/>
              <w:jc w:val="left"/>
              <w:rPr>
                <w:b/>
                <w:bCs/>
              </w:rPr>
            </w:pPr>
            <w:r>
              <w:rPr>
                <w:rFonts w:cs="Times New Roman"/>
                <w:b w:val="0"/>
                <w:bCs w:val="0"/>
                <w:sz w:val="20"/>
                <w:szCs w:val="20"/>
              </w:rPr>
              <w:t>La segmentación considera variables geográficas, demográficas, psicográficas y conductuales, siguiendo el enfoque de marketing turístico de Kotler et al. (2017).</w:t>
            </w:r>
          </w:p>
          <w:p w14:paraId="5CABC80A">
            <w:pPr>
              <w:spacing w:before="20" w:after="20" w:line="264" w:lineRule="auto"/>
              <w:jc w:val="left"/>
              <w:rPr>
                <w:b/>
                <w:bCs/>
              </w:rPr>
            </w:pPr>
            <w:r>
              <w:rPr>
                <w:rFonts w:cs="Times New Roman"/>
                <w:b/>
                <w:bCs/>
                <w:sz w:val="20"/>
                <w:szCs w:val="20"/>
              </w:rPr>
              <w:t>Segmento principal:</w:t>
            </w:r>
            <w:r>
              <w:rPr>
                <w:rFonts w:cs="Times New Roman"/>
                <w:b w:val="0"/>
                <w:bCs w:val="0"/>
                <w:sz w:val="20"/>
                <w:szCs w:val="20"/>
              </w:rPr>
              <w:t xml:space="preserve"> r</w:t>
            </w:r>
            <w:r>
              <w:rPr>
                <w:rFonts w:cs="Times New Roman"/>
                <w:b w:val="0"/>
                <w:bCs w:val="0"/>
                <w:sz w:val="20"/>
                <w:szCs w:val="20"/>
              </w:rPr>
              <w:t>esidentes y visitantes de Quito entre 18 y 45 años, con interés en actividades al aire libre, fotografía, ciclismo recreativo, senderismo y experiencias rurales. Se busca un público con capacidad para realizar actividad física ligera y que valore experiencias de un día cercanas a la ciudad.</w:t>
            </w:r>
          </w:p>
          <w:p w14:paraId="4C281C1B">
            <w:pPr>
              <w:spacing w:before="20" w:after="20" w:line="264" w:lineRule="auto"/>
              <w:jc w:val="left"/>
              <w:rPr>
                <w:b/>
                <w:bCs/>
              </w:rPr>
            </w:pPr>
            <w:r>
              <w:rPr>
                <w:rFonts w:cs="Times New Roman"/>
                <w:b/>
                <w:bCs/>
                <w:sz w:val="20"/>
                <w:szCs w:val="20"/>
              </w:rPr>
              <w:t>Segmento secundario:</w:t>
            </w:r>
            <w:r>
              <w:rPr>
                <w:rFonts w:cs="Times New Roman"/>
                <w:b w:val="0"/>
                <w:bCs w:val="0"/>
                <w:sz w:val="20"/>
                <w:szCs w:val="20"/>
              </w:rPr>
              <w:t xml:space="preserve"> f</w:t>
            </w:r>
            <w:r>
              <w:rPr>
                <w:rFonts w:cs="Times New Roman"/>
                <w:b w:val="0"/>
                <w:bCs w:val="0"/>
                <w:sz w:val="20"/>
                <w:szCs w:val="20"/>
              </w:rPr>
              <w:t>amilias y grupos corporativos pequeños interesados en actividades de naturaleza con dificultad baja, siempre que los participantes puedan realizar actividad física ligera. Por seguridad, la edad mínima recomendada es de 8 años y los menores deben ir acompañados por un adulto responsable; la ruta no se recomienda para niños menores de 8 años, coches de bebé ni personas con movilidad reducida. Se excluye el segmento de montañistas y de aventura de alta exigencia, que no es el objetivo de este producto.</w:t>
            </w:r>
          </w:p>
          <w:p w14:paraId="34B10EFB">
            <w:pPr>
              <w:spacing w:before="20" w:after="20" w:line="264" w:lineRule="auto"/>
              <w:jc w:val="left"/>
              <w:rPr>
                <w:b/>
                <w:bCs/>
              </w:rPr>
            </w:pPr>
            <w:r>
              <w:rPr>
                <w:rFonts w:cs="Times New Roman"/>
                <w:b/>
                <w:bCs/>
                <w:sz w:val="20"/>
                <w:szCs w:val="20"/>
              </w:rPr>
              <w:t>Motivaciones:</w:t>
            </w:r>
            <w:r>
              <w:rPr>
                <w:rFonts w:cs="Times New Roman"/>
                <w:b w:val="0"/>
                <w:bCs w:val="0"/>
                <w:sz w:val="20"/>
                <w:szCs w:val="20"/>
              </w:rPr>
              <w:t xml:space="preserve"> desconexión de la rutina urbana, actividades de aventura, contacto con la naturaleza, actividad física, fotografía, gastronomía local y descubrimiento de destinos cercanos.</w:t>
            </w:r>
          </w:p>
          <w:p w14:paraId="44DD476C">
            <w:pPr>
              <w:spacing w:before="20" w:after="20" w:line="264" w:lineRule="auto"/>
              <w:jc w:val="left"/>
              <w:rPr>
                <w:b/>
                <w:bCs/>
              </w:rPr>
            </w:pPr>
            <w:r>
              <w:rPr>
                <w:rFonts w:cs="Times New Roman"/>
                <w:b/>
                <w:bCs/>
                <w:sz w:val="20"/>
                <w:szCs w:val="20"/>
              </w:rPr>
              <w:t>Hábitos de compra:</w:t>
            </w:r>
            <w:r>
              <w:rPr>
                <w:rFonts w:cs="Times New Roman"/>
                <w:b w:val="0"/>
                <w:bCs w:val="0"/>
                <w:sz w:val="20"/>
                <w:szCs w:val="20"/>
              </w:rPr>
              <w:t xml:space="preserve"> búsqueda de información en redes sociales, comparación de precios, interés por fotografías y videos del recorrido, preferencia por paquetes con itinerario claro, precio transparente y facilidad de reserva.</w:t>
            </w:r>
          </w:p>
          <w:p w14:paraId="07215B0C">
            <w:pPr>
              <w:spacing w:before="20" w:after="20" w:line="264" w:lineRule="auto"/>
              <w:jc w:val="left"/>
              <w:rPr>
                <w:b/>
                <w:bCs/>
              </w:rPr>
            </w:pPr>
            <w:r>
              <w:rPr>
                <w:rFonts w:cs="Times New Roman"/>
                <w:b/>
                <w:bCs/>
                <w:sz w:val="20"/>
                <w:szCs w:val="20"/>
              </w:rPr>
              <w:t>Buyer persona:</w:t>
            </w:r>
            <w:r>
              <w:rPr>
                <w:rFonts w:cs="Times New Roman"/>
                <w:b w:val="0"/>
                <w:bCs w:val="0"/>
                <w:sz w:val="20"/>
                <w:szCs w:val="20"/>
              </w:rPr>
              <w:t xml:space="preserve"> “luis”, 29 años, residente en Quito, trabaja durante la semana y busca actividades de fin de semana con amigos. Usa Instagram y TikTok para descubrir lugares, valora experiencias fotogénicas y naturales, prefiere rutas de un día y necesita conocer con anticipación qué incluye el precio, nivel de dificultad, transporte y recomendaciones.</w:t>
            </w:r>
          </w:p>
        </w:tc>
      </w:tr>
    </w:tbl>
    <w:p w14:paraId="72F16D8A">
      <w:pPr>
        <w:spacing w:after="0" w:line="240" w:lineRule="auto"/>
      </w:pPr>
    </w:p>
    <w:tbl>
      <w:tblPr>
        <w:tblStyle w:val="22"/>
        <w:tblW w:w="8494"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1523"/>
        <w:gridCol w:w="1860"/>
        <w:gridCol w:w="938"/>
        <w:gridCol w:w="746"/>
        <w:gridCol w:w="1737"/>
        <w:gridCol w:w="1690"/>
      </w:tblGrid>
      <w:tr w14:paraId="17BBF3B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cantSplit/>
          <w:tblHeader/>
        </w:trPr>
        <w:tc>
          <w:tcPr>
            <w:tcW w:w="8494" w:type="dxa"/>
            <w:gridSpan w:val="6"/>
            <w:tcBorders>
              <w:top w:val="single" w:color="4472C4" w:themeColor="accent5" w:sz="4" w:space="0"/>
              <w:left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tcPr>
          <w:p w14:paraId="0A6F377C">
            <w:pPr>
              <w:pStyle w:val="15"/>
              <w:numPr>
                <w:ilvl w:val="0"/>
                <w:numId w:val="3"/>
              </w:numPr>
              <w:spacing w:after="0"/>
              <w:rPr>
                <w:b/>
                <w:bCs/>
                <w:color w:val="FFFFFF" w:themeColor="background1"/>
                <w14:textFill>
                  <w14:solidFill>
                    <w14:schemeClr w14:val="bg1"/>
                  </w14:solidFill>
                </w14:textFill>
              </w:rPr>
            </w:pPr>
            <w:r>
              <w:rPr>
                <w:rFonts w:cs="Times New Roman"/>
                <w:b w:val="0"/>
                <w:bCs w:val="0"/>
                <w:color w:val="FFFFFF" w:themeColor="background1"/>
                <w:sz w:val="20"/>
                <w:szCs w:val="20"/>
                <w14:textFill>
                  <w14:solidFill>
                    <w14:schemeClr w14:val="bg1"/>
                  </w14:solidFill>
                </w14:textFill>
              </w:rPr>
              <w:t>PROPUESTA DE VALOR Y MENSAJE PROMOCIONAL</w:t>
            </w:r>
          </w:p>
        </w:tc>
      </w:tr>
      <w:tr w14:paraId="6BB4B76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cantSplit/>
        </w:trPr>
        <w:tc>
          <w:tcPr>
            <w:tcW w:w="4321" w:type="dxa"/>
            <w:gridSpan w:val="3"/>
            <w:shd w:val="clear" w:color="auto" w:fill="D9E2F3" w:themeFill="accent5" w:themeFillTint="33"/>
          </w:tcPr>
          <w:p w14:paraId="3CECE624">
            <w:pPr>
              <w:spacing w:before="20" w:after="20" w:line="264" w:lineRule="auto"/>
              <w:jc w:val="left"/>
              <w:rPr>
                <w:b/>
                <w:bCs/>
              </w:rPr>
            </w:pPr>
            <w:r>
              <w:rPr>
                <w:rFonts w:cs="Times New Roman"/>
                <w:b w:val="0"/>
                <w:bCs w:val="0"/>
                <w:sz w:val="20"/>
                <w:szCs w:val="20"/>
              </w:rPr>
              <w:t>PROPUESTA DE VALOR</w:t>
            </w:r>
          </w:p>
        </w:tc>
        <w:tc>
          <w:tcPr>
            <w:tcW w:w="4173" w:type="dxa"/>
            <w:gridSpan w:val="3"/>
            <w:shd w:val="clear" w:color="auto" w:fill="D9E2F3" w:themeFill="accent5" w:themeFillTint="33"/>
          </w:tcPr>
          <w:p w14:paraId="22FE2671">
            <w:pPr>
              <w:spacing w:before="20" w:after="20" w:line="264" w:lineRule="auto"/>
              <w:jc w:val="left"/>
            </w:pPr>
            <w:r>
              <w:rPr>
                <w:rFonts w:cs="Times New Roman"/>
                <w:b/>
                <w:bCs/>
                <w:sz w:val="20"/>
                <w:szCs w:val="20"/>
              </w:rPr>
              <w:t>MENSAJE PROMOCIONAL / ESLOGAN</w:t>
            </w:r>
          </w:p>
        </w:tc>
      </w:tr>
      <w:tr w14:paraId="3087421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cantSplit/>
        </w:trPr>
        <w:tc>
          <w:tcPr>
            <w:tcW w:w="4321" w:type="dxa"/>
            <w:gridSpan w:val="3"/>
          </w:tcPr>
          <w:p w14:paraId="55FF5B16">
            <w:pPr>
              <w:spacing w:before="20" w:after="20" w:line="264" w:lineRule="auto"/>
              <w:jc w:val="left"/>
              <w:rPr>
                <w:b/>
                <w:bCs/>
              </w:rPr>
            </w:pPr>
            <w:r>
              <w:rPr>
                <w:rFonts w:cs="Times New Roman"/>
                <w:b w:val="0"/>
                <w:bCs w:val="0"/>
                <w:sz w:val="20"/>
                <w:szCs w:val="20"/>
              </w:rPr>
              <w:t>“Una experiencia de aventura rural en Lloa que integra paisaje andino, cicloturismo, senderismo interpretativo, naturaleza, aventura y gastronomía local, con una ruta organizada y accesible desde Quito, generando beneficios para los emprendimientos y servicios de la parroquia.”</w:t>
            </w:r>
          </w:p>
        </w:tc>
        <w:tc>
          <w:tcPr>
            <w:tcW w:w="4173" w:type="dxa"/>
            <w:gridSpan w:val="3"/>
          </w:tcPr>
          <w:p w14:paraId="49393668">
            <w:pPr>
              <w:spacing w:before="20" w:after="20" w:line="264" w:lineRule="auto"/>
              <w:jc w:val="center"/>
            </w:pPr>
            <w:r>
              <w:rPr>
                <w:rFonts w:cs="Times New Roman"/>
                <w:b/>
                <w:bCs/>
                <w:sz w:val="20"/>
                <w:szCs w:val="20"/>
              </w:rPr>
              <w:t>“Planicie en lo Alto: aventura que empieza cerca de Quito.”</w:t>
            </w:r>
          </w:p>
        </w:tc>
      </w:tr>
      <w:tr w14:paraId="167DD56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cantSplit/>
        </w:trPr>
        <w:tc>
          <w:tcPr>
            <w:tcW w:w="8494" w:type="dxa"/>
            <w:gridSpan w:val="6"/>
            <w:shd w:val="clear" w:color="auto" w:fill="D9E2F3" w:themeFill="accent5" w:themeFillTint="33"/>
          </w:tcPr>
          <w:p w14:paraId="2CE627BF">
            <w:pPr>
              <w:pStyle w:val="15"/>
              <w:numPr>
                <w:ilvl w:val="0"/>
                <w:numId w:val="3"/>
              </w:numPr>
              <w:spacing w:after="0"/>
              <w:rPr>
                <w:b/>
                <w:bCs/>
              </w:rPr>
            </w:pPr>
            <w:r>
              <w:rPr>
                <w:rFonts w:cs="Times New Roman"/>
                <w:b w:val="0"/>
                <w:bCs w:val="0"/>
                <w:sz w:val="20"/>
                <w:szCs w:val="20"/>
              </w:rPr>
              <w:t>MATRIZ DE ESTRATEGIA DE PROMOCIÓN APLICADA</w:t>
            </w:r>
          </w:p>
        </w:tc>
      </w:tr>
      <w:tr w14:paraId="224578C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cantSplit/>
        </w:trPr>
        <w:tc>
          <w:tcPr>
            <w:tcW w:w="1523" w:type="dxa"/>
          </w:tcPr>
          <w:p w14:paraId="49AC5BAC">
            <w:pPr>
              <w:spacing w:before="20" w:after="20" w:line="264" w:lineRule="auto"/>
              <w:jc w:val="left"/>
              <w:rPr>
                <w:b/>
                <w:bCs/>
              </w:rPr>
            </w:pPr>
            <w:r>
              <w:rPr>
                <w:rFonts w:cs="Times New Roman"/>
                <w:b w:val="0"/>
                <w:bCs w:val="0"/>
                <w:sz w:val="20"/>
                <w:szCs w:val="20"/>
              </w:rPr>
              <w:t>CANAL / MEDIO</w:t>
            </w:r>
          </w:p>
        </w:tc>
        <w:tc>
          <w:tcPr>
            <w:tcW w:w="1860" w:type="dxa"/>
          </w:tcPr>
          <w:p w14:paraId="215951FF">
            <w:pPr>
              <w:spacing w:before="20" w:after="20" w:line="264" w:lineRule="auto"/>
              <w:jc w:val="left"/>
            </w:pPr>
            <w:r>
              <w:rPr>
                <w:rFonts w:cs="Times New Roman"/>
                <w:b/>
                <w:bCs/>
                <w:sz w:val="20"/>
                <w:szCs w:val="20"/>
              </w:rPr>
              <w:t>ACCIÓN PROMOCIONAL</w:t>
            </w:r>
          </w:p>
        </w:tc>
        <w:tc>
          <w:tcPr>
            <w:tcW w:w="1684" w:type="dxa"/>
            <w:gridSpan w:val="2"/>
          </w:tcPr>
          <w:p w14:paraId="7618BB27">
            <w:pPr>
              <w:spacing w:before="20" w:after="20" w:line="264" w:lineRule="auto"/>
              <w:jc w:val="left"/>
            </w:pPr>
            <w:r>
              <w:rPr>
                <w:rFonts w:cs="Times New Roman"/>
                <w:b/>
                <w:bCs/>
                <w:sz w:val="20"/>
                <w:szCs w:val="20"/>
              </w:rPr>
              <w:t>CONTENIDO O PIEZA</w:t>
            </w:r>
          </w:p>
        </w:tc>
        <w:tc>
          <w:tcPr>
            <w:tcW w:w="1737" w:type="dxa"/>
          </w:tcPr>
          <w:p w14:paraId="248DF3C5">
            <w:pPr>
              <w:spacing w:before="20" w:after="20" w:line="264" w:lineRule="auto"/>
              <w:jc w:val="left"/>
            </w:pPr>
            <w:r>
              <w:rPr>
                <w:rFonts w:cs="Times New Roman"/>
                <w:b/>
                <w:bCs/>
                <w:sz w:val="20"/>
                <w:szCs w:val="20"/>
              </w:rPr>
              <w:t>FRECUENCIA / FECHA</w:t>
            </w:r>
          </w:p>
        </w:tc>
        <w:tc>
          <w:tcPr>
            <w:tcW w:w="1690" w:type="dxa"/>
          </w:tcPr>
          <w:p w14:paraId="067A3366">
            <w:pPr>
              <w:spacing w:before="20" w:after="20" w:line="264" w:lineRule="auto"/>
              <w:jc w:val="left"/>
            </w:pPr>
            <w:r>
              <w:rPr>
                <w:rFonts w:cs="Times New Roman"/>
                <w:b/>
                <w:bCs/>
                <w:sz w:val="20"/>
                <w:szCs w:val="20"/>
              </w:rPr>
              <w:t>RESULTADO ESPERADO</w:t>
            </w:r>
          </w:p>
        </w:tc>
      </w:tr>
      <w:tr w14:paraId="1F021F7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cantSplit/>
        </w:trPr>
        <w:tc>
          <w:tcPr>
            <w:tcW w:w="1523" w:type="dxa"/>
            <w:shd w:val="clear" w:color="auto" w:fill="D9E2F3" w:themeFill="accent5" w:themeFillTint="33"/>
          </w:tcPr>
          <w:p w14:paraId="3312D9E6">
            <w:pPr>
              <w:spacing w:before="20" w:after="20" w:line="264" w:lineRule="auto"/>
              <w:jc w:val="left"/>
              <w:rPr>
                <w:b/>
                <w:bCs/>
              </w:rPr>
            </w:pPr>
            <w:r>
              <w:rPr>
                <w:rFonts w:cs="Times New Roman"/>
                <w:b w:val="0"/>
                <w:bCs w:val="0"/>
                <w:sz w:val="20"/>
                <w:szCs w:val="20"/>
              </w:rPr>
              <w:t>Instagram / Facebook</w:t>
            </w:r>
          </w:p>
        </w:tc>
        <w:tc>
          <w:tcPr>
            <w:tcW w:w="1860" w:type="dxa"/>
            <w:shd w:val="clear" w:color="auto" w:fill="D9E2F3" w:themeFill="accent5" w:themeFillTint="33"/>
          </w:tcPr>
          <w:p w14:paraId="47D1493B">
            <w:pPr>
              <w:spacing w:before="20" w:after="20" w:line="264" w:lineRule="auto"/>
              <w:jc w:val="left"/>
            </w:pPr>
            <w:r>
              <w:rPr>
                <w:rFonts w:cs="Times New Roman"/>
                <w:sz w:val="20"/>
                <w:szCs w:val="20"/>
              </w:rPr>
              <w:t>Campaña digital</w:t>
            </w:r>
          </w:p>
        </w:tc>
        <w:tc>
          <w:tcPr>
            <w:tcW w:w="1684" w:type="dxa"/>
            <w:gridSpan w:val="2"/>
            <w:shd w:val="clear" w:color="auto" w:fill="D9E2F3" w:themeFill="accent5" w:themeFillTint="33"/>
          </w:tcPr>
          <w:p w14:paraId="78186674">
            <w:pPr>
              <w:spacing w:before="20" w:after="20" w:line="264" w:lineRule="auto"/>
              <w:jc w:val="left"/>
            </w:pPr>
            <w:r>
              <w:rPr>
                <w:rFonts w:cs="Times New Roman"/>
                <w:sz w:val="20"/>
                <w:szCs w:val="20"/>
              </w:rPr>
              <w:t>Reels, carruseles, fotografías y testimonios</w:t>
            </w:r>
          </w:p>
        </w:tc>
        <w:tc>
          <w:tcPr>
            <w:tcW w:w="1737" w:type="dxa"/>
            <w:shd w:val="clear" w:color="auto" w:fill="D9E2F3" w:themeFill="accent5" w:themeFillTint="33"/>
          </w:tcPr>
          <w:p w14:paraId="120FED9F">
            <w:pPr>
              <w:spacing w:before="20" w:after="20" w:line="264" w:lineRule="auto"/>
              <w:jc w:val="left"/>
            </w:pPr>
            <w:r>
              <w:rPr>
                <w:rFonts w:cs="Times New Roman"/>
                <w:sz w:val="20"/>
                <w:szCs w:val="20"/>
              </w:rPr>
              <w:t>Semanal</w:t>
            </w:r>
          </w:p>
        </w:tc>
        <w:tc>
          <w:tcPr>
            <w:tcW w:w="1690" w:type="dxa"/>
            <w:shd w:val="clear" w:color="auto" w:fill="D9E2F3" w:themeFill="accent5" w:themeFillTint="33"/>
          </w:tcPr>
          <w:p w14:paraId="7DD440DB">
            <w:pPr>
              <w:spacing w:before="20" w:after="20" w:line="264" w:lineRule="auto"/>
              <w:jc w:val="left"/>
            </w:pPr>
            <w:r>
              <w:rPr>
                <w:rFonts w:cs="Times New Roman"/>
                <w:sz w:val="20"/>
                <w:szCs w:val="20"/>
              </w:rPr>
              <w:t>Alcance e interacción</w:t>
            </w:r>
          </w:p>
        </w:tc>
      </w:tr>
      <w:tr w14:paraId="1861D83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cantSplit/>
        </w:trPr>
        <w:tc>
          <w:tcPr>
            <w:tcW w:w="1523" w:type="dxa"/>
          </w:tcPr>
          <w:p w14:paraId="6FE13F23">
            <w:pPr>
              <w:spacing w:before="20" w:after="20" w:line="264" w:lineRule="auto"/>
              <w:jc w:val="left"/>
              <w:rPr>
                <w:b/>
                <w:bCs/>
              </w:rPr>
            </w:pPr>
            <w:r>
              <w:rPr>
                <w:rFonts w:cs="Times New Roman"/>
                <w:b w:val="0"/>
                <w:bCs w:val="0"/>
                <w:sz w:val="20"/>
                <w:szCs w:val="20"/>
              </w:rPr>
              <w:t>TikTok</w:t>
            </w:r>
          </w:p>
        </w:tc>
        <w:tc>
          <w:tcPr>
            <w:tcW w:w="1860" w:type="dxa"/>
          </w:tcPr>
          <w:p w14:paraId="1A13511F">
            <w:pPr>
              <w:spacing w:before="20" w:after="20" w:line="264" w:lineRule="auto"/>
              <w:jc w:val="left"/>
            </w:pPr>
            <w:r>
              <w:rPr>
                <w:rFonts w:cs="Times New Roman"/>
                <w:sz w:val="20"/>
                <w:szCs w:val="20"/>
              </w:rPr>
              <w:t>Videos cortos</w:t>
            </w:r>
          </w:p>
        </w:tc>
        <w:tc>
          <w:tcPr>
            <w:tcW w:w="1684" w:type="dxa"/>
            <w:gridSpan w:val="2"/>
          </w:tcPr>
          <w:p w14:paraId="63C442C6">
            <w:pPr>
              <w:spacing w:before="20" w:after="20" w:line="264" w:lineRule="auto"/>
              <w:jc w:val="left"/>
            </w:pPr>
            <w:r>
              <w:rPr>
                <w:rFonts w:cs="Times New Roman"/>
                <w:sz w:val="20"/>
                <w:szCs w:val="20"/>
              </w:rPr>
              <w:t>Recorrido de 30–60 segundos y puntos panorámicos</w:t>
            </w:r>
          </w:p>
        </w:tc>
        <w:tc>
          <w:tcPr>
            <w:tcW w:w="1737" w:type="dxa"/>
          </w:tcPr>
          <w:p w14:paraId="2CEC4E28">
            <w:pPr>
              <w:spacing w:before="20" w:after="20" w:line="264" w:lineRule="auto"/>
              <w:jc w:val="left"/>
            </w:pPr>
            <w:r>
              <w:rPr>
                <w:rFonts w:cs="Times New Roman"/>
                <w:sz w:val="20"/>
                <w:szCs w:val="20"/>
              </w:rPr>
              <w:t>Semanal</w:t>
            </w:r>
          </w:p>
        </w:tc>
        <w:tc>
          <w:tcPr>
            <w:tcW w:w="1690" w:type="dxa"/>
          </w:tcPr>
          <w:p w14:paraId="289093D9">
            <w:pPr>
              <w:spacing w:before="20" w:after="20" w:line="264" w:lineRule="auto"/>
              <w:jc w:val="left"/>
            </w:pPr>
            <w:r>
              <w:rPr>
                <w:rFonts w:cs="Times New Roman"/>
                <w:sz w:val="20"/>
                <w:szCs w:val="20"/>
              </w:rPr>
              <w:t>Descubrimiento del destino</w:t>
            </w:r>
          </w:p>
        </w:tc>
      </w:tr>
      <w:tr w14:paraId="1C673BE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cantSplit/>
        </w:trPr>
        <w:tc>
          <w:tcPr>
            <w:tcW w:w="1523" w:type="dxa"/>
            <w:shd w:val="clear" w:color="auto" w:fill="D9E2F3" w:themeFill="accent5" w:themeFillTint="33"/>
          </w:tcPr>
          <w:p w14:paraId="6E21969B">
            <w:pPr>
              <w:spacing w:before="20" w:after="20" w:line="264" w:lineRule="auto"/>
              <w:jc w:val="left"/>
              <w:rPr>
                <w:b/>
                <w:bCs/>
              </w:rPr>
            </w:pPr>
            <w:r>
              <w:rPr>
                <w:rFonts w:cs="Times New Roman"/>
                <w:b w:val="0"/>
                <w:bCs w:val="0"/>
                <w:sz w:val="20"/>
                <w:szCs w:val="20"/>
              </w:rPr>
              <w:t>WhatsApp Business</w:t>
            </w:r>
          </w:p>
        </w:tc>
        <w:tc>
          <w:tcPr>
            <w:tcW w:w="1860" w:type="dxa"/>
            <w:shd w:val="clear" w:color="auto" w:fill="D9E2F3" w:themeFill="accent5" w:themeFillTint="33"/>
          </w:tcPr>
          <w:p w14:paraId="2725FC95">
            <w:pPr>
              <w:spacing w:before="20" w:after="20" w:line="264" w:lineRule="auto"/>
              <w:jc w:val="left"/>
            </w:pPr>
            <w:r>
              <w:rPr>
                <w:rFonts w:cs="Times New Roman"/>
                <w:sz w:val="20"/>
                <w:szCs w:val="20"/>
              </w:rPr>
              <w:t>Reservas y consultas</w:t>
            </w:r>
          </w:p>
        </w:tc>
        <w:tc>
          <w:tcPr>
            <w:tcW w:w="1684" w:type="dxa"/>
            <w:gridSpan w:val="2"/>
            <w:shd w:val="clear" w:color="auto" w:fill="D9E2F3" w:themeFill="accent5" w:themeFillTint="33"/>
          </w:tcPr>
          <w:p w14:paraId="03F98786">
            <w:pPr>
              <w:spacing w:before="20" w:after="20" w:line="264" w:lineRule="auto"/>
              <w:jc w:val="left"/>
            </w:pPr>
            <w:r>
              <w:rPr>
                <w:rFonts w:cs="Times New Roman"/>
                <w:sz w:val="20"/>
                <w:szCs w:val="20"/>
              </w:rPr>
              <w:t>Catálogo, itinerario y mensaje automático</w:t>
            </w:r>
          </w:p>
        </w:tc>
        <w:tc>
          <w:tcPr>
            <w:tcW w:w="1737" w:type="dxa"/>
            <w:shd w:val="clear" w:color="auto" w:fill="D9E2F3" w:themeFill="accent5" w:themeFillTint="33"/>
          </w:tcPr>
          <w:p w14:paraId="1E035896">
            <w:pPr>
              <w:spacing w:before="20" w:after="20" w:line="264" w:lineRule="auto"/>
              <w:jc w:val="left"/>
            </w:pPr>
            <w:r>
              <w:rPr>
                <w:rFonts w:cs="Times New Roman"/>
                <w:sz w:val="20"/>
                <w:szCs w:val="20"/>
              </w:rPr>
              <w:t>Permanente</w:t>
            </w:r>
          </w:p>
        </w:tc>
        <w:tc>
          <w:tcPr>
            <w:tcW w:w="1690" w:type="dxa"/>
            <w:shd w:val="clear" w:color="auto" w:fill="D9E2F3" w:themeFill="accent5" w:themeFillTint="33"/>
          </w:tcPr>
          <w:p w14:paraId="0BFCC040">
            <w:pPr>
              <w:spacing w:before="20" w:after="20" w:line="264" w:lineRule="auto"/>
              <w:jc w:val="left"/>
            </w:pPr>
            <w:r>
              <w:rPr>
                <w:rFonts w:cs="Times New Roman"/>
                <w:sz w:val="20"/>
                <w:szCs w:val="20"/>
              </w:rPr>
              <w:t>Conversión a reservas</w:t>
            </w:r>
          </w:p>
        </w:tc>
      </w:tr>
      <w:tr w14:paraId="672A9F7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cantSplit/>
        </w:trPr>
        <w:tc>
          <w:tcPr>
            <w:tcW w:w="1523" w:type="dxa"/>
          </w:tcPr>
          <w:p w14:paraId="330B9243">
            <w:pPr>
              <w:spacing w:before="20" w:after="20" w:line="264" w:lineRule="auto"/>
              <w:jc w:val="left"/>
              <w:rPr>
                <w:b/>
                <w:bCs/>
              </w:rPr>
            </w:pPr>
            <w:r>
              <w:rPr>
                <w:rFonts w:cs="Times New Roman"/>
                <w:b w:val="0"/>
                <w:bCs w:val="0"/>
                <w:sz w:val="20"/>
                <w:szCs w:val="20"/>
              </w:rPr>
              <w:t>Landing page</w:t>
            </w:r>
          </w:p>
        </w:tc>
        <w:tc>
          <w:tcPr>
            <w:tcW w:w="1860" w:type="dxa"/>
          </w:tcPr>
          <w:p w14:paraId="5B8AB69D">
            <w:pPr>
              <w:spacing w:before="20" w:after="20" w:line="264" w:lineRule="auto"/>
              <w:jc w:val="left"/>
            </w:pPr>
            <w:r>
              <w:rPr>
                <w:rFonts w:cs="Times New Roman"/>
                <w:sz w:val="20"/>
                <w:szCs w:val="20"/>
              </w:rPr>
              <w:t>Información y reserva</w:t>
            </w:r>
          </w:p>
        </w:tc>
        <w:tc>
          <w:tcPr>
            <w:tcW w:w="1684" w:type="dxa"/>
            <w:gridSpan w:val="2"/>
          </w:tcPr>
          <w:p w14:paraId="145811C4">
            <w:pPr>
              <w:spacing w:before="20" w:after="20" w:line="264" w:lineRule="auto"/>
              <w:jc w:val="left"/>
            </w:pPr>
            <w:r>
              <w:rPr>
                <w:rFonts w:cs="Times New Roman"/>
                <w:sz w:val="20"/>
                <w:szCs w:val="20"/>
              </w:rPr>
              <w:t>Mapa, itinerario, precio, requisitos y formulario</w:t>
            </w:r>
          </w:p>
        </w:tc>
        <w:tc>
          <w:tcPr>
            <w:tcW w:w="1737" w:type="dxa"/>
          </w:tcPr>
          <w:p w14:paraId="1C23C7B8">
            <w:pPr>
              <w:spacing w:before="20" w:after="20" w:line="264" w:lineRule="auto"/>
              <w:jc w:val="left"/>
            </w:pPr>
            <w:r>
              <w:rPr>
                <w:rFonts w:cs="Times New Roman"/>
                <w:sz w:val="20"/>
                <w:szCs w:val="20"/>
              </w:rPr>
              <w:t>Actualización mensual</w:t>
            </w:r>
          </w:p>
        </w:tc>
        <w:tc>
          <w:tcPr>
            <w:tcW w:w="1690" w:type="dxa"/>
          </w:tcPr>
          <w:p w14:paraId="09D56E21">
            <w:pPr>
              <w:spacing w:before="20" w:after="20" w:line="264" w:lineRule="auto"/>
              <w:jc w:val="left"/>
            </w:pPr>
            <w:r>
              <w:rPr>
                <w:rFonts w:cs="Times New Roman"/>
                <w:sz w:val="20"/>
                <w:szCs w:val="20"/>
              </w:rPr>
              <w:t>Generación de consultas</w:t>
            </w:r>
          </w:p>
        </w:tc>
      </w:tr>
      <w:tr w14:paraId="6D7CE85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cantSplit/>
        </w:trPr>
        <w:tc>
          <w:tcPr>
            <w:tcW w:w="1523" w:type="dxa"/>
            <w:shd w:val="clear" w:color="auto" w:fill="D9E2F3" w:themeFill="accent5" w:themeFillTint="33"/>
          </w:tcPr>
          <w:p w14:paraId="319A508D">
            <w:pPr>
              <w:spacing w:before="20" w:after="20" w:line="264" w:lineRule="auto"/>
              <w:jc w:val="left"/>
              <w:rPr>
                <w:b/>
                <w:bCs/>
              </w:rPr>
            </w:pPr>
            <w:r>
              <w:rPr>
                <w:rFonts w:cs="Times New Roman"/>
                <w:b w:val="0"/>
                <w:bCs w:val="0"/>
                <w:sz w:val="20"/>
                <w:szCs w:val="20"/>
              </w:rPr>
              <w:t>Alianzas locales</w:t>
            </w:r>
          </w:p>
        </w:tc>
        <w:tc>
          <w:tcPr>
            <w:tcW w:w="1860" w:type="dxa"/>
            <w:shd w:val="clear" w:color="auto" w:fill="D9E2F3" w:themeFill="accent5" w:themeFillTint="33"/>
          </w:tcPr>
          <w:p w14:paraId="2D72D4B2">
            <w:pPr>
              <w:spacing w:before="20" w:after="20" w:line="264" w:lineRule="auto"/>
              <w:jc w:val="left"/>
            </w:pPr>
            <w:r>
              <w:rPr>
                <w:rFonts w:cs="Times New Roman"/>
                <w:sz w:val="20"/>
                <w:szCs w:val="20"/>
              </w:rPr>
              <w:t>Promoción cruzada</w:t>
            </w:r>
          </w:p>
        </w:tc>
        <w:tc>
          <w:tcPr>
            <w:tcW w:w="1684" w:type="dxa"/>
            <w:gridSpan w:val="2"/>
            <w:shd w:val="clear" w:color="auto" w:fill="D9E2F3" w:themeFill="accent5" w:themeFillTint="33"/>
          </w:tcPr>
          <w:p w14:paraId="628E720F">
            <w:pPr>
              <w:spacing w:before="20" w:after="20" w:line="264" w:lineRule="auto"/>
              <w:jc w:val="left"/>
            </w:pPr>
            <w:r>
              <w:rPr>
                <w:rFonts w:cs="Times New Roman"/>
                <w:sz w:val="20"/>
                <w:szCs w:val="20"/>
              </w:rPr>
              <w:t>Paquetes con restaurantes, guías y emprendimientos</w:t>
            </w:r>
          </w:p>
        </w:tc>
        <w:tc>
          <w:tcPr>
            <w:tcW w:w="1737" w:type="dxa"/>
            <w:shd w:val="clear" w:color="auto" w:fill="D9E2F3" w:themeFill="accent5" w:themeFillTint="33"/>
          </w:tcPr>
          <w:p w14:paraId="7761BC82">
            <w:pPr>
              <w:spacing w:before="20" w:after="20" w:line="264" w:lineRule="auto"/>
              <w:jc w:val="left"/>
            </w:pPr>
            <w:r>
              <w:rPr>
                <w:rFonts w:cs="Times New Roman"/>
                <w:sz w:val="20"/>
                <w:szCs w:val="20"/>
              </w:rPr>
              <w:t>Mensual</w:t>
            </w:r>
          </w:p>
        </w:tc>
        <w:tc>
          <w:tcPr>
            <w:tcW w:w="1690" w:type="dxa"/>
            <w:shd w:val="clear" w:color="auto" w:fill="D9E2F3" w:themeFill="accent5" w:themeFillTint="33"/>
          </w:tcPr>
          <w:p w14:paraId="219FD926">
            <w:pPr>
              <w:spacing w:before="20" w:after="20" w:line="264" w:lineRule="auto"/>
              <w:jc w:val="left"/>
            </w:pPr>
            <w:r>
              <w:rPr>
                <w:rFonts w:cs="Times New Roman"/>
                <w:sz w:val="20"/>
                <w:szCs w:val="20"/>
              </w:rPr>
              <w:t>Mayor articulación local</w:t>
            </w:r>
          </w:p>
        </w:tc>
      </w:tr>
      <w:tr w14:paraId="09A7E4A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cantSplit/>
        </w:trPr>
        <w:tc>
          <w:tcPr>
            <w:tcW w:w="1523" w:type="dxa"/>
          </w:tcPr>
          <w:p w14:paraId="358669D9">
            <w:pPr>
              <w:spacing w:before="20" w:after="20" w:line="264" w:lineRule="auto"/>
              <w:jc w:val="left"/>
              <w:rPr>
                <w:b/>
                <w:bCs/>
              </w:rPr>
            </w:pPr>
            <w:r>
              <w:rPr>
                <w:rFonts w:cs="Times New Roman"/>
                <w:b w:val="0"/>
                <w:bCs w:val="0"/>
                <w:sz w:val="20"/>
                <w:szCs w:val="20"/>
              </w:rPr>
              <w:t>Ferias / eventos</w:t>
            </w:r>
          </w:p>
        </w:tc>
        <w:tc>
          <w:tcPr>
            <w:tcW w:w="1860" w:type="dxa"/>
          </w:tcPr>
          <w:p w14:paraId="7B8CE95F">
            <w:pPr>
              <w:spacing w:before="20" w:after="20" w:line="264" w:lineRule="auto"/>
              <w:jc w:val="left"/>
            </w:pPr>
            <w:r>
              <w:rPr>
                <w:rFonts w:cs="Times New Roman"/>
                <w:sz w:val="20"/>
                <w:szCs w:val="20"/>
              </w:rPr>
              <w:t>Activación</w:t>
            </w:r>
          </w:p>
        </w:tc>
        <w:tc>
          <w:tcPr>
            <w:tcW w:w="1684" w:type="dxa"/>
            <w:gridSpan w:val="2"/>
          </w:tcPr>
          <w:p w14:paraId="05BAE589">
            <w:pPr>
              <w:spacing w:before="20" w:after="20" w:line="264" w:lineRule="auto"/>
              <w:jc w:val="left"/>
            </w:pPr>
            <w:r>
              <w:rPr>
                <w:rFonts w:cs="Times New Roman"/>
                <w:sz w:val="20"/>
                <w:szCs w:val="20"/>
              </w:rPr>
              <w:t>Fotografías, códigos QR y material promocional</w:t>
            </w:r>
          </w:p>
        </w:tc>
        <w:tc>
          <w:tcPr>
            <w:tcW w:w="1737" w:type="dxa"/>
          </w:tcPr>
          <w:p w14:paraId="5F67B20E">
            <w:pPr>
              <w:spacing w:before="20" w:after="20" w:line="264" w:lineRule="auto"/>
              <w:jc w:val="left"/>
            </w:pPr>
            <w:r>
              <w:rPr>
                <w:rFonts w:cs="Times New Roman"/>
                <w:sz w:val="20"/>
                <w:szCs w:val="20"/>
              </w:rPr>
              <w:t>Según calendario</w:t>
            </w:r>
          </w:p>
        </w:tc>
        <w:tc>
          <w:tcPr>
            <w:tcW w:w="1690" w:type="dxa"/>
          </w:tcPr>
          <w:p w14:paraId="3EB8A755">
            <w:pPr>
              <w:spacing w:before="20" w:after="20" w:line="264" w:lineRule="auto"/>
              <w:jc w:val="left"/>
            </w:pPr>
            <w:r>
              <w:rPr>
                <w:rFonts w:cs="Times New Roman"/>
                <w:sz w:val="20"/>
                <w:szCs w:val="20"/>
              </w:rPr>
              <w:t>Captación de clientes</w:t>
            </w:r>
          </w:p>
        </w:tc>
      </w:tr>
    </w:tbl>
    <w:p w14:paraId="650D8B5C">
      <w:pPr>
        <w:spacing w:after="0" w:line="240" w:lineRule="auto"/>
      </w:pPr>
    </w:p>
    <w:p w14:paraId="19C51626">
      <w:pPr>
        <w:pStyle w:val="15"/>
        <w:keepNext/>
        <w:numPr>
          <w:ilvl w:val="0"/>
          <w:numId w:val="3"/>
        </w:numPr>
        <w:spacing w:line="259" w:lineRule="auto"/>
      </w:pPr>
      <w:r>
        <w:rPr>
          <w:rFonts w:cs="Times New Roman"/>
          <w:b/>
          <w:bCs/>
        </w:rPr>
        <w:t>Diagrama de la ruta</w:t>
      </w:r>
    </w:p>
    <w:p w14:paraId="469CB91E">
      <w:r>
        <w:rPr>
          <w:rFonts w:cs="Times New Roman"/>
        </w:rPr>
        <w:t>El siguiente diagrama representa el recorrido de la ruta con sus respectivos atractivos turísticos, horarios y servicios, desde la concentración en el centro de Lloa hasta el retorno.</w:t>
      </w:r>
    </w:p>
    <w:p w14:paraId="0AFF5A50">
      <w:pPr>
        <w:keepNext/>
        <w:spacing w:after="0" w:line="240" w:lineRule="auto"/>
        <w:jc w:val="center"/>
      </w:pPr>
      <w:r>
        <w:rPr>
          <w:lang w:eastAsia="es-EC"/>
        </w:rPr>
        <w:drawing>
          <wp:inline distT="0" distB="0" distL="0" distR="0">
            <wp:extent cx="4859655" cy="5968365"/>
            <wp:effectExtent l="0" t="0" r="0" b="0"/>
            <wp:docPr id="501" name="Diagrama de la ruta" descr="Diagrama de la ruta Planicie en lo Alto"/>
            <wp:cNvGraphicFramePr/>
            <a:graphic xmlns:a="http://schemas.openxmlformats.org/drawingml/2006/main">
              <a:graphicData uri="http://schemas.openxmlformats.org/drawingml/2006/picture">
                <pic:pic xmlns:pic="http://schemas.openxmlformats.org/drawingml/2006/picture">
                  <pic:nvPicPr>
                    <pic:cNvPr id="501" name="Diagrama de la ruta" descr="Diagrama de la ruta Planicie en lo Alto"/>
                    <pic:cNvPicPr/>
                  </pic:nvPicPr>
                  <pic:blipFill>
                    <a:blip r:embed="rId11"/>
                    <a:stretch>
                      <a:fillRect/>
                    </a:stretch>
                  </pic:blipFill>
                  <pic:spPr>
                    <a:xfrm>
                      <a:off x="0" y="0"/>
                      <a:ext cx="4860000" cy="5968834"/>
                    </a:xfrm>
                    <a:prstGeom prst="rect">
                      <a:avLst/>
                    </a:prstGeom>
                  </pic:spPr>
                </pic:pic>
              </a:graphicData>
            </a:graphic>
          </wp:inline>
        </w:drawing>
      </w:r>
    </w:p>
    <w:p w14:paraId="5245B41B">
      <w:pPr>
        <w:spacing w:line="259" w:lineRule="auto"/>
        <w:jc w:val="center"/>
      </w:pPr>
      <w:r>
        <w:rPr>
          <w:rFonts w:cs="Times New Roman"/>
          <w:i/>
          <w:iCs/>
          <w:sz w:val="20"/>
          <w:szCs w:val="20"/>
        </w:rPr>
        <w:t>Figura 1.</w:t>
      </w:r>
      <w:r>
        <w:rPr>
          <w:rFonts w:cs="Times New Roman"/>
          <w:sz w:val="20"/>
          <w:szCs w:val="20"/>
        </w:rPr>
        <w:t xml:space="preserve"> Diagrama de la ruta “Planicie en lo Alto – Aventura Rural en Lloa”. Elaboración propia con base en Quito Turismo (2024) y Quito Informa (2020).</w:t>
      </w:r>
    </w:p>
    <w:p w14:paraId="4DC5B14A">
      <w:r>
        <w:rPr>
          <w:rFonts w:cs="Times New Roman"/>
        </w:rPr>
        <w:t>El trazado definitivo deberá levantarse mediante GPS y validación de campo antes de su comercialización. La ruta Lloa–Palmira está documentada por Quito Turismo como recorrido de 12,4 km y dificultad técnica baja, por lo que se utiliza como eje de referencia para la propuesta (Quito Turismo, 2024).</w:t>
      </w:r>
    </w:p>
    <w:p>
      <w:pPr>
        <w:pStyle w:val="15"/>
        <w:keepNext/>
        <w:numPr>
          <w:ilvl w:val="0"/>
          <w:numId w:val="3"/>
        </w:numPr>
        <w:spacing w:line="259" w:lineRule="auto"/>
      </w:pPr>
      <w:r>
        <w:rPr>
          <w:rFonts w:cs="Times New Roman"/>
          <w:b/>
          <w:bCs/>
        </w:rPr>
        <w:t>Ficha técnica de la ruta</w:t>
      </w:r>
    </w:p>
    <w:tbl>
      <w:tblPr>
        <w:tblStyle w:val="19"/>
        <w:tblW w:w="8494" w:type="dxa"/>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Layout w:type="autofit"/>
        <w:tblCellMar>
          <w:top w:w="0" w:type="dxa"/>
          <w:left w:w="108" w:type="dxa"/>
          <w:bottom w:w="0" w:type="dxa"/>
          <w:right w:w="108" w:type="dxa"/>
        </w:tblCellMar>
      </w:tblPr>
      <w:tblGrid>
        <w:gridCol w:w="2400"/>
        <w:gridCol w:w="6094"/>
      </w:tblGrid>
      <w:tr>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Ex>
        <w:trPr>
          <w:cantSplit/>
          <w:tblHeader/>
        </w:trPr>
        <w:tc>
          <w:tcPr>
            <w:tcW w:w="2400" w:type="dxa"/>
            <w:tcBorders>
              <w:top w:val="single" w:color="5B9BD5" w:themeColor="accent1" w:sz="4" w:space="0"/>
              <w:left w:val="single" w:color="5B9BD5" w:themeColor="accent1" w:sz="4" w:space="0"/>
              <w:bottom w:val="single" w:color="5B9BD5" w:themeColor="accent1" w:sz="4" w:space="0"/>
              <w:right w:val="nil"/>
              <w:insideH w:val="single" w:sz="4" w:space="0"/>
              <w:insideV w:val="nil"/>
            </w:tcBorders>
            <w:shd w:val="clear" w:color="auto" w:fill="5B9BD5" w:themeFill="accent1"/>
          </w:tcPr>
          <w:p>
            <w:pPr>
              <w:keepNext/>
              <w:spacing w:before="20" w:after="20" w:line="264" w:lineRule="auto"/>
              <w:jc w:val="left"/>
              <w:rPr>
                <w:b/>
                <w:bCs/>
                <w:color w:val="FFFFFF" w:themeColor="background1"/>
                <w14:textFill>
                  <w14:solidFill>
                    <w14:schemeClr w14:val="bg1"/>
                  </w14:solidFill>
                </w14:textFill>
              </w:rPr>
            </w:pPr>
            <w:r>
              <w:rPr>
                <w:rFonts w:cs="Times New Roman"/>
                <w:b w:val="0"/>
                <w:bCs w:val="0"/>
                <w:color w:val="FFFFFF" w:themeColor="background1"/>
                <w:sz w:val="20"/>
                <w:szCs w:val="20"/>
                <w14:textFill>
                  <w14:solidFill>
                    <w14:schemeClr w14:val="bg1"/>
                  </w14:solidFill>
                </w14:textFill>
              </w:rPr>
              <w:t xml:space="preserve">FICHA TÉCNICA</w:t>
            </w:r>
          </w:p>
        </w:tc>
        <w:tc>
          <w:tcPr>
            <w:tcW w:w="6094" w:type="dxa"/>
            <w:tcBorders>
              <w:top w:val="single" w:color="5B9BD5" w:themeColor="accent1" w:sz="4" w:space="0"/>
              <w:bottom w:val="single" w:color="5B9BD5" w:themeColor="accent1" w:sz="4" w:space="0"/>
              <w:right w:val="single" w:color="5B9BD5" w:themeColor="accent1" w:sz="4" w:space="0"/>
              <w:insideH w:val="single" w:sz="4" w:space="0"/>
              <w:insideV w:val="nil"/>
            </w:tcBorders>
            <w:shd w:val="clear" w:color="auto" w:fill="5B9BD5" w:themeFill="accent1"/>
          </w:tcPr>
          <w:p>
            <w:pPr>
              <w:keepNext/>
              <w:spacing w:before="20" w:after="20" w:line="264" w:lineRule="auto"/>
              <w:jc w:val="center"/>
              <w:rPr>
                <w:b/>
                <w:bCs/>
                <w:color w:val="FFFFFF" w:themeColor="background1"/>
                <w14:textFill>
                  <w14:solidFill>
                    <w14:schemeClr w14:val="bg1"/>
                  </w14:solidFill>
                </w14:textFill>
              </w:rPr>
            </w:pPr>
            <w:r>
              <w:rPr>
                <w:rFonts w:cs="Times New Roman"/>
                <w:b w:val="0"/>
                <w:bCs w:val="0"/>
                <w:color w:val="FFFFFF" w:themeColor="background1"/>
                <w:sz w:val="20"/>
                <w:szCs w:val="20"/>
                <w14:textFill>
                  <w14:solidFill>
                    <w14:schemeClr w14:val="bg1"/>
                  </w14:solidFill>
                </w14:textFill>
              </w:rPr>
              <w:t xml:space="preserve">DETALLE</w:t>
            </w:r>
          </w:p>
        </w:tc>
      </w:tr>
      <w:tr>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rPr>
        <w:tc>
          <w:tcPr>
            <w:tcW w:w="2400" w:type="dxa"/>
            <w:shd w:val="clear" w:color="auto" w:fill="DEEAF6" w:themeFill="accent1" w:themeFillTint="33"/>
          </w:tcPr>
          <w:p>
            <w:pPr>
              <w:keepNext/>
              <w:spacing w:before="20" w:after="20" w:line="264" w:lineRule="auto"/>
              <w:jc w:val="left"/>
              <w:rPr>
                <w:b/>
                <w:bCs/>
              </w:rPr>
            </w:pPr>
            <w:r>
              <w:rPr>
                <w:rFonts w:cs="Times New Roman"/>
                <w:b w:val="0"/>
                <w:bCs w:val="0"/>
                <w:sz w:val="20"/>
                <w:szCs w:val="20"/>
              </w:rPr>
              <w:t xml:space="preserve">Distancia y modalidad</w:t>
            </w:r>
          </w:p>
        </w:tc>
        <w:tc>
          <w:tcPr>
            <w:tcW w:w="6094" w:type="dxa"/>
            <w:shd w:val="clear" w:color="auto" w:fill="DEEAF6" w:themeFill="accent1" w:themeFillTint="33"/>
          </w:tcPr>
          <w:p>
            <w:pPr>
              <w:keepNext/>
              <w:spacing w:before="20" w:after="20" w:line="264" w:lineRule="auto"/>
              <w:jc w:val="center"/>
            </w:pPr>
            <w:r>
              <w:rPr>
                <w:rFonts w:cs="Times New Roman"/>
                <w:sz w:val="20"/>
                <w:szCs w:val="20"/>
              </w:rPr>
              <w:t xml:space="preserve">Ciclismo recreativo Lloa–Palmira, 12,4 km, dificultad técnica baja; caminata interpretativa de aprox. 2 km</w:t>
            </w:r>
          </w:p>
        </w:tc>
      </w:tr>
      <w:tr>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rPr>
        <w:tc>
          <w:tcPr>
            <w:tcW w:w="2400" w:type="dxa"/>
          </w:tcPr>
          <w:p>
            <w:pPr>
              <w:keepNext/>
              <w:spacing w:before="20" w:after="20" w:line="264" w:lineRule="auto"/>
              <w:jc w:val="left"/>
              <w:rPr>
                <w:b/>
                <w:bCs/>
              </w:rPr>
            </w:pPr>
            <w:r>
              <w:rPr>
                <w:rFonts w:cs="Times New Roman"/>
                <w:b w:val="0"/>
                <w:bCs w:val="0"/>
                <w:sz w:val="20"/>
                <w:szCs w:val="20"/>
              </w:rPr>
              <w:t xml:space="preserve">Duración y horario</w:t>
            </w:r>
          </w:p>
        </w:tc>
        <w:tc>
          <w:tcPr>
            <w:tcW w:w="6094" w:type="dxa"/>
          </w:tcPr>
          <w:p>
            <w:pPr>
              <w:keepNext/>
              <w:spacing w:before="20" w:after="20" w:line="264" w:lineRule="auto"/>
              <w:jc w:val="center"/>
            </w:pPr>
            <w:r>
              <w:rPr>
                <w:rFonts w:cs="Times New Roman"/>
                <w:sz w:val="20"/>
                <w:szCs w:val="20"/>
              </w:rPr>
              <w:t xml:space="preserve">8 horas: 08:00 (Lloa centro) a 16:00 (retorno a Lloa centro)</w:t>
            </w:r>
          </w:p>
        </w:tc>
      </w:tr>
      <w:tr>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rPr>
        <w:tc>
          <w:tcPr>
            <w:tcW w:w="2400" w:type="dxa"/>
            <w:shd w:val="clear" w:color="auto" w:fill="DEEAF6" w:themeFill="accent1" w:themeFillTint="33"/>
          </w:tcPr>
          <w:p>
            <w:pPr>
              <w:keepNext/>
              <w:spacing w:before="20" w:after="20" w:line="264" w:lineRule="auto"/>
              <w:jc w:val="left"/>
              <w:rPr>
                <w:b/>
                <w:bCs/>
              </w:rPr>
            </w:pPr>
            <w:r>
              <w:rPr>
                <w:rFonts w:cs="Times New Roman"/>
                <w:b w:val="0"/>
                <w:bCs w:val="0"/>
                <w:sz w:val="20"/>
                <w:szCs w:val="20"/>
              </w:rPr>
              <w:t xml:space="preserve">Nivel de dificultad</w:t>
            </w:r>
          </w:p>
        </w:tc>
        <w:tc>
          <w:tcPr>
            <w:tcW w:w="6094" w:type="dxa"/>
            <w:shd w:val="clear" w:color="auto" w:fill="DEEAF6" w:themeFill="accent1" w:themeFillTint="33"/>
          </w:tcPr>
          <w:p>
            <w:pPr>
              <w:keepNext/>
              <w:spacing w:before="20" w:after="20" w:line="264" w:lineRule="auto"/>
              <w:jc w:val="center"/>
            </w:pPr>
            <w:r>
              <w:rPr>
                <w:rFonts w:cs="Times New Roman"/>
                <w:sz w:val="20"/>
                <w:szCs w:val="20"/>
              </w:rPr>
              <w:t xml:space="preserve">Baja. No requiere experiencia técnica ni preparación física previa</w:t>
            </w:r>
          </w:p>
        </w:tc>
      </w:tr>
      <w:tr>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rPr>
        <w:tc>
          <w:tcPr>
            <w:tcW w:w="2400" w:type="dxa"/>
          </w:tcPr>
          <w:p>
            <w:pPr>
              <w:keepNext/>
              <w:spacing w:before="20" w:after="20" w:line="264" w:lineRule="auto"/>
              <w:jc w:val="left"/>
              <w:rPr>
                <w:b/>
                <w:bCs/>
              </w:rPr>
            </w:pPr>
            <w:r>
              <w:rPr>
                <w:rFonts w:cs="Times New Roman"/>
                <w:b w:val="0"/>
                <w:bCs w:val="0"/>
                <w:sz w:val="20"/>
                <w:szCs w:val="20"/>
              </w:rPr>
              <w:t xml:space="preserve">Edad mínima</w:t>
            </w:r>
          </w:p>
        </w:tc>
        <w:tc>
          <w:tcPr>
            <w:tcW w:w="6094" w:type="dxa"/>
          </w:tcPr>
          <w:p>
            <w:pPr>
              <w:keepNext/>
              <w:spacing w:before="20" w:after="20" w:line="264" w:lineRule="auto"/>
              <w:jc w:val="center"/>
            </w:pPr>
            <w:r>
              <w:rPr>
                <w:rFonts w:cs="Times New Roman"/>
                <w:sz w:val="20"/>
                <w:szCs w:val="20"/>
              </w:rPr>
              <w:t xml:space="preserve">8 años; menores de edad acompañados por un adulto responsable</w:t>
            </w:r>
          </w:p>
        </w:tc>
      </w:tr>
      <w:tr>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rPr>
        <w:tc>
          <w:tcPr>
            <w:tcW w:w="2400" w:type="dxa"/>
            <w:shd w:val="clear" w:color="auto" w:fill="DEEAF6" w:themeFill="accent1" w:themeFillTint="33"/>
          </w:tcPr>
          <w:p>
            <w:pPr>
              <w:keepNext/>
              <w:spacing w:before="20" w:after="20" w:line="264" w:lineRule="auto"/>
              <w:jc w:val="left"/>
              <w:rPr>
                <w:b/>
                <w:bCs/>
              </w:rPr>
            </w:pPr>
            <w:r>
              <w:rPr>
                <w:rFonts w:cs="Times New Roman"/>
                <w:b w:val="0"/>
                <w:bCs w:val="0"/>
                <w:sz w:val="20"/>
                <w:szCs w:val="20"/>
              </w:rPr>
              <w:t xml:space="preserve">Tamaño del grupo</w:t>
            </w:r>
          </w:p>
        </w:tc>
        <w:tc>
          <w:tcPr>
            <w:tcW w:w="6094" w:type="dxa"/>
            <w:shd w:val="clear" w:color="auto" w:fill="DEEAF6" w:themeFill="accent1" w:themeFillTint="33"/>
          </w:tcPr>
          <w:p>
            <w:pPr>
              <w:keepNext/>
              <w:spacing w:before="20" w:after="20" w:line="264" w:lineRule="auto"/>
              <w:jc w:val="center"/>
            </w:pPr>
            <w:r>
              <w:rPr>
                <w:rFonts w:cs="Times New Roman"/>
                <w:sz w:val="20"/>
                <w:szCs w:val="20"/>
              </w:rPr>
              <w:t xml:space="preserve">Mínimo 6 y máximo 10 personas, con un guía local habilitado</w:t>
            </w:r>
          </w:p>
        </w:tc>
      </w:tr>
      <w:tr>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rPr>
        <w:tc>
          <w:tcPr>
            <w:tcW w:w="2400" w:type="dxa"/>
          </w:tcPr>
          <w:p>
            <w:pPr>
              <w:keepNext/>
              <w:spacing w:before="20" w:after="20" w:line="264" w:lineRule="auto"/>
              <w:jc w:val="left"/>
              <w:rPr>
                <w:b/>
                <w:bCs/>
              </w:rPr>
            </w:pPr>
            <w:r>
              <w:rPr>
                <w:rFonts w:cs="Times New Roman"/>
                <w:b w:val="0"/>
                <w:bCs w:val="0"/>
                <w:sz w:val="20"/>
                <w:szCs w:val="20"/>
              </w:rPr>
              <w:t xml:space="preserve">Incluye</w:t>
            </w:r>
          </w:p>
        </w:tc>
        <w:tc>
          <w:tcPr>
            <w:tcW w:w="6094" w:type="dxa"/>
          </w:tcPr>
          <w:p>
            <w:pPr>
              <w:keepNext/>
              <w:spacing w:before="20" w:after="20" w:line="264" w:lineRule="auto"/>
              <w:jc w:val="center"/>
            </w:pPr>
            <w:r>
              <w:rPr>
                <w:rFonts w:cs="Times New Roman"/>
                <w:sz w:val="20"/>
                <w:szCs w:val="20"/>
              </w:rPr>
              <w:t xml:space="preserve">Desayuno, almuerzo, guianza, bicicleta, casco y equipo de seguridad, transporte de apoyo, actividad complementaria, seguro y botiquín</w:t>
            </w:r>
          </w:p>
        </w:tc>
      </w:tr>
      <w:tr>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rPr>
        <w:tc>
          <w:tcPr>
            <w:tcW w:w="2400" w:type="dxa"/>
            <w:shd w:val="clear" w:color="auto" w:fill="DEEAF6" w:themeFill="accent1" w:themeFillTint="33"/>
          </w:tcPr>
          <w:p>
            <w:pPr>
              <w:keepNext/>
              <w:spacing w:before="20" w:after="20" w:line="264" w:lineRule="auto"/>
              <w:jc w:val="left"/>
              <w:rPr>
                <w:b/>
                <w:bCs/>
              </w:rPr>
            </w:pPr>
            <w:r>
              <w:rPr>
                <w:rFonts w:cs="Times New Roman"/>
                <w:b w:val="0"/>
                <w:bCs w:val="0"/>
                <w:sz w:val="20"/>
                <w:szCs w:val="20"/>
              </w:rPr>
              <w:t xml:space="preserve">No incluye</w:t>
            </w:r>
          </w:p>
        </w:tc>
        <w:tc>
          <w:tcPr>
            <w:tcW w:w="6094" w:type="dxa"/>
            <w:shd w:val="clear" w:color="auto" w:fill="DEEAF6" w:themeFill="accent1" w:themeFillTint="33"/>
          </w:tcPr>
          <w:p>
            <w:pPr>
              <w:keepNext/>
              <w:spacing w:before="20" w:after="20" w:line="264" w:lineRule="auto"/>
              <w:jc w:val="center"/>
            </w:pPr>
            <w:r>
              <w:rPr>
                <w:rFonts w:cs="Times New Roman"/>
                <w:sz w:val="20"/>
                <w:szCs w:val="20"/>
              </w:rPr>
              <w:t xml:space="preserve">Gastos personales, propinas y compras de productos locales</w:t>
            </w:r>
          </w:p>
        </w:tc>
      </w:tr>
      <w:tr>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rPr>
        <w:tc>
          <w:tcPr>
            <w:tcW w:w="2400" w:type="dxa"/>
          </w:tcPr>
          <w:p>
            <w:pPr>
              <w:keepNext/>
              <w:spacing w:before="20" w:after="20" w:line="264" w:lineRule="auto"/>
              <w:jc w:val="left"/>
              <w:rPr>
                <w:b/>
                <w:bCs/>
              </w:rPr>
            </w:pPr>
            <w:r>
              <w:rPr>
                <w:rFonts w:cs="Times New Roman"/>
                <w:b w:val="0"/>
                <w:bCs w:val="0"/>
                <w:sz w:val="20"/>
                <w:szCs w:val="20"/>
              </w:rPr>
              <w:t xml:space="preserve">Qué llevar</w:t>
            </w:r>
          </w:p>
        </w:tc>
        <w:tc>
          <w:tcPr>
            <w:tcW w:w="6094" w:type="dxa"/>
          </w:tcPr>
          <w:p>
            <w:pPr>
              <w:keepNext/>
              <w:spacing w:before="20" w:after="20" w:line="264" w:lineRule="auto"/>
              <w:jc w:val="center"/>
            </w:pPr>
            <w:r>
              <w:rPr>
                <w:rFonts w:cs="Times New Roman"/>
                <w:sz w:val="20"/>
                <w:szCs w:val="20"/>
              </w:rPr>
              <w:t xml:space="preserve">Ropa cómoda y abrigada, impermeable, calzado con buena adherencia, agua, protección solar y documentos personales</w:t>
            </w:r>
          </w:p>
        </w:tc>
      </w:tr>
    </w:tbl>
    <w:p/>
    <w:p>
      <w:pPr>
        <w:pStyle w:val="15"/>
        <w:keepNext/>
        <w:numPr>
          <w:ilvl w:val="0"/>
          <w:numId w:val="3"/>
        </w:numPr>
        <w:spacing w:line="259" w:lineRule="auto"/>
      </w:pPr>
      <w:r>
        <w:rPr>
          <w:rFonts w:cs="Times New Roman"/>
          <w:b/>
          <w:bCs/>
        </w:rPr>
        <w:t>Guion del guía por parada</w:t>
      </w:r>
    </w:p>
    <w:p>
      <w:r>
        <w:rPr>
          <w:rFonts w:cs="Times New Roman"/>
        </w:rPr>
        <w:t xml:space="preserve">1. Lloa centro (08:00): Dar la bienvenida, presentar al guía y a los prestadores locales, explicar la ruta del día, el nivel de dificultad baja y las normas de seguridad (casco obligatorio, grupo unido, hidratación).</w:t>
      </w:r>
    </w:p>
    <w:p>
      <w:r>
        <w:rPr>
          <w:rFonts w:cs="Times New Roman"/>
        </w:rPr>
        <w:t xml:space="preserve">2. Desayuno (08:20): Comentar la importancia de la gastronomía y la producción agropecuaria de Lloa y recordar el apoyo a los emprendimientos locales.</w:t>
      </w:r>
    </w:p>
    <w:p>
      <w:r>
        <w:rPr>
          <w:rFonts w:cs="Times New Roman"/>
        </w:rPr>
        <w:t xml:space="preserve">3. Cicloturismo Lloa–Palmira (09:30): Explicar que el recorrido es de 12,4 km, mayormente en descenso, entre pastizales y haciendas productoras de lácteos. Indicar el orden del grupo (guía al frente y cierre atrás), las paradas y las señales de mano.</w:t>
      </w:r>
    </w:p>
    <w:p>
      <w:r>
        <w:rPr>
          <w:rFonts w:cs="Times New Roman"/>
        </w:rPr>
        <w:t xml:space="preserve">4. Miradores (11:30): Interpretar el paisaje: el Guagua Pichincha, el valle y la variación de altitud; ofrecer tiempo para fotografía y descanso.</w:t>
      </w:r>
    </w:p>
    <w:p>
      <w:r>
        <w:rPr>
          <w:rFonts w:cs="Times New Roman"/>
        </w:rPr>
        <w:t xml:space="preserve">5. Caminata interpretativa (12:15): Guiar por el sendero corto explicando la flora y el entorno de páramo; pedir no extraer elementos naturales ni dejar residuos.</w:t>
      </w:r>
    </w:p>
    <w:p>
      <w:r>
        <w:rPr>
          <w:rFonts w:cs="Times New Roman"/>
        </w:rPr>
        <w:t xml:space="preserve">6. Almuerzo y actividad complementaria (13:15–15:15): Presentar la oferta gastronómica local y la actividad elegida (pesca deportiva, cabalgata corta u otra), recordando las medidas de seguridad de cada una.</w:t>
      </w:r>
    </w:p>
    <w:p>
      <w:r>
        <w:rPr>
          <w:rFonts w:cs="Times New Roman"/>
        </w:rPr>
        <w:t xml:space="preserve">7. Cierre (15:15–16:00): Agradecer la visita, recoger comentarios de los participantes, recomendar la compra de productos locales e invitar a compartir la experiencia en redes sociales.</w:t>
      </w:r>
    </w:p>
    <w:p w14:paraId="40154410">
      <w:pPr>
        <w:pStyle w:val="3"/>
      </w:pPr>
      <w:r>
        <w:rPr>
          <w:rFonts w:cs="Times New Roman"/>
        </w:rPr>
        <w:t>6.3 Seguridad y gestión de riesgos</w:t>
      </w:r>
    </w:p>
    <w:p w14:paraId="4598DED7">
      <w:r>
        <w:rPr>
          <w:rFonts w:cs="Times New Roman"/>
        </w:rPr>
        <w:t>La seguridad es un componente esencial de la propuesta. El Reglamento de Operación Turística de Aventura establece obligaciones relacionadas con información veraz, descripción de las actividades, niveles de riesgo, contacto de emergencia y cumplimiento de requisitos de operación. También exige, para prestadores de modalidades de aventura, un plan de operación y contingencia con información sobre equipos, condiciones de realización, medidas de seguridad y rutas alternativas (Ministerio de Turismo del Ecuador, 2020).</w:t>
      </w:r>
    </w:p>
    <w:p w14:paraId="458804EB">
      <w:r>
        <w:rPr>
          <w:rFonts w:cs="Times New Roman"/>
        </w:rPr>
        <w:t>Buckley (2006) destaca que, en los productos comerciales de turismo de aventura, la gestión del riesgo y la calidad de la guianza son componentes centrales de la experiencia ofrecida al cliente.</w:t>
      </w:r>
    </w:p>
    <w:tbl>
      <w:tblPr>
        <w:tblStyle w:val="19"/>
        <w:tblW w:w="8494" w:type="dxa"/>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Layout w:type="autofit"/>
        <w:tblCellMar>
          <w:top w:w="0" w:type="dxa"/>
          <w:left w:w="108" w:type="dxa"/>
          <w:bottom w:w="0" w:type="dxa"/>
          <w:right w:w="108" w:type="dxa"/>
        </w:tblCellMar>
      </w:tblPr>
      <w:tblGrid>
        <w:gridCol w:w="2150"/>
        <w:gridCol w:w="3394"/>
        <w:gridCol w:w="2950"/>
      </w:tblGrid>
      <w:tr w14:paraId="6BB8BDA6">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blHeader/>
        </w:trPr>
        <w:tc>
          <w:tcPr>
            <w:tcW w:w="2150" w:type="dxa"/>
            <w:tcBorders>
              <w:top w:val="single" w:color="5B9BD5" w:themeColor="accent1" w:sz="4" w:space="0"/>
              <w:left w:val="single" w:color="5B9BD5" w:themeColor="accent1" w:sz="4" w:space="0"/>
              <w:bottom w:val="single" w:color="5B9BD5" w:themeColor="accent1" w:sz="4" w:space="0"/>
              <w:right w:val="nil"/>
              <w:insideH w:val="single" w:sz="4" w:space="0"/>
              <w:insideV w:val="nil"/>
            </w:tcBorders>
            <w:shd w:val="clear" w:color="auto" w:fill="5B9BD5" w:themeFill="accent1"/>
          </w:tcPr>
          <w:p w14:paraId="338771D9">
            <w:pPr>
              <w:keepNext/>
              <w:spacing w:before="20" w:after="20" w:line="264" w:lineRule="auto"/>
              <w:jc w:val="left"/>
              <w:rPr>
                <w:b/>
                <w:bCs/>
                <w:color w:val="FFFFFF" w:themeColor="background1"/>
                <w14:textFill>
                  <w14:solidFill>
                    <w14:schemeClr w14:val="bg1"/>
                  </w14:solidFill>
                </w14:textFill>
              </w:rPr>
            </w:pPr>
            <w:r>
              <w:rPr>
                <w:rFonts w:cs="Times New Roman"/>
                <w:b w:val="0"/>
                <w:bCs w:val="0"/>
                <w:color w:val="FFFFFF" w:themeColor="background1"/>
                <w:sz w:val="20"/>
                <w:szCs w:val="20"/>
                <w14:textFill>
                  <w14:solidFill>
                    <w14:schemeClr w14:val="bg1"/>
                  </w14:solidFill>
                </w14:textFill>
              </w:rPr>
              <w:t>RIESGO</w:t>
            </w:r>
          </w:p>
        </w:tc>
        <w:tc>
          <w:tcPr>
            <w:tcW w:w="3394" w:type="dxa"/>
            <w:tcBorders>
              <w:top w:val="single" w:color="5B9BD5" w:themeColor="accent1" w:sz="4" w:space="0"/>
              <w:bottom w:val="single" w:color="5B9BD5" w:themeColor="accent1" w:sz="4" w:space="0"/>
              <w:right w:val="nil"/>
              <w:insideH w:val="single" w:sz="4" w:space="0"/>
              <w:insideV w:val="nil"/>
            </w:tcBorders>
            <w:shd w:val="clear" w:color="auto" w:fill="5B9BD5" w:themeFill="accent1"/>
          </w:tcPr>
          <w:p w14:paraId="788B3BC5">
            <w:pPr>
              <w:keepNext/>
              <w:spacing w:before="20" w:after="20" w:line="264" w:lineRule="auto"/>
              <w:jc w:val="left"/>
              <w:rPr>
                <w:b/>
                <w:bCs/>
                <w:color w:val="FFFFFF" w:themeColor="background1"/>
                <w14:textFill>
                  <w14:solidFill>
                    <w14:schemeClr w14:val="bg1"/>
                  </w14:solidFill>
                </w14:textFill>
              </w:rPr>
            </w:pPr>
            <w:r>
              <w:rPr>
                <w:rFonts w:cs="Times New Roman"/>
                <w:b w:val="0"/>
                <w:bCs w:val="0"/>
                <w:color w:val="FFFFFF" w:themeColor="background1"/>
                <w:sz w:val="20"/>
                <w:szCs w:val="20"/>
                <w14:textFill>
                  <w14:solidFill>
                    <w14:schemeClr w14:val="bg1"/>
                  </w14:solidFill>
                </w14:textFill>
              </w:rPr>
              <w:t>MEDIDA PREVENTIVA</w:t>
            </w:r>
          </w:p>
        </w:tc>
        <w:tc>
          <w:tcPr>
            <w:tcW w:w="2950" w:type="dxa"/>
            <w:tcBorders>
              <w:top w:val="single" w:color="5B9BD5" w:themeColor="accent1" w:sz="4" w:space="0"/>
              <w:bottom w:val="single" w:color="5B9BD5" w:themeColor="accent1" w:sz="4" w:space="0"/>
              <w:right w:val="single" w:color="5B9BD5" w:themeColor="accent1" w:sz="4" w:space="0"/>
              <w:insideH w:val="single" w:sz="4" w:space="0"/>
              <w:insideV w:val="nil"/>
            </w:tcBorders>
            <w:shd w:val="clear" w:color="auto" w:fill="5B9BD5" w:themeFill="accent1"/>
          </w:tcPr>
          <w:p w14:paraId="0566BB2A">
            <w:pPr>
              <w:keepNext/>
              <w:spacing w:before="20" w:after="20" w:line="264" w:lineRule="auto"/>
              <w:jc w:val="left"/>
              <w:rPr>
                <w:b/>
                <w:bCs/>
                <w:color w:val="FFFFFF" w:themeColor="background1"/>
                <w14:textFill>
                  <w14:solidFill>
                    <w14:schemeClr w14:val="bg1"/>
                  </w14:solidFill>
                </w14:textFill>
              </w:rPr>
            </w:pPr>
            <w:r>
              <w:rPr>
                <w:rFonts w:cs="Times New Roman"/>
                <w:b w:val="0"/>
                <w:bCs w:val="0"/>
                <w:color w:val="FFFFFF" w:themeColor="background1"/>
                <w:sz w:val="20"/>
                <w:szCs w:val="20"/>
                <w14:textFill>
                  <w14:solidFill>
                    <w14:schemeClr w14:val="bg1"/>
                  </w14:solidFill>
                </w14:textFill>
              </w:rPr>
              <w:t>RESPUESTA</w:t>
            </w:r>
          </w:p>
        </w:tc>
      </w:tr>
      <w:tr w14:paraId="0FBB2104">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rPr>
        <w:tc>
          <w:tcPr>
            <w:tcW w:w="2150" w:type="dxa"/>
            <w:shd w:val="clear" w:color="auto" w:fill="DEEAF6" w:themeFill="accent1" w:themeFillTint="33"/>
          </w:tcPr>
          <w:p w14:paraId="32736D10">
            <w:pPr>
              <w:keepNext/>
              <w:spacing w:before="20" w:after="20" w:line="264" w:lineRule="auto"/>
              <w:jc w:val="left"/>
              <w:rPr>
                <w:b/>
                <w:bCs/>
              </w:rPr>
            </w:pPr>
            <w:r>
              <w:rPr>
                <w:rFonts w:cs="Times New Roman"/>
                <w:b w:val="0"/>
                <w:bCs w:val="0"/>
                <w:sz w:val="20"/>
                <w:szCs w:val="20"/>
              </w:rPr>
              <w:t>Lluvia / tormenta</w:t>
            </w:r>
          </w:p>
        </w:tc>
        <w:tc>
          <w:tcPr>
            <w:tcW w:w="3394" w:type="dxa"/>
            <w:shd w:val="clear" w:color="auto" w:fill="DEEAF6" w:themeFill="accent1" w:themeFillTint="33"/>
          </w:tcPr>
          <w:p w14:paraId="7CBF35FA">
            <w:pPr>
              <w:keepNext/>
              <w:spacing w:before="20" w:after="20" w:line="264" w:lineRule="auto"/>
              <w:jc w:val="left"/>
            </w:pPr>
            <w:r>
              <w:rPr>
                <w:rFonts w:cs="Times New Roman"/>
                <w:sz w:val="20"/>
                <w:szCs w:val="20"/>
              </w:rPr>
              <w:t>Revisión del pronóstico y suspensión o modificación del tramo expuesto.</w:t>
            </w:r>
          </w:p>
        </w:tc>
        <w:tc>
          <w:tcPr>
            <w:tcW w:w="2950" w:type="dxa"/>
            <w:shd w:val="clear" w:color="auto" w:fill="DEEAF6" w:themeFill="accent1" w:themeFillTint="33"/>
          </w:tcPr>
          <w:p w14:paraId="5584377F">
            <w:pPr>
              <w:keepNext/>
              <w:spacing w:before="20" w:after="20" w:line="264" w:lineRule="auto"/>
              <w:jc w:val="left"/>
            </w:pPr>
            <w:r>
              <w:rPr>
                <w:rFonts w:cs="Times New Roman"/>
                <w:sz w:val="20"/>
                <w:szCs w:val="20"/>
              </w:rPr>
              <w:t>Activar ruta alternativa y trasladar al grupo a zona segura.</w:t>
            </w:r>
          </w:p>
        </w:tc>
      </w:tr>
      <w:tr w14:paraId="6FCB023A">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rPr>
        <w:tc>
          <w:tcPr>
            <w:tcW w:w="2150" w:type="dxa"/>
          </w:tcPr>
          <w:p w14:paraId="2D49AE22">
            <w:pPr>
              <w:keepNext/>
              <w:spacing w:before="20" w:after="20" w:line="264" w:lineRule="auto"/>
              <w:jc w:val="left"/>
              <w:rPr>
                <w:b/>
                <w:bCs/>
              </w:rPr>
            </w:pPr>
            <w:r>
              <w:rPr>
                <w:rFonts w:cs="Times New Roman"/>
                <w:b w:val="0"/>
                <w:bCs w:val="0"/>
                <w:sz w:val="20"/>
                <w:szCs w:val="20"/>
              </w:rPr>
              <w:t>Caídas en bicicleta</w:t>
            </w:r>
          </w:p>
        </w:tc>
        <w:tc>
          <w:tcPr>
            <w:tcW w:w="3394" w:type="dxa"/>
          </w:tcPr>
          <w:p w14:paraId="76FE920A">
            <w:pPr>
              <w:keepNext/>
              <w:spacing w:before="20" w:after="20" w:line="264" w:lineRule="auto"/>
              <w:jc w:val="left"/>
            </w:pPr>
            <w:r>
              <w:rPr>
                <w:rFonts w:cs="Times New Roman"/>
                <w:sz w:val="20"/>
                <w:szCs w:val="20"/>
              </w:rPr>
              <w:t>Casco obligatorio, revisión mecánica y guía durante el recorrido.</w:t>
            </w:r>
          </w:p>
        </w:tc>
        <w:tc>
          <w:tcPr>
            <w:tcW w:w="2950" w:type="dxa"/>
          </w:tcPr>
          <w:p w14:paraId="7E32DE72">
            <w:pPr>
              <w:keepNext/>
              <w:spacing w:before="20" w:after="20" w:line="264" w:lineRule="auto"/>
              <w:jc w:val="left"/>
            </w:pPr>
            <w:r>
              <w:rPr>
                <w:rFonts w:cs="Times New Roman"/>
                <w:sz w:val="20"/>
                <w:szCs w:val="20"/>
              </w:rPr>
              <w:t>Primeros auxilios y evacuación según gravedad.</w:t>
            </w:r>
          </w:p>
        </w:tc>
      </w:tr>
      <w:tr w14:paraId="16F17C63">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rPr>
        <w:tc>
          <w:tcPr>
            <w:tcW w:w="2150" w:type="dxa"/>
            <w:shd w:val="clear" w:color="auto" w:fill="DEEAF6" w:themeFill="accent1" w:themeFillTint="33"/>
          </w:tcPr>
          <w:p w14:paraId="3C57D8A8">
            <w:pPr>
              <w:keepNext/>
              <w:spacing w:before="20" w:after="20" w:line="264" w:lineRule="auto"/>
              <w:jc w:val="left"/>
              <w:rPr>
                <w:b/>
                <w:bCs/>
              </w:rPr>
            </w:pPr>
            <w:r>
              <w:rPr>
                <w:rFonts w:cs="Times New Roman"/>
                <w:b w:val="0"/>
                <w:bCs w:val="0"/>
                <w:sz w:val="20"/>
                <w:szCs w:val="20"/>
              </w:rPr>
              <w:t>Desorientación</w:t>
            </w:r>
          </w:p>
        </w:tc>
        <w:tc>
          <w:tcPr>
            <w:tcW w:w="3394" w:type="dxa"/>
            <w:shd w:val="clear" w:color="auto" w:fill="DEEAF6" w:themeFill="accent1" w:themeFillTint="33"/>
          </w:tcPr>
          <w:p w14:paraId="00E24165">
            <w:pPr>
              <w:keepNext/>
              <w:spacing w:before="20" w:after="20" w:line="264" w:lineRule="auto"/>
              <w:jc w:val="left"/>
            </w:pPr>
            <w:r>
              <w:rPr>
                <w:rFonts w:cs="Times New Roman"/>
                <w:sz w:val="20"/>
                <w:szCs w:val="20"/>
              </w:rPr>
              <w:t>Grupo unido, guía al frente y cierre del grupo; puntos de control.</w:t>
            </w:r>
          </w:p>
        </w:tc>
        <w:tc>
          <w:tcPr>
            <w:tcW w:w="2950" w:type="dxa"/>
            <w:shd w:val="clear" w:color="auto" w:fill="DEEAF6" w:themeFill="accent1" w:themeFillTint="33"/>
          </w:tcPr>
          <w:p w14:paraId="0B8D696E">
            <w:pPr>
              <w:keepNext/>
              <w:spacing w:before="20" w:after="20" w:line="264" w:lineRule="auto"/>
              <w:jc w:val="left"/>
            </w:pPr>
            <w:r>
              <w:rPr>
                <w:rFonts w:cs="Times New Roman"/>
                <w:sz w:val="20"/>
                <w:szCs w:val="20"/>
              </w:rPr>
              <w:t>Comunicación con operador y búsqueda organizada.</w:t>
            </w:r>
          </w:p>
        </w:tc>
      </w:tr>
      <w:tr w14:paraId="675C901C">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rPr>
        <w:tc>
          <w:tcPr>
            <w:tcW w:w="2150" w:type="dxa"/>
          </w:tcPr>
          <w:p w14:paraId="223EBB9D">
            <w:pPr>
              <w:keepNext/>
              <w:spacing w:before="20" w:after="20" w:line="264" w:lineRule="auto"/>
              <w:jc w:val="left"/>
              <w:rPr>
                <w:b/>
                <w:bCs/>
              </w:rPr>
            </w:pPr>
            <w:r>
              <w:rPr>
                <w:rFonts w:cs="Times New Roman"/>
                <w:b w:val="0"/>
                <w:bCs w:val="0"/>
                <w:sz w:val="20"/>
                <w:szCs w:val="20"/>
              </w:rPr>
              <w:t>Fatiga / altura</w:t>
            </w:r>
          </w:p>
        </w:tc>
        <w:tc>
          <w:tcPr>
            <w:tcW w:w="3394" w:type="dxa"/>
          </w:tcPr>
          <w:p w14:paraId="0E20A549">
            <w:pPr>
              <w:keepNext/>
              <w:spacing w:before="20" w:after="20" w:line="264" w:lineRule="auto"/>
              <w:jc w:val="left"/>
            </w:pPr>
            <w:r>
              <w:rPr>
                <w:rFonts w:cs="Times New Roman"/>
                <w:sz w:val="20"/>
                <w:szCs w:val="20"/>
              </w:rPr>
              <w:t>Ritmo moderado, hidratación y pausas.</w:t>
            </w:r>
          </w:p>
        </w:tc>
        <w:tc>
          <w:tcPr>
            <w:tcW w:w="2950" w:type="dxa"/>
          </w:tcPr>
          <w:p w14:paraId="09834DE1">
            <w:pPr>
              <w:keepNext/>
              <w:spacing w:before="20" w:after="20" w:line="264" w:lineRule="auto"/>
              <w:jc w:val="left"/>
            </w:pPr>
            <w:r>
              <w:rPr>
                <w:rFonts w:cs="Times New Roman"/>
                <w:sz w:val="20"/>
                <w:szCs w:val="20"/>
              </w:rPr>
              <w:t>Reducir recorrido o retirar al participante si es necesario.</w:t>
            </w:r>
          </w:p>
        </w:tc>
      </w:tr>
      <w:tr w14:paraId="45D20EF1">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rPr>
        <w:tc>
          <w:tcPr>
            <w:tcW w:w="2150" w:type="dxa"/>
            <w:shd w:val="clear" w:color="auto" w:fill="DEEAF6" w:themeFill="accent1" w:themeFillTint="33"/>
          </w:tcPr>
          <w:p w14:paraId="7163B831">
            <w:pPr>
              <w:keepNext/>
              <w:spacing w:before="20" w:after="20" w:line="264" w:lineRule="auto"/>
              <w:jc w:val="left"/>
              <w:rPr>
                <w:b/>
                <w:bCs/>
              </w:rPr>
            </w:pPr>
            <w:r>
              <w:rPr>
                <w:rFonts w:cs="Times New Roman"/>
                <w:b w:val="0"/>
                <w:bCs w:val="0"/>
                <w:sz w:val="20"/>
                <w:szCs w:val="20"/>
              </w:rPr>
              <w:t>Daño del equipo</w:t>
            </w:r>
          </w:p>
        </w:tc>
        <w:tc>
          <w:tcPr>
            <w:tcW w:w="3394" w:type="dxa"/>
            <w:shd w:val="clear" w:color="auto" w:fill="DEEAF6" w:themeFill="accent1" w:themeFillTint="33"/>
          </w:tcPr>
          <w:p w14:paraId="65748212">
            <w:pPr>
              <w:keepNext/>
              <w:spacing w:before="20" w:after="20" w:line="264" w:lineRule="auto"/>
              <w:jc w:val="left"/>
            </w:pPr>
            <w:r>
              <w:rPr>
                <w:rFonts w:cs="Times New Roman"/>
                <w:sz w:val="20"/>
                <w:szCs w:val="20"/>
              </w:rPr>
              <w:t>Revisión previa y kit básico de reparación.</w:t>
            </w:r>
          </w:p>
        </w:tc>
        <w:tc>
          <w:tcPr>
            <w:tcW w:w="2950" w:type="dxa"/>
            <w:shd w:val="clear" w:color="auto" w:fill="DEEAF6" w:themeFill="accent1" w:themeFillTint="33"/>
          </w:tcPr>
          <w:p w14:paraId="0A1C1542">
            <w:pPr>
              <w:keepNext/>
              <w:spacing w:before="20" w:after="20" w:line="264" w:lineRule="auto"/>
              <w:jc w:val="left"/>
            </w:pPr>
            <w:r>
              <w:rPr>
                <w:rFonts w:cs="Times New Roman"/>
                <w:sz w:val="20"/>
                <w:szCs w:val="20"/>
              </w:rPr>
              <w:t>Reparación o sustitución del equipo.</w:t>
            </w:r>
          </w:p>
        </w:tc>
      </w:tr>
      <w:tr w14:paraId="4C93916E">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rPr>
        <w:tc>
          <w:tcPr>
            <w:tcW w:w="2150" w:type="dxa"/>
          </w:tcPr>
          <w:p w14:paraId="6B8ADF6B">
            <w:pPr>
              <w:spacing w:before="20" w:after="20" w:line="264" w:lineRule="auto"/>
              <w:jc w:val="left"/>
              <w:rPr>
                <w:b/>
                <w:bCs/>
              </w:rPr>
            </w:pPr>
            <w:r>
              <w:rPr>
                <w:rFonts w:cs="Times New Roman"/>
                <w:b w:val="0"/>
                <w:bCs w:val="0"/>
                <w:sz w:val="20"/>
                <w:szCs w:val="20"/>
              </w:rPr>
              <w:t>Accidente grave</w:t>
            </w:r>
          </w:p>
        </w:tc>
        <w:tc>
          <w:tcPr>
            <w:tcW w:w="3394" w:type="dxa"/>
          </w:tcPr>
          <w:p w14:paraId="1FCB88B4">
            <w:pPr>
              <w:spacing w:before="20" w:after="20" w:line="264" w:lineRule="auto"/>
              <w:jc w:val="left"/>
            </w:pPr>
            <w:r>
              <w:rPr>
                <w:rFonts w:cs="Times New Roman"/>
                <w:sz w:val="20"/>
                <w:szCs w:val="20"/>
              </w:rPr>
              <w:t>Botiquín, comunicación y protocolo previamente establecido.</w:t>
            </w:r>
          </w:p>
        </w:tc>
        <w:tc>
          <w:tcPr>
            <w:tcW w:w="2950" w:type="dxa"/>
          </w:tcPr>
          <w:p w14:paraId="0D003021">
            <w:pPr>
              <w:spacing w:before="20" w:after="20" w:line="264" w:lineRule="auto"/>
              <w:jc w:val="left"/>
            </w:pPr>
            <w:r>
              <w:rPr>
                <w:rFonts w:cs="Times New Roman"/>
                <w:sz w:val="20"/>
                <w:szCs w:val="20"/>
              </w:rPr>
              <w:t>Activación de servicios de emergencia y evacuación.</w:t>
            </w:r>
          </w:p>
        </w:tc>
      </w:tr>
    </w:tbl>
    <w:p w14:paraId="61341983">
      <w:pPr>
        <w:spacing w:after="0" w:line="240" w:lineRule="auto"/>
      </w:pPr>
    </w:p>
    <w:p w14:paraId="7FF1DEA9">
      <w:r>
        <w:rPr>
          <w:rFonts w:cs="Times New Roman"/>
        </w:rPr>
        <w:t>La ruta no deberá comercializar actividades de alta dificultad únicamente para aumentar la percepción de aventura. La selección de modalidades debe responder a la capacidad real del operador, a la infraestructura disponible y a la normativa aplicable. El Ministerio de Turismo recomienda contratar operadores registrados para actividades de aventura (Ministerio de Turismo del Ecuador, 2024).</w:t>
      </w:r>
    </w:p>
    <w:p w14:paraId="3BEF0C80">
      <w:pPr>
        <w:pStyle w:val="2"/>
        <w:pageBreakBefore/>
      </w:pPr>
      <w:r>
        <w:rPr>
          <w:rFonts w:cs="Times New Roman"/>
        </w:rPr>
        <w:t>7. CONCLUSIONES Y RECOMENDACIONES</w:t>
      </w:r>
    </w:p>
    <w:p w14:paraId="2C1DA38E">
      <w:pPr>
        <w:pStyle w:val="3"/>
      </w:pPr>
      <w:r>
        <w:rPr>
          <w:rFonts w:cs="Times New Roman"/>
        </w:rPr>
        <w:t>7.1Conclusiones</w:t>
      </w:r>
    </w:p>
    <w:p w14:paraId="54E87AFF">
      <w:pPr>
        <w:numPr>
          <w:ilvl w:val="0"/>
          <w:numId w:val="1"/>
        </w:numPr>
        <w:spacing w:line="360" w:lineRule="auto"/>
      </w:pPr>
      <w:r>
        <w:rPr>
          <w:rFonts w:cs="Times New Roman"/>
        </w:rPr>
        <w:t>El diagnóstico permite establecer que Lloa dispone de recursos naturales, paisajísticos, productivos y turísticos suficientes para estructurar una experiencia de turismo de aventura de un día. La existencia documentada de la Ruta Lloa–Palmira y de actividades como senderismo, camping, cabalgata, pesca y ciclismo demuestra que existe una base turística sobre la cual organizar el producto (Quito Informa, 2020; Quito Turismo, 2024).</w:t>
      </w:r>
    </w:p>
    <w:p w14:paraId="3DC69694">
      <w:pPr>
        <w:numPr>
          <w:ilvl w:val="0"/>
          <w:numId w:val="1"/>
        </w:numPr>
        <w:spacing w:line="360" w:lineRule="auto"/>
      </w:pPr>
      <w:r>
        <w:rPr>
          <w:rFonts w:cs="Times New Roman"/>
        </w:rPr>
        <w:t>La principal oportunidad identificada es la articulación de los atractivos y prestadores existentes en un itinerario único. La propuesta “Planicie en lo Alto” organiza la experiencia alrededor del cicloturismo, el senderismo interpretativo y la naturaleza, complementándola con gastronomía y actividades rurales, con el propósito de aumentar la permanencia y el consumo de servicios locales.</w:t>
      </w:r>
    </w:p>
    <w:p w14:paraId="54C5805F">
      <w:pPr>
        <w:numPr>
          <w:ilvl w:val="0"/>
          <w:numId w:val="1"/>
        </w:numPr>
        <w:spacing w:line="360" w:lineRule="auto"/>
      </w:pPr>
      <w:r>
        <w:rPr>
          <w:rFonts w:cs="Times New Roman"/>
        </w:rPr>
        <w:t>La seguridad debe formar parte del diseño desde el inicio. Las modalidades de aventura requieren información clara, equipos adecuados, guianza competente, protocolos de contingencia y prestadores que cumplan la normativa turística. Por ello, la propuesta plantea una dificultad baja y contempla alternativas según clima, estado del terreno y disponibilidad.</w:t>
      </w:r>
    </w:p>
    <w:p w14:paraId="5DC429B0">
      <w:pPr>
        <w:numPr>
          <w:ilvl w:val="0"/>
          <w:numId w:val="1"/>
        </w:numPr>
        <w:spacing w:line="360" w:lineRule="auto"/>
      </w:pPr>
      <w:r>
        <w:rPr>
          <w:rFonts w:cs="Times New Roman"/>
        </w:rPr>
        <w:t>La promoción digital puede contribuir a posicionar la ruta entre residentes de Quito que buscan experiencias cercanas de un día. El uso combinado de redes sociales, WhatsApp, landing page y alianzas locales permite comunicar el itinerario, generar consultas y facilitar reservas.</w:t>
      </w:r>
    </w:p>
    <w:p w14:paraId="49A4897B">
      <w:pPr>
        <w:numPr>
          <w:ilvl w:val="0"/>
          <w:numId w:val="1"/>
        </w:numPr>
        <w:spacing w:line="360" w:lineRule="auto"/>
      </w:pPr>
      <w:r>
        <w:rPr>
          <w:rFonts w:cs="Times New Roman"/>
        </w:rPr>
        <w:t>La propuesta aporta una estructura comercial y operativa que puede ser validada mediante trabajo de campo. Su implementación debe partir de una prueba piloto, levantamiento georreferenciado, cotización real de servicios y validación de seguridad antes de ser ofrecida al público.</w:t>
      </w:r>
    </w:p>
    <w:p w14:paraId="1A8B0B15">
      <w:pPr>
        <w:pStyle w:val="3"/>
      </w:pPr>
      <w:r>
        <w:rPr>
          <w:rFonts w:cs="Times New Roman"/>
        </w:rPr>
        <w:t>7.2 Recomendaciones</w:t>
      </w:r>
    </w:p>
    <w:p w14:paraId="5C2BC95F">
      <w:pPr>
        <w:numPr>
          <w:ilvl w:val="0"/>
          <w:numId w:val="1"/>
        </w:numPr>
        <w:spacing w:line="360" w:lineRule="auto"/>
      </w:pPr>
      <w:r>
        <w:rPr>
          <w:rFonts w:cs="Times New Roman"/>
        </w:rPr>
        <w:t>Realizar un levantamiento de campo para validar tiempos, distancias, puntos de descanso, accesos, cobertura de comunicación y riesgos.</w:t>
      </w:r>
    </w:p>
    <w:p w14:paraId="3696E80E">
      <w:pPr>
        <w:numPr>
          <w:ilvl w:val="0"/>
          <w:numId w:val="1"/>
        </w:numPr>
        <w:spacing w:line="360" w:lineRule="auto"/>
      </w:pPr>
      <w:r>
        <w:rPr>
          <w:rFonts w:cs="Times New Roman"/>
        </w:rPr>
        <w:t>Formalizar acuerdos con prestadores locales y verificar sus permisos, disponibilidad y condiciones de operación.</w:t>
      </w:r>
    </w:p>
    <w:p w14:paraId="46B804CB">
      <w:pPr>
        <w:numPr>
          <w:ilvl w:val="0"/>
          <w:numId w:val="1"/>
        </w:numPr>
        <w:spacing w:line="360" w:lineRule="auto"/>
      </w:pPr>
      <w:r>
        <w:rPr>
          <w:rFonts w:cs="Times New Roman"/>
        </w:rPr>
        <w:t>Elaborar un plan de operación y contingencia específico para cada modalidad de aventura que se incluya en el producto.</w:t>
      </w:r>
    </w:p>
    <w:p w14:paraId="0942E9F8">
      <w:pPr>
        <w:numPr>
          <w:ilvl w:val="0"/>
          <w:numId w:val="1"/>
        </w:numPr>
        <w:spacing w:line="360" w:lineRule="auto"/>
      </w:pPr>
      <w:r>
        <w:rPr>
          <w:rFonts w:cs="Times New Roman"/>
        </w:rPr>
        <w:t>Implementar señalización y puntos de información donde sea posible, coordinando con las autoridades competentes.</w:t>
      </w:r>
    </w:p>
    <w:p w14:paraId="289D8FDD">
      <w:pPr>
        <w:numPr>
          <w:ilvl w:val="0"/>
          <w:numId w:val="1"/>
        </w:numPr>
        <w:spacing w:line="360" w:lineRule="auto"/>
      </w:pPr>
      <w:r>
        <w:rPr>
          <w:rFonts w:cs="Times New Roman"/>
        </w:rPr>
        <w:t>Realizar una prueba piloto con un grupo reducido antes de iniciar la comercialización regular.</w:t>
      </w:r>
    </w:p>
    <w:p w14:paraId="0B6072A0">
      <w:pPr>
        <w:numPr>
          <w:ilvl w:val="0"/>
          <w:numId w:val="1"/>
        </w:numPr>
        <w:spacing w:line="360" w:lineRule="auto"/>
      </w:pPr>
      <w:r>
        <w:rPr>
          <w:rFonts w:cs="Times New Roman"/>
        </w:rPr>
        <w:t>Crear material audiovisual propio de la ruta y mantener actualizada la información de horarios, precios, clima y condiciones del recorrido.</w:t>
      </w:r>
    </w:p>
    <w:p w14:paraId="1122C209">
      <w:pPr>
        <w:numPr>
          <w:ilvl w:val="0"/>
          <w:numId w:val="1"/>
        </w:numPr>
        <w:spacing w:line="360" w:lineRule="auto"/>
      </w:pPr>
      <w:r>
        <w:rPr>
          <w:rFonts w:cs="Times New Roman"/>
        </w:rPr>
        <w:t>Medir indicadores como número de visitantes, reservas, gasto promedio, satisfacción, porcentaje de repetición y participación de prestadores locales.</w:t>
      </w:r>
    </w:p>
    <w:p w14:paraId="7DA48E50">
      <w:pPr>
        <w:numPr>
          <w:ilvl w:val="0"/>
          <w:numId w:val="1"/>
        </w:numPr>
        <w:spacing w:line="360" w:lineRule="auto"/>
      </w:pPr>
      <w:r>
        <w:rPr>
          <w:rFonts w:cs="Times New Roman"/>
        </w:rPr>
        <w:t>Aplicar principios de turismo responsable: manejo adecuado de residuos, respeto de senderos, conservación del entorno y educación ambiental.</w:t>
      </w:r>
    </w:p>
    <w:p w14:paraId="1555C223">
      <w:pPr>
        <w:pStyle w:val="2"/>
        <w:pageBreakBefore/>
      </w:pPr>
      <w:r>
        <w:rPr>
          <w:rFonts w:cs="Times New Roman"/>
        </w:rPr>
        <w:t>8. BIBLIOGRAFÍA</w:t>
      </w:r>
    </w:p>
    <w:p w14:paraId="75292862">
      <w:pPr>
        <w:spacing w:after="0"/>
        <w:ind w:left="720" w:hanging="720"/>
        <w:jc w:val="left"/>
        <w:rPr>
          <w:lang w:val="en-US"/>
        </w:rPr>
      </w:pPr>
      <w:r>
        <w:rPr>
          <w:rFonts w:cs="Times New Roman"/>
        </w:rPr>
        <w:t xml:space="preserve">Beedie, P., y Hudson, S. (2003). </w:t>
      </w:r>
      <w:r>
        <w:rPr>
          <w:rFonts w:cs="Times New Roman"/>
          <w:lang w:val="en-US"/>
        </w:rPr>
        <w:t xml:space="preserve">Emergence of mountain-based adventure tourism. </w:t>
      </w:r>
      <w:r>
        <w:rPr>
          <w:rFonts w:cs="Times New Roman"/>
          <w:i/>
          <w:iCs/>
          <w:lang w:val="en-US"/>
        </w:rPr>
        <w:t>Annals of Tourism Research, 30</w:t>
      </w:r>
      <w:r>
        <w:rPr>
          <w:rFonts w:cs="Times New Roman"/>
          <w:lang w:val="en-US"/>
        </w:rPr>
        <w:t>(3), 625–643. https://doi.org/10.1016/S0160-7383(03)00043-4</w:t>
      </w:r>
    </w:p>
    <w:p w14:paraId="2A78811C">
      <w:pPr>
        <w:spacing w:after="0"/>
        <w:ind w:left="720" w:hanging="720"/>
        <w:jc w:val="left"/>
      </w:pPr>
      <w:r>
        <w:rPr>
          <w:rFonts w:cs="Times New Roman"/>
          <w:lang w:val="en-US"/>
        </w:rPr>
        <w:t xml:space="preserve">Buckley, R. (2006). </w:t>
      </w:r>
      <w:r>
        <w:rPr>
          <w:rFonts w:cs="Times New Roman"/>
          <w:i/>
          <w:iCs/>
        </w:rPr>
        <w:t>Adventure tourism</w:t>
      </w:r>
      <w:r>
        <w:rPr>
          <w:rFonts w:cs="Times New Roman"/>
        </w:rPr>
        <w:t>. CABI.</w:t>
      </w:r>
    </w:p>
    <w:p w14:paraId="1E408B75">
      <w:pPr>
        <w:spacing w:after="0"/>
        <w:ind w:left="720" w:hanging="720"/>
        <w:jc w:val="left"/>
      </w:pPr>
      <w:r>
        <w:rPr>
          <w:rFonts w:cs="Times New Roman"/>
        </w:rPr>
        <w:t xml:space="preserve">Gobierno Autónomo Descentralizado del Distrito Metropolitano de Quito. (2024). </w:t>
      </w:r>
      <w:r>
        <w:rPr>
          <w:rFonts w:cs="Times New Roman"/>
          <w:i/>
          <w:iCs/>
        </w:rPr>
        <w:t>Plan Metropolitano de Desarrollo y Ordenamiento Territorial del Distrito Metropolitano de Quito, 2024-2033</w:t>
      </w:r>
      <w:r>
        <w:rPr>
          <w:rFonts w:cs="Times New Roman"/>
        </w:rPr>
        <w:t>. https://zonales.quito.gob.ec/wp-content/uploads/PMDOT-2024-2033.pdf</w:t>
      </w:r>
    </w:p>
    <w:p w14:paraId="532C4116">
      <w:pPr>
        <w:spacing w:after="0"/>
        <w:ind w:left="720" w:hanging="720"/>
        <w:jc w:val="left"/>
      </w:pPr>
      <w:r>
        <w:rPr>
          <w:rFonts w:cs="Times New Roman"/>
          <w:lang w:val="en-US"/>
        </w:rPr>
        <w:t xml:space="preserve">Kotler, P., Bowen, J. T., Makens, J. C., y Baloglu, S. (2017). </w:t>
      </w:r>
      <w:r>
        <w:rPr>
          <w:rFonts w:cs="Times New Roman"/>
          <w:i/>
          <w:iCs/>
          <w:lang w:val="en-US"/>
        </w:rPr>
        <w:t>Marketing for hospitality and tourism</w:t>
      </w:r>
      <w:r>
        <w:rPr>
          <w:rFonts w:cs="Times New Roman"/>
          <w:lang w:val="en-US"/>
        </w:rPr>
        <w:t xml:space="preserve"> (7.ª ed.). </w:t>
      </w:r>
      <w:r>
        <w:rPr>
          <w:rFonts w:cs="Times New Roman"/>
        </w:rPr>
        <w:t>Pearson.</w:t>
      </w:r>
    </w:p>
    <w:p w14:paraId="21E61539">
      <w:pPr>
        <w:spacing w:after="0"/>
        <w:ind w:left="720" w:hanging="720"/>
        <w:jc w:val="left"/>
      </w:pPr>
      <w:r>
        <w:rPr>
          <w:rFonts w:cs="Times New Roman"/>
        </w:rPr>
        <w:t xml:space="preserve">Ministerio de Turismo del Ecuador. (2020). </w:t>
      </w:r>
      <w:r>
        <w:rPr>
          <w:rFonts w:cs="Times New Roman"/>
          <w:i/>
          <w:iCs/>
        </w:rPr>
        <w:t>Reglamento de Operación Turística de Aventura</w:t>
      </w:r>
      <w:r>
        <w:rPr>
          <w:rFonts w:cs="Times New Roman"/>
        </w:rPr>
        <w:t xml:space="preserve"> (Acuerdo Ministerial 2020-005). Registro Oficial Edición Especial 573, 14 de mayo de 2020. https://www.turismo.gob.ec/wp-content/uploads/downloads/2020/08/Reglamento-de-Operacio%CC%81n-Turi%CC%81stica-de-Aventura-2020.pdf</w:t>
      </w:r>
    </w:p>
    <w:p w14:paraId="55262627">
      <w:pPr>
        <w:spacing w:after="0"/>
        <w:ind w:left="720" w:hanging="720"/>
        <w:jc w:val="left"/>
      </w:pPr>
      <w:r>
        <w:rPr>
          <w:rFonts w:cs="Times New Roman"/>
        </w:rPr>
        <w:t xml:space="preserve">Ministerio de Turismo del Ecuador. (2024). </w:t>
      </w:r>
      <w:r>
        <w:rPr>
          <w:rFonts w:cs="Times New Roman"/>
          <w:i/>
          <w:iCs/>
        </w:rPr>
        <w:t>Guía de recomendaciones de viaje “Ecuador destino seguro”</w:t>
      </w:r>
      <w:r>
        <w:rPr>
          <w:rFonts w:cs="Times New Roman"/>
        </w:rPr>
        <w:t>. https://www.turismo.gob.ec/wp-content/uploads/2024/09/2024_07_Ecuador_Guia_recomendaciones_de_viaje_esp.pdf</w:t>
      </w:r>
    </w:p>
    <w:p w14:paraId="2F29B400">
      <w:pPr>
        <w:spacing w:after="0"/>
        <w:ind w:left="720" w:hanging="720"/>
        <w:jc w:val="left"/>
      </w:pPr>
      <w:r>
        <w:rPr>
          <w:rFonts w:cs="Times New Roman"/>
        </w:rPr>
        <w:t xml:space="preserve">Pichincha es Turismo. (s. f.). </w:t>
      </w:r>
      <w:r>
        <w:rPr>
          <w:rFonts w:cs="Times New Roman"/>
          <w:i/>
          <w:iCs/>
        </w:rPr>
        <w:t>Parroquia Lloa de Quito</w:t>
      </w:r>
      <w:r>
        <w:rPr>
          <w:rFonts w:cs="Times New Roman"/>
        </w:rPr>
        <w:t>. Recuperado el 30 de septiembre de 2026, de https://pichinchaesturismo.com/es-ec/pichincha/quito/rurales/parroquia-lloa-quito-a1a48551b</w:t>
      </w:r>
    </w:p>
    <w:p w14:paraId="49493ED9">
      <w:pPr>
        <w:spacing w:after="0"/>
        <w:ind w:left="720" w:hanging="720"/>
        <w:jc w:val="left"/>
      </w:pPr>
      <w:r>
        <w:rPr>
          <w:rFonts w:cs="Times New Roman"/>
        </w:rPr>
        <w:t xml:space="preserve">Presidencia de la República del Ecuador. (2004). </w:t>
      </w:r>
      <w:r>
        <w:rPr>
          <w:rFonts w:cs="Times New Roman"/>
          <w:i/>
          <w:iCs/>
        </w:rPr>
        <w:t>Reglamento General a la Ley de Turismo</w:t>
      </w:r>
      <w:r>
        <w:rPr>
          <w:rFonts w:cs="Times New Roman"/>
        </w:rPr>
        <w:t xml:space="preserve"> (Decreto Ejecutivo 1186). Registro Oficial 244, 5 de enero de 2004, con sus reformas. https://www.gob.ec/regulaciones/reglamento-general-aplicacion-ley-turismo</w:t>
      </w:r>
    </w:p>
    <w:p w14:paraId="2D0F5FF4">
      <w:pPr>
        <w:spacing w:after="0"/>
        <w:ind w:left="720" w:hanging="720"/>
        <w:jc w:val="left"/>
      </w:pPr>
      <w:r>
        <w:rPr>
          <w:rFonts w:cs="Times New Roman"/>
        </w:rPr>
        <w:t xml:space="preserve">Quito Informa. (2020, 26 de octubre). </w:t>
      </w:r>
      <w:r>
        <w:rPr>
          <w:rFonts w:cs="Times New Roman"/>
          <w:i/>
          <w:iCs/>
        </w:rPr>
        <w:t>Lloa, un lugar especial, a 20 minutos de Quito</w:t>
      </w:r>
      <w:r>
        <w:rPr>
          <w:rFonts w:cs="Times New Roman"/>
        </w:rPr>
        <w:t>. https://www.quitoinforma.gob.ec/2020/10/26/lloa-un-lugar-especial-a-20-minutos-de-quito/</w:t>
      </w:r>
    </w:p>
    <w:p w14:paraId="2DD114A0">
      <w:pPr>
        <w:spacing w:after="0"/>
        <w:ind w:left="720" w:hanging="720"/>
        <w:jc w:val="left"/>
      </w:pPr>
      <w:r>
        <w:rPr>
          <w:rFonts w:cs="Times New Roman"/>
        </w:rPr>
        <w:t xml:space="preserve">Quito Informa. (2021, 20 de mayo). </w:t>
      </w:r>
      <w:r>
        <w:rPr>
          <w:rFonts w:cs="Times New Roman"/>
          <w:i/>
          <w:iCs/>
        </w:rPr>
        <w:t>Lloa recibió obras que mejoran su movilidad e impulsan el turismo</w:t>
      </w:r>
      <w:r>
        <w:rPr>
          <w:rFonts w:cs="Times New Roman"/>
        </w:rPr>
        <w:t>. https://www.quitoinforma.gob.ec/2021/05/20/lloa-recibio-obras-que-mejoran-su-movilidad-e-impulsan-el-turismo/</w:t>
      </w:r>
    </w:p>
    <w:p w14:paraId="2D48A59D">
      <w:pPr>
        <w:spacing w:after="0"/>
        <w:ind w:left="720" w:hanging="720"/>
        <w:jc w:val="left"/>
      </w:pPr>
      <w:r>
        <w:rPr>
          <w:rFonts w:cs="Times New Roman"/>
        </w:rPr>
        <w:t xml:space="preserve">Quito Turismo. (s. f.-a). </w:t>
      </w:r>
      <w:r>
        <w:rPr>
          <w:rFonts w:cs="Times New Roman"/>
          <w:i/>
          <w:iCs/>
        </w:rPr>
        <w:t>Lloa &gt; Palmira</w:t>
      </w:r>
      <w:r>
        <w:rPr>
          <w:rFonts w:cs="Times New Roman"/>
        </w:rPr>
        <w:t xml:space="preserve"> [Ficha de ruta en bicicleta]. https://www.quito-turismo.gob.ec/descargas/2019/rutas/Ruta%20Lloa-Palmira.pdf</w:t>
      </w:r>
    </w:p>
    <w:p w14:paraId="3039AD2E">
      <w:pPr>
        <w:spacing w:after="0"/>
        <w:ind w:left="720" w:hanging="720"/>
        <w:jc w:val="left"/>
      </w:pPr>
      <w:r>
        <w:rPr>
          <w:rFonts w:cs="Times New Roman"/>
        </w:rPr>
        <w:t xml:space="preserve">Quito Turismo. (s. f.-b). </w:t>
      </w:r>
      <w:r>
        <w:rPr>
          <w:rFonts w:cs="Times New Roman"/>
          <w:i/>
          <w:iCs/>
        </w:rPr>
        <w:t>¿Qué hacemos?</w:t>
      </w:r>
      <w:r>
        <w:rPr>
          <w:rFonts w:cs="Times New Roman"/>
        </w:rPr>
        <w:t xml:space="preserve"> Recuperado el 30 de septiembre de 2026, de https://www.quito-turismo.gob.ec/la-institucion/que-hacemos/</w:t>
      </w:r>
    </w:p>
    <w:p w14:paraId="5B45B2B4">
      <w:pPr>
        <w:spacing w:after="0"/>
        <w:ind w:left="720" w:hanging="720"/>
        <w:jc w:val="left"/>
      </w:pPr>
      <w:r>
        <w:rPr>
          <w:rFonts w:cs="Times New Roman"/>
        </w:rPr>
        <w:t xml:space="preserve">Quito Turismo. (2024, 5 de abril). </w:t>
      </w:r>
      <w:r>
        <w:rPr>
          <w:rFonts w:cs="Times New Roman"/>
          <w:i/>
          <w:iCs/>
        </w:rPr>
        <w:t>Quito oferta lo mejor del turismo de aventura en el Adventure Elevate Latin America 2024</w:t>
      </w:r>
      <w:r>
        <w:rPr>
          <w:rFonts w:cs="Times New Roman"/>
        </w:rPr>
        <w:t>. https://www.quito-turismo.gob.ec/news/quito-oferta-lo-mejor-del-turismo-de-aventura-en-el-adventure-elevate-latin-america-2024/</w:t>
      </w:r>
    </w:p>
    <w:p w14:paraId="3B597DED">
      <w:pPr>
        <w:spacing w:after="0"/>
        <w:ind w:left="720" w:hanging="720"/>
        <w:jc w:val="left"/>
      </w:pPr>
      <w:r>
        <w:rPr>
          <w:rFonts w:cs="Times New Roman"/>
        </w:rPr>
        <w:t xml:space="preserve">Quito Turismo. (2025, 1 de diciembre). </w:t>
      </w:r>
      <w:r>
        <w:rPr>
          <w:rFonts w:cs="Times New Roman"/>
          <w:i/>
          <w:iCs/>
        </w:rPr>
        <w:t>Un día en Lloa: naturaleza, aventura y tradición</w:t>
      </w:r>
      <w:r>
        <w:rPr>
          <w:rFonts w:cs="Times New Roman"/>
        </w:rPr>
        <w:t>. Visit Quito. https://visitquito.ec/es/un-dia-en-lloa-naturaleza-aventura-y-tradicion/</w:t>
      </w:r>
    </w:p>
    <w:p w14:paraId="64FBA066">
      <w:pPr>
        <w:spacing w:after="0"/>
        <w:ind w:left="720" w:hanging="720"/>
        <w:jc w:val="left"/>
      </w:pPr>
      <w:r>
        <w:rPr>
          <w:rFonts w:cs="Times New Roman"/>
          <w:lang w:val="en-US"/>
        </w:rPr>
        <w:t xml:space="preserve">Swarbrooke, J., Beard, C., Leckie, S., y Pomfret, G. (2003). </w:t>
      </w:r>
      <w:r>
        <w:rPr>
          <w:rFonts w:cs="Times New Roman"/>
          <w:i/>
          <w:iCs/>
          <w:lang w:val="en-US"/>
        </w:rPr>
        <w:t>Adventure tourism: The new frontier</w:t>
      </w:r>
      <w:r>
        <w:rPr>
          <w:rFonts w:cs="Times New Roman"/>
          <w:lang w:val="en-US"/>
        </w:rPr>
        <w:t xml:space="preserve">. </w:t>
      </w:r>
      <w:r>
        <w:rPr>
          <w:rFonts w:cs="Times New Roman"/>
        </w:rPr>
        <w:t>Butterworth-Heinemann.</w:t>
      </w:r>
    </w:p>
    <w:p w14:paraId="11F969FD">
      <w:pPr>
        <w:pStyle w:val="2"/>
        <w:pageBreakBefore/>
      </w:pPr>
      <w:r>
        <w:rPr>
          <w:rFonts w:cs="Times New Roman"/>
        </w:rPr>
        <w:t>ANEXOS</w:t>
      </w:r>
    </w:p>
    <w:p w14:paraId="78D8283C">
      <w:pPr>
        <w:pStyle w:val="3"/>
      </w:pPr>
      <w:r>
        <w:rPr>
          <w:rFonts w:cs="Times New Roman"/>
        </w:rPr>
        <w:t>A</w:t>
      </w:r>
      <w:r>
        <w:rPr>
          <w:rFonts w:cs="Times New Roman"/>
        </w:rPr>
        <w:t>nexo A. Costos y servicios</w:t>
      </w:r>
    </w:p>
    <w:p w14:paraId="29BE5553">
      <w:r>
        <w:rPr>
          <w:rFonts w:cs="Times New Roman"/>
        </w:rPr>
        <w:t>Los siguientes valores son estimaciones académicas para estructurar el producto y no constituyen tarifas oficiales de los prestadores. Deben ser cotizados antes de la comercialización.</w:t>
      </w:r>
    </w:p>
    <w:tbl>
      <w:tblPr>
        <w:tblStyle w:val="19"/>
        <w:tblW w:w="8494" w:type="dxa"/>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Layout w:type="autofit"/>
        <w:tblCellMar>
          <w:top w:w="0" w:type="dxa"/>
          <w:left w:w="108" w:type="dxa"/>
          <w:bottom w:w="0" w:type="dxa"/>
          <w:right w:w="108" w:type="dxa"/>
        </w:tblCellMar>
      </w:tblPr>
      <w:tblGrid>
        <w:gridCol w:w="5494"/>
        <w:gridCol w:w="3000"/>
      </w:tblGrid>
      <w:tr>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Ex>
        <w:trPr>
          <w:cantSplit/>
          <w:tblHeader/>
        </w:trPr>
        <w:tc>
          <w:tcPr>
            <w:tcW w:w="5494" w:type="dxa"/>
            <w:tcBorders>
              <w:top w:val="single" w:color="5B9BD5" w:themeColor="accent1" w:sz="4" w:space="0"/>
              <w:left w:val="single" w:color="5B9BD5" w:themeColor="accent1" w:sz="4" w:space="0"/>
              <w:bottom w:val="single" w:color="5B9BD5" w:themeColor="accent1" w:sz="4" w:space="0"/>
              <w:right w:val="nil"/>
              <w:insideH w:val="single" w:sz="4" w:space="0"/>
              <w:insideV w:val="nil"/>
            </w:tcBorders>
            <w:shd w:val="clear" w:color="auto" w:fill="5B9BD5" w:themeFill="accent1"/>
          </w:tcPr>
          <w:p>
            <w:pPr>
              <w:keepNext/>
              <w:spacing w:before="20" w:after="20" w:line="264" w:lineRule="auto"/>
              <w:jc w:val="left"/>
              <w:rPr>
                <w:b/>
                <w:bCs/>
                <w:color w:val="FFFFFF" w:themeColor="background1"/>
                <w14:textFill>
                  <w14:solidFill>
                    <w14:schemeClr w14:val="bg1"/>
                  </w14:solidFill>
                </w14:textFill>
              </w:rPr>
            </w:pPr>
            <w:r>
              <w:rPr>
                <w:rFonts w:cs="Times New Roman"/>
                <w:b w:val="0"/>
                <w:bCs w:val="0"/>
                <w:color w:val="FFFFFF" w:themeColor="background1"/>
                <w:sz w:val="20"/>
                <w:szCs w:val="20"/>
                <w14:textFill>
                  <w14:solidFill>
                    <w14:schemeClr w14:val="bg1"/>
                  </w14:solidFill>
                </w14:textFill>
              </w:rPr>
              <w:t xml:space="preserve">CONCEPTO</w:t>
            </w:r>
          </w:p>
        </w:tc>
        <w:tc>
          <w:tcPr>
            <w:tcW w:w="3000" w:type="dxa"/>
            <w:tcBorders>
              <w:top w:val="single" w:color="5B9BD5" w:themeColor="accent1" w:sz="4" w:space="0"/>
              <w:bottom w:val="single" w:color="5B9BD5" w:themeColor="accent1" w:sz="4" w:space="0"/>
              <w:right w:val="single" w:color="5B9BD5" w:themeColor="accent1" w:sz="4" w:space="0"/>
              <w:insideH w:val="single" w:sz="4" w:space="0"/>
              <w:insideV w:val="nil"/>
            </w:tcBorders>
            <w:shd w:val="clear" w:color="auto" w:fill="5B9BD5" w:themeFill="accent1"/>
          </w:tcPr>
          <w:p>
            <w:pPr>
              <w:keepNext/>
              <w:spacing w:before="20" w:after="20" w:line="264" w:lineRule="auto"/>
              <w:jc w:val="center"/>
              <w:rPr>
                <w:b/>
                <w:bCs/>
                <w:color w:val="FFFFFF" w:themeColor="background1"/>
                <w14:textFill>
                  <w14:solidFill>
                    <w14:schemeClr w14:val="bg1"/>
                  </w14:solidFill>
                </w14:textFill>
              </w:rPr>
            </w:pPr>
            <w:r>
              <w:rPr>
                <w:rFonts w:cs="Times New Roman"/>
                <w:b w:val="0"/>
                <w:bCs w:val="0"/>
                <w:color w:val="FFFFFF" w:themeColor="background1"/>
                <w:sz w:val="20"/>
                <w:szCs w:val="20"/>
                <w14:textFill>
                  <w14:solidFill>
                    <w14:schemeClr w14:val="bg1"/>
                  </w14:solidFill>
                </w14:textFill>
              </w:rPr>
              <w:t xml:space="preserve">COSTO ESTIMADO POR PERSONA (USD) – grupo de referencia: 8 pax</w:t>
            </w:r>
          </w:p>
        </w:tc>
      </w:tr>
      <w:tr>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rPr>
        <w:tc>
          <w:tcPr>
            <w:tcW w:w="5494" w:type="dxa"/>
            <w:shd w:val="clear" w:color="auto" w:fill="DEEAF6" w:themeFill="accent1" w:themeFillTint="33"/>
          </w:tcPr>
          <w:p>
            <w:pPr>
              <w:keepNext/>
              <w:spacing w:before="20" w:after="20" w:line="264" w:lineRule="auto"/>
              <w:jc w:val="left"/>
              <w:rPr>
                <w:b/>
                <w:bCs/>
              </w:rPr>
            </w:pPr>
            <w:r>
              <w:rPr>
                <w:rFonts w:cs="Times New Roman"/>
                <w:b w:val="0"/>
                <w:bCs w:val="0"/>
                <w:sz w:val="20"/>
                <w:szCs w:val="20"/>
              </w:rPr>
              <w:t xml:space="preserve">Desayuno local</w:t>
            </w:r>
          </w:p>
        </w:tc>
        <w:tc>
          <w:tcPr>
            <w:tcW w:w="3000" w:type="dxa"/>
            <w:shd w:val="clear" w:color="auto" w:fill="DEEAF6" w:themeFill="accent1" w:themeFillTint="33"/>
          </w:tcPr>
          <w:p>
            <w:pPr>
              <w:keepNext/>
              <w:spacing w:before="20" w:after="20" w:line="264" w:lineRule="auto"/>
              <w:jc w:val="center"/>
            </w:pPr>
            <w:r>
              <w:rPr>
                <w:rFonts w:cs="Times New Roman"/>
                <w:sz w:val="20"/>
                <w:szCs w:val="20"/>
              </w:rPr>
              <w:t xml:space="preserve">5,00</w:t>
            </w:r>
          </w:p>
        </w:tc>
      </w:tr>
      <w:tr>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rPr>
        <w:tc>
          <w:tcPr>
            <w:tcW w:w="5494" w:type="dxa"/>
          </w:tcPr>
          <w:p>
            <w:pPr>
              <w:keepNext/>
              <w:spacing w:before="20" w:after="20" w:line="264" w:lineRule="auto"/>
              <w:jc w:val="left"/>
              <w:rPr>
                <w:b/>
                <w:bCs/>
              </w:rPr>
            </w:pPr>
            <w:r>
              <w:rPr>
                <w:rFonts w:cs="Times New Roman"/>
                <w:b w:val="0"/>
                <w:bCs w:val="0"/>
                <w:sz w:val="20"/>
                <w:szCs w:val="20"/>
              </w:rPr>
              <w:t xml:space="preserve">Almuerzo local</w:t>
            </w:r>
          </w:p>
        </w:tc>
        <w:tc>
          <w:tcPr>
            <w:tcW w:w="3000" w:type="dxa"/>
          </w:tcPr>
          <w:p>
            <w:pPr>
              <w:keepNext/>
              <w:spacing w:before="20" w:after="20" w:line="264" w:lineRule="auto"/>
              <w:jc w:val="center"/>
            </w:pPr>
            <w:r>
              <w:rPr>
                <w:rFonts w:cs="Times New Roman"/>
                <w:sz w:val="20"/>
                <w:szCs w:val="20"/>
              </w:rPr>
              <w:t xml:space="preserve">8,00</w:t>
            </w:r>
          </w:p>
        </w:tc>
      </w:tr>
      <w:tr>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rPr>
        <w:tc>
          <w:tcPr>
            <w:tcW w:w="5494" w:type="dxa"/>
            <w:shd w:val="clear" w:color="auto" w:fill="DEEAF6" w:themeFill="accent1" w:themeFillTint="33"/>
          </w:tcPr>
          <w:p>
            <w:pPr>
              <w:keepNext/>
              <w:spacing w:before="20" w:after="20" w:line="264" w:lineRule="auto"/>
              <w:jc w:val="left"/>
              <w:rPr>
                <w:b/>
                <w:bCs/>
              </w:rPr>
            </w:pPr>
            <w:r>
              <w:rPr>
                <w:rFonts w:cs="Times New Roman"/>
                <w:b w:val="0"/>
                <w:bCs w:val="0"/>
                <w:sz w:val="20"/>
                <w:szCs w:val="20"/>
              </w:rPr>
              <w:t xml:space="preserve">Guianza / operación (USD 60,00 por grupo ÷ 8 pax)</w:t>
            </w:r>
          </w:p>
        </w:tc>
        <w:tc>
          <w:tcPr>
            <w:tcW w:w="3000" w:type="dxa"/>
            <w:shd w:val="clear" w:color="auto" w:fill="DEEAF6" w:themeFill="accent1" w:themeFillTint="33"/>
          </w:tcPr>
          <w:p>
            <w:pPr>
              <w:keepNext/>
              <w:spacing w:before="20" w:after="20" w:line="264" w:lineRule="auto"/>
              <w:jc w:val="center"/>
            </w:pPr>
            <w:r>
              <w:rPr>
                <w:rFonts w:cs="Times New Roman"/>
                <w:sz w:val="20"/>
                <w:szCs w:val="20"/>
              </w:rPr>
              <w:t xml:space="preserve">7,50</w:t>
            </w:r>
          </w:p>
        </w:tc>
      </w:tr>
      <w:tr>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rPr>
        <w:tc>
          <w:tcPr>
            <w:tcW w:w="5494" w:type="dxa"/>
          </w:tcPr>
          <w:p>
            <w:pPr>
              <w:keepNext/>
              <w:spacing w:before="20" w:after="20" w:line="264" w:lineRule="auto"/>
              <w:jc w:val="left"/>
              <w:rPr>
                <w:b/>
                <w:bCs/>
              </w:rPr>
            </w:pPr>
            <w:r>
              <w:rPr>
                <w:rFonts w:cs="Times New Roman"/>
                <w:b w:val="0"/>
                <w:bCs w:val="0"/>
                <w:sz w:val="20"/>
                <w:szCs w:val="20"/>
              </w:rPr>
              <w:t xml:space="preserve">Bicicleta y equipo de seguridad</w:t>
            </w:r>
          </w:p>
        </w:tc>
        <w:tc>
          <w:tcPr>
            <w:tcW w:w="3000" w:type="dxa"/>
          </w:tcPr>
          <w:p>
            <w:pPr>
              <w:keepNext/>
              <w:spacing w:before="20" w:after="20" w:line="264" w:lineRule="auto"/>
              <w:jc w:val="center"/>
            </w:pPr>
            <w:r>
              <w:rPr>
                <w:rFonts w:cs="Times New Roman"/>
                <w:sz w:val="20"/>
                <w:szCs w:val="20"/>
              </w:rPr>
              <w:t xml:space="preserve">10,00</w:t>
            </w:r>
          </w:p>
        </w:tc>
      </w:tr>
      <w:tr>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rPr>
        <w:tc>
          <w:tcPr>
            <w:tcW w:w="5494" w:type="dxa"/>
            <w:shd w:val="clear" w:color="auto" w:fill="DEEAF6" w:themeFill="accent1" w:themeFillTint="33"/>
          </w:tcPr>
          <w:p>
            <w:pPr>
              <w:keepNext/>
              <w:spacing w:before="20" w:after="20" w:line="264" w:lineRule="auto"/>
              <w:jc w:val="left"/>
              <w:rPr>
                <w:b/>
                <w:bCs/>
              </w:rPr>
            </w:pPr>
            <w:r>
              <w:rPr>
                <w:rFonts w:cs="Times New Roman"/>
                <w:b w:val="0"/>
                <w:bCs w:val="0"/>
                <w:sz w:val="20"/>
                <w:szCs w:val="20"/>
              </w:rPr>
              <w:t xml:space="preserve">Transporte / apoyo logístico (USD 80,00 por grupo ÷ 8 pax)</w:t>
            </w:r>
          </w:p>
        </w:tc>
        <w:tc>
          <w:tcPr>
            <w:tcW w:w="3000" w:type="dxa"/>
            <w:shd w:val="clear" w:color="auto" w:fill="DEEAF6" w:themeFill="accent1" w:themeFillTint="33"/>
          </w:tcPr>
          <w:p>
            <w:pPr>
              <w:keepNext/>
              <w:spacing w:before="20" w:after="20" w:line="264" w:lineRule="auto"/>
              <w:jc w:val="center"/>
            </w:pPr>
            <w:r>
              <w:rPr>
                <w:rFonts w:cs="Times New Roman"/>
                <w:sz w:val="20"/>
                <w:szCs w:val="20"/>
              </w:rPr>
              <w:t xml:space="preserve">10,00</w:t>
            </w:r>
          </w:p>
        </w:tc>
      </w:tr>
      <w:tr>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rPr>
        <w:tc>
          <w:tcPr>
            <w:tcW w:w="5494" w:type="dxa"/>
          </w:tcPr>
          <w:p>
            <w:pPr>
              <w:keepNext/>
              <w:spacing w:before="20" w:after="20" w:line="264" w:lineRule="auto"/>
              <w:jc w:val="left"/>
              <w:rPr>
                <w:b/>
                <w:bCs/>
              </w:rPr>
            </w:pPr>
            <w:r>
              <w:rPr>
                <w:rFonts w:cs="Times New Roman"/>
                <w:b w:val="0"/>
                <w:bCs w:val="0"/>
                <w:sz w:val="20"/>
                <w:szCs w:val="20"/>
              </w:rPr>
              <w:t xml:space="preserve">Actividad complementaria</w:t>
            </w:r>
          </w:p>
        </w:tc>
        <w:tc>
          <w:tcPr>
            <w:tcW w:w="3000" w:type="dxa"/>
          </w:tcPr>
          <w:p>
            <w:pPr>
              <w:keepNext/>
              <w:spacing w:before="20" w:after="20" w:line="264" w:lineRule="auto"/>
              <w:jc w:val="center"/>
            </w:pPr>
            <w:r>
              <w:rPr>
                <w:rFonts w:cs="Times New Roman"/>
                <w:sz w:val="20"/>
                <w:szCs w:val="20"/>
              </w:rPr>
              <w:t xml:space="preserve">7,00</w:t>
            </w:r>
          </w:p>
        </w:tc>
      </w:tr>
      <w:tr>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rPr>
        <w:tc>
          <w:tcPr>
            <w:tcW w:w="5494" w:type="dxa"/>
            <w:shd w:val="clear" w:color="auto" w:fill="DEEAF6" w:themeFill="accent1" w:themeFillTint="33"/>
          </w:tcPr>
          <w:p>
            <w:pPr>
              <w:keepNext/>
              <w:spacing w:before="20" w:after="20" w:line="264" w:lineRule="auto"/>
              <w:jc w:val="left"/>
              <w:rPr>
                <w:b/>
                <w:bCs/>
              </w:rPr>
            </w:pPr>
            <w:r>
              <w:rPr>
                <w:rFonts w:cs="Times New Roman"/>
                <w:b w:val="0"/>
                <w:bCs w:val="0"/>
                <w:sz w:val="20"/>
                <w:szCs w:val="20"/>
              </w:rPr>
              <w:t xml:space="preserve">Seguro / fondo operativo</w:t>
            </w:r>
          </w:p>
        </w:tc>
        <w:tc>
          <w:tcPr>
            <w:tcW w:w="3000" w:type="dxa"/>
            <w:shd w:val="clear" w:color="auto" w:fill="DEEAF6" w:themeFill="accent1" w:themeFillTint="33"/>
          </w:tcPr>
          <w:p>
            <w:pPr>
              <w:keepNext/>
              <w:spacing w:before="20" w:after="20" w:line="264" w:lineRule="auto"/>
              <w:jc w:val="center"/>
            </w:pPr>
            <w:r>
              <w:rPr>
                <w:rFonts w:cs="Times New Roman"/>
                <w:sz w:val="20"/>
                <w:szCs w:val="20"/>
              </w:rPr>
              <w:t xml:space="preserve">4,00</w:t>
            </w:r>
          </w:p>
        </w:tc>
      </w:tr>
      <w:tr>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rPr>
        <w:tc>
          <w:tcPr>
            <w:tcW w:w="5494" w:type="dxa"/>
          </w:tcPr>
          <w:p>
            <w:pPr>
              <w:keepNext/>
              <w:spacing w:before="20" w:after="20" w:line="264" w:lineRule="auto"/>
              <w:jc w:val="left"/>
              <w:rPr>
                <w:b/>
                <w:bCs/>
              </w:rPr>
            </w:pPr>
            <w:r>
              <w:rPr>
                <w:rFonts w:cs="Times New Roman"/>
                <w:b/>
                <w:bCs/>
                <w:sz w:val="20"/>
                <w:szCs w:val="20"/>
              </w:rPr>
              <w:t xml:space="preserve">SUBTOTAL 1 (costo directo por persona)</w:t>
            </w:r>
          </w:p>
        </w:tc>
        <w:tc>
          <w:tcPr>
            <w:tcW w:w="3000" w:type="dxa"/>
          </w:tcPr>
          <w:p>
            <w:pPr>
              <w:keepNext/>
              <w:spacing w:before="20" w:after="20" w:line="264" w:lineRule="auto"/>
              <w:jc w:val="center"/>
            </w:pPr>
            <w:r>
              <w:rPr>
                <w:rFonts w:cs="Times New Roman"/>
                <w:b/>
                <w:bCs/>
                <w:sz w:val="20"/>
                <w:szCs w:val="20"/>
              </w:rPr>
              <w:t xml:space="preserve">51,50</w:t>
            </w:r>
          </w:p>
        </w:tc>
      </w:tr>
      <w:tr>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rPr>
        <w:tc>
          <w:tcPr>
            <w:tcW w:w="5494" w:type="dxa"/>
            <w:shd w:val="clear" w:color="auto" w:fill="DEEAF6" w:themeFill="accent1" w:themeFillTint="33"/>
          </w:tcPr>
          <w:p>
            <w:pPr>
              <w:keepNext/>
              <w:spacing w:before="20" w:after="20" w:line="264" w:lineRule="auto"/>
              <w:jc w:val="left"/>
              <w:rPr>
                <w:b/>
                <w:bCs/>
              </w:rPr>
            </w:pPr>
            <w:r>
              <w:rPr>
                <w:rFonts w:cs="Times New Roman"/>
                <w:b/>
                <w:bCs/>
                <w:sz w:val="20"/>
                <w:szCs w:val="20"/>
              </w:rPr>
              <w:t xml:space="preserve">Margen de imprevistos (10 % sobre subtotal 1)</w:t>
            </w:r>
          </w:p>
        </w:tc>
        <w:tc>
          <w:tcPr>
            <w:tcW w:w="3000" w:type="dxa"/>
            <w:shd w:val="clear" w:color="auto" w:fill="DEEAF6" w:themeFill="accent1" w:themeFillTint="33"/>
          </w:tcPr>
          <w:p>
            <w:pPr>
              <w:keepNext/>
              <w:spacing w:before="20" w:after="20" w:line="264" w:lineRule="auto"/>
              <w:jc w:val="center"/>
            </w:pPr>
            <w:r>
              <w:rPr>
                <w:rFonts w:cs="Times New Roman"/>
                <w:b/>
                <w:bCs/>
                <w:sz w:val="20"/>
                <w:szCs w:val="20"/>
              </w:rPr>
              <w:t xml:space="preserve">5,15</w:t>
            </w:r>
          </w:p>
        </w:tc>
      </w:tr>
      <w:tr>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rPr>
        <w:tc>
          <w:tcPr>
            <w:tcW w:w="5494" w:type="dxa"/>
          </w:tcPr>
          <w:p>
            <w:pPr>
              <w:keepNext/>
              <w:spacing w:before="20" w:after="20" w:line="264" w:lineRule="auto"/>
              <w:jc w:val="left"/>
              <w:rPr>
                <w:b/>
                <w:bCs/>
              </w:rPr>
            </w:pPr>
            <w:r>
              <w:rPr>
                <w:rFonts w:cs="Times New Roman"/>
                <w:b/>
                <w:bCs/>
                <w:sz w:val="20"/>
                <w:szCs w:val="20"/>
              </w:rPr>
              <w:t xml:space="preserve">Margen de utilidad / mark up (20 % sobre subtotal 1 + imprevistos)</w:t>
            </w:r>
          </w:p>
        </w:tc>
        <w:tc>
          <w:tcPr>
            <w:tcW w:w="3000" w:type="dxa"/>
          </w:tcPr>
          <w:p>
            <w:pPr>
              <w:keepNext/>
              <w:spacing w:before="20" w:after="20" w:line="264" w:lineRule="auto"/>
              <w:jc w:val="center"/>
            </w:pPr>
            <w:r>
              <w:rPr>
                <w:rFonts w:cs="Times New Roman"/>
                <w:b/>
                <w:bCs/>
                <w:sz w:val="20"/>
                <w:szCs w:val="20"/>
              </w:rPr>
              <w:t xml:space="preserve">11,33</w:t>
            </w:r>
          </w:p>
        </w:tc>
      </w:tr>
      <w:tr>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rPr>
        <w:tc>
          <w:tcPr>
            <w:tcW w:w="5494" w:type="dxa"/>
            <w:shd w:val="clear" w:color="auto" w:fill="DEEAF6" w:themeFill="accent1" w:themeFillTint="33"/>
          </w:tcPr>
          <w:p>
            <w:pPr>
              <w:keepNext/>
              <w:spacing w:before="20" w:after="20" w:line="264" w:lineRule="auto"/>
              <w:jc w:val="left"/>
              <w:rPr>
                <w:b/>
                <w:bCs/>
              </w:rPr>
            </w:pPr>
            <w:r>
              <w:rPr>
                <w:rFonts w:cs="Times New Roman"/>
                <w:b/>
                <w:bCs/>
                <w:sz w:val="20"/>
                <w:szCs w:val="20"/>
              </w:rPr>
              <w:t xml:space="preserve">SUBTOTAL 2</w:t>
            </w:r>
          </w:p>
        </w:tc>
        <w:tc>
          <w:tcPr>
            <w:tcW w:w="3000" w:type="dxa"/>
            <w:shd w:val="clear" w:color="auto" w:fill="DEEAF6" w:themeFill="accent1" w:themeFillTint="33"/>
          </w:tcPr>
          <w:p>
            <w:pPr>
              <w:keepNext/>
              <w:spacing w:before="20" w:after="20" w:line="264" w:lineRule="auto"/>
              <w:jc w:val="center"/>
            </w:pPr>
            <w:r>
              <w:rPr>
                <w:rFonts w:cs="Times New Roman"/>
                <w:b/>
                <w:bCs/>
                <w:sz w:val="20"/>
                <w:szCs w:val="20"/>
              </w:rPr>
              <w:t xml:space="preserve">67,98</w:t>
            </w:r>
          </w:p>
        </w:tc>
      </w:tr>
      <w:tr>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rPr>
        <w:tc>
          <w:tcPr>
            <w:tcW w:w="5494" w:type="dxa"/>
          </w:tcPr>
          <w:p>
            <w:pPr>
              <w:keepNext/>
              <w:spacing w:before="20" w:after="20" w:line="264" w:lineRule="auto"/>
              <w:jc w:val="left"/>
              <w:rPr>
                <w:b/>
                <w:bCs/>
              </w:rPr>
            </w:pPr>
            <w:r>
              <w:rPr>
                <w:rFonts w:cs="Times New Roman"/>
                <w:b/>
                <w:bCs/>
                <w:sz w:val="20"/>
                <w:szCs w:val="20"/>
              </w:rPr>
              <w:t xml:space="preserve">IVA (15 %)</w:t>
            </w:r>
          </w:p>
        </w:tc>
        <w:tc>
          <w:tcPr>
            <w:tcW w:w="3000" w:type="dxa"/>
          </w:tcPr>
          <w:p>
            <w:pPr>
              <w:keepNext/>
              <w:spacing w:before="20" w:after="20" w:line="264" w:lineRule="auto"/>
              <w:jc w:val="center"/>
            </w:pPr>
            <w:r>
              <w:rPr>
                <w:rFonts w:cs="Times New Roman"/>
                <w:b/>
                <w:bCs/>
                <w:sz w:val="20"/>
                <w:szCs w:val="20"/>
              </w:rPr>
              <w:t xml:space="preserve">10,20</w:t>
            </w:r>
          </w:p>
        </w:tc>
      </w:tr>
      <w:tr>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rPr>
        <w:tc>
          <w:tcPr>
            <w:tcW w:w="5494" w:type="dxa"/>
            <w:shd w:val="clear" w:color="auto" w:fill="DEEAF6" w:themeFill="accent1" w:themeFillTint="33"/>
          </w:tcPr>
          <w:p>
            <w:pPr>
              <w:keepNext/>
              <w:spacing w:before="20" w:after="20" w:line="264" w:lineRule="auto"/>
              <w:jc w:val="left"/>
              <w:rPr>
                <w:b/>
                <w:bCs/>
              </w:rPr>
            </w:pPr>
            <w:r>
              <w:rPr>
                <w:rFonts w:cs="Times New Roman"/>
                <w:b/>
                <w:bCs/>
                <w:sz w:val="20"/>
                <w:szCs w:val="20"/>
              </w:rPr>
              <w:t xml:space="preserve">PRECIO DE VENTA POR PAX</w:t>
            </w:r>
          </w:p>
        </w:tc>
        <w:tc>
          <w:tcPr>
            <w:tcW w:w="3000" w:type="dxa"/>
            <w:shd w:val="clear" w:color="auto" w:fill="DEEAF6" w:themeFill="accent1" w:themeFillTint="33"/>
          </w:tcPr>
          <w:p>
            <w:pPr>
              <w:keepNext/>
              <w:spacing w:before="20" w:after="20" w:line="264" w:lineRule="auto"/>
              <w:jc w:val="center"/>
            </w:pPr>
            <w:r>
              <w:rPr>
                <w:rFonts w:cs="Times New Roman"/>
                <w:b/>
                <w:bCs/>
                <w:sz w:val="20"/>
                <w:szCs w:val="20"/>
              </w:rPr>
              <w:t xml:space="preserve">78,18</w:t>
            </w:r>
          </w:p>
        </w:tc>
      </w:tr>
    </w:tbl>
    <w:p/>
    <w:p>
      <w:r>
        <w:rPr>
          <w:rFonts w:cs="Times New Roman"/>
        </w:rPr>
        <w:t xml:space="preserve">Desglose por tamaño de grupo. Se establece un grupo mínimo de 6 personas y un máximo de 10 (un guía por grupo). Los costos fijos (guianza y transporte de apoyo) se reparten entre los participantes, por lo que el precio por persona disminuye al aumentar el grupo. Si no se alcanza el mínimo de 6 personas, la salida se reprograma o se aplica la tarifa del grupo mínimo.</w:t>
      </w:r>
    </w:p>
    <w:tbl>
      <w:tblPr>
        <w:tblStyle w:val="19"/>
        <w:tblW w:w="8494" w:type="dxa"/>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Layout w:type="autofit"/>
        <w:tblCellMar>
          <w:top w:w="0" w:type="dxa"/>
          <w:left w:w="108" w:type="dxa"/>
          <w:bottom w:w="0" w:type="dxa"/>
          <w:right w:w="108" w:type="dxa"/>
        </w:tblCellMar>
      </w:tblPr>
      <w:tblGrid>
        <w:gridCol w:w="3694"/>
        <w:gridCol w:w="1600"/>
        <w:gridCol w:w="1600"/>
        <w:gridCol w:w="1600"/>
      </w:tblGrid>
      <w:tr>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Ex>
        <w:trPr>
          <w:cantSplit/>
          <w:tblHeader/>
        </w:trPr>
        <w:tc>
          <w:tcPr>
            <w:tcW w:w="3694" w:type="dxa"/>
            <w:tcBorders>
              <w:top w:val="single" w:color="5B9BD5" w:themeColor="accent1" w:sz="4" w:space="0"/>
              <w:left w:val="single" w:color="5B9BD5" w:themeColor="accent1" w:sz="4" w:space="0"/>
              <w:bottom w:val="single" w:color="5B9BD5" w:themeColor="accent1" w:sz="4" w:space="0"/>
              <w:right w:val="nil"/>
              <w:insideH w:val="single" w:sz="4" w:space="0"/>
              <w:insideV w:val="nil"/>
            </w:tcBorders>
            <w:shd w:val="clear" w:color="auto" w:fill="5B9BD5" w:themeFill="accent1"/>
          </w:tcPr>
          <w:p>
            <w:pPr>
              <w:keepNext/>
              <w:spacing w:before="20" w:after="20" w:line="264" w:lineRule="auto"/>
              <w:jc w:val="left"/>
              <w:rPr>
                <w:b/>
                <w:bCs/>
                <w:color w:val="FFFFFF" w:themeColor="background1"/>
                <w14:textFill>
                  <w14:solidFill>
                    <w14:schemeClr w14:val="bg1"/>
                  </w14:solidFill>
                </w14:textFill>
              </w:rPr>
            </w:pPr>
            <w:r>
              <w:rPr>
                <w:rFonts w:cs="Times New Roman"/>
                <w:b w:val="0"/>
                <w:bCs w:val="0"/>
                <w:color w:val="FFFFFF" w:themeColor="background1"/>
                <w:sz w:val="20"/>
                <w:szCs w:val="20"/>
                <w14:textFill>
                  <w14:solidFill>
                    <w14:schemeClr w14:val="bg1"/>
                  </w14:solidFill>
                </w14:textFill>
              </w:rPr>
              <w:t xml:space="preserve">CONCEPTO</w:t>
            </w:r>
          </w:p>
        </w:tc>
        <w:tc>
          <w:tcPr>
            <w:tcW w:w="1600" w:type="dxa"/>
            <w:tcBorders>
              <w:top w:val="single" w:color="5B9BD5" w:themeColor="accent1" w:sz="4" w:space="0"/>
              <w:bottom w:val="single" w:color="5B9BD5" w:themeColor="accent1" w:sz="4" w:space="0"/>
              <w:right w:val="single" w:color="5B9BD5" w:themeColor="accent1" w:sz="4" w:space="0"/>
              <w:insideH w:val="single" w:sz="4" w:space="0"/>
              <w:insideV w:val="nil"/>
            </w:tcBorders>
            <w:shd w:val="clear" w:color="auto" w:fill="5B9BD5" w:themeFill="accent1"/>
          </w:tcPr>
          <w:p>
            <w:pPr>
              <w:keepNext/>
              <w:spacing w:before="20" w:after="20" w:line="264" w:lineRule="auto"/>
              <w:jc w:val="center"/>
              <w:rPr>
                <w:b/>
                <w:bCs/>
                <w:color w:val="FFFFFF" w:themeColor="background1"/>
                <w14:textFill>
                  <w14:solidFill>
                    <w14:schemeClr w14:val="bg1"/>
                  </w14:solidFill>
                </w14:textFill>
              </w:rPr>
            </w:pPr>
            <w:r>
              <w:rPr>
                <w:rFonts w:cs="Times New Roman"/>
                <w:b w:val="0"/>
                <w:bCs w:val="0"/>
                <w:color w:val="FFFFFF" w:themeColor="background1"/>
                <w:sz w:val="20"/>
                <w:szCs w:val="20"/>
                <w14:textFill>
                  <w14:solidFill>
                    <w14:schemeClr w14:val="bg1"/>
                  </w14:solidFill>
                </w14:textFill>
              </w:rPr>
              <w:t xml:space="preserve">6 pax (mínimo)</w:t>
            </w:r>
          </w:p>
        </w:tc>
        <w:tc>
          <w:tcPr>
            <w:tcW w:w="1600" w:type="dxa"/>
            <w:tcBorders>
              <w:top w:val="single" w:color="5B9BD5" w:themeColor="accent1" w:sz="4" w:space="0"/>
              <w:bottom w:val="single" w:color="5B9BD5" w:themeColor="accent1" w:sz="4" w:space="0"/>
              <w:right w:val="single" w:color="5B9BD5" w:themeColor="accent1" w:sz="4" w:space="0"/>
              <w:insideH w:val="single" w:sz="4" w:space="0"/>
              <w:insideV w:val="nil"/>
            </w:tcBorders>
            <w:shd w:val="clear" w:color="auto" w:fill="5B9BD5" w:themeFill="accent1"/>
          </w:tcPr>
          <w:p>
            <w:pPr>
              <w:keepNext/>
              <w:spacing w:before="20" w:after="20" w:line="264" w:lineRule="auto"/>
              <w:jc w:val="center"/>
              <w:rPr>
                <w:b/>
                <w:bCs/>
                <w:color w:val="FFFFFF" w:themeColor="background1"/>
                <w14:textFill>
                  <w14:solidFill>
                    <w14:schemeClr w14:val="bg1"/>
                  </w14:solidFill>
                </w14:textFill>
              </w:rPr>
            </w:pPr>
            <w:r>
              <w:rPr>
                <w:rFonts w:cs="Times New Roman"/>
                <w:b w:val="0"/>
                <w:bCs w:val="0"/>
                <w:color w:val="FFFFFF" w:themeColor="background1"/>
                <w:sz w:val="20"/>
                <w:szCs w:val="20"/>
                <w14:textFill>
                  <w14:solidFill>
                    <w14:schemeClr w14:val="bg1"/>
                  </w14:solidFill>
                </w14:textFill>
              </w:rPr>
              <w:t xml:space="preserve">8 pax (referencia)</w:t>
            </w:r>
          </w:p>
        </w:tc>
        <w:tc>
          <w:tcPr>
            <w:tcW w:w="1600" w:type="dxa"/>
            <w:tcBorders>
              <w:top w:val="single" w:color="5B9BD5" w:themeColor="accent1" w:sz="4" w:space="0"/>
              <w:bottom w:val="single" w:color="5B9BD5" w:themeColor="accent1" w:sz="4" w:space="0"/>
              <w:right w:val="single" w:color="5B9BD5" w:themeColor="accent1" w:sz="4" w:space="0"/>
              <w:insideH w:val="single" w:sz="4" w:space="0"/>
              <w:insideV w:val="nil"/>
            </w:tcBorders>
            <w:shd w:val="clear" w:color="auto" w:fill="5B9BD5" w:themeFill="accent1"/>
          </w:tcPr>
          <w:p>
            <w:pPr>
              <w:keepNext/>
              <w:spacing w:before="20" w:after="20" w:line="264" w:lineRule="auto"/>
              <w:jc w:val="center"/>
              <w:rPr>
                <w:b/>
                <w:bCs/>
                <w:color w:val="FFFFFF" w:themeColor="background1"/>
                <w14:textFill>
                  <w14:solidFill>
                    <w14:schemeClr w14:val="bg1"/>
                  </w14:solidFill>
                </w14:textFill>
              </w:rPr>
            </w:pPr>
            <w:r>
              <w:rPr>
                <w:rFonts w:cs="Times New Roman"/>
                <w:b w:val="0"/>
                <w:bCs w:val="0"/>
                <w:color w:val="FFFFFF" w:themeColor="background1"/>
                <w:sz w:val="20"/>
                <w:szCs w:val="20"/>
                <w14:textFill>
                  <w14:solidFill>
                    <w14:schemeClr w14:val="bg1"/>
                  </w14:solidFill>
                </w14:textFill>
              </w:rPr>
              <w:t xml:space="preserve">10 pax (máximo)</w:t>
            </w:r>
          </w:p>
        </w:tc>
      </w:tr>
      <w:tr>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rPr>
        <w:tc>
          <w:tcPr>
            <w:tcW w:w="3694" w:type="dxa"/>
            <w:shd w:val="clear" w:color="auto" w:fill="DEEAF6" w:themeFill="accent1" w:themeFillTint="33"/>
          </w:tcPr>
          <w:p>
            <w:pPr>
              <w:keepNext/>
              <w:spacing w:before="20" w:after="20" w:line="264" w:lineRule="auto"/>
              <w:jc w:val="left"/>
              <w:rPr>
                <w:b/>
                <w:bCs/>
              </w:rPr>
            </w:pPr>
            <w:r>
              <w:rPr>
                <w:rFonts w:cs="Times New Roman"/>
                <w:b w:val="0"/>
                <w:bCs w:val="0"/>
                <w:sz w:val="20"/>
                <w:szCs w:val="20"/>
              </w:rPr>
              <w:t xml:space="preserve">Costos variables por persona (alimentación, equipo, actividad, seguro)</w:t>
            </w:r>
          </w:p>
        </w:tc>
        <w:tc>
          <w:tcPr>
            <w:tcW w:w="1600" w:type="dxa"/>
            <w:shd w:val="clear" w:color="auto" w:fill="DEEAF6" w:themeFill="accent1" w:themeFillTint="33"/>
          </w:tcPr>
          <w:p>
            <w:pPr>
              <w:keepNext/>
              <w:spacing w:before="20" w:after="20" w:line="264" w:lineRule="auto"/>
              <w:jc w:val="center"/>
            </w:pPr>
            <w:r>
              <w:rPr>
                <w:rFonts w:cs="Times New Roman"/>
                <w:sz w:val="20"/>
                <w:szCs w:val="20"/>
              </w:rPr>
              <w:t xml:space="preserve">34,00</w:t>
            </w:r>
          </w:p>
        </w:tc>
        <w:tc>
          <w:tcPr>
            <w:tcW w:w="1600" w:type="dxa"/>
            <w:shd w:val="clear" w:color="auto" w:fill="DEEAF6" w:themeFill="accent1" w:themeFillTint="33"/>
          </w:tcPr>
          <w:p>
            <w:pPr>
              <w:keepNext/>
              <w:spacing w:before="20" w:after="20" w:line="264" w:lineRule="auto"/>
              <w:jc w:val="center"/>
            </w:pPr>
            <w:r>
              <w:rPr>
                <w:rFonts w:cs="Times New Roman"/>
                <w:sz w:val="20"/>
                <w:szCs w:val="20"/>
              </w:rPr>
              <w:t xml:space="preserve">34,00</w:t>
            </w:r>
          </w:p>
        </w:tc>
        <w:tc>
          <w:tcPr>
            <w:tcW w:w="1600" w:type="dxa"/>
            <w:shd w:val="clear" w:color="auto" w:fill="DEEAF6" w:themeFill="accent1" w:themeFillTint="33"/>
          </w:tcPr>
          <w:p>
            <w:pPr>
              <w:keepNext/>
              <w:spacing w:before="20" w:after="20" w:line="264" w:lineRule="auto"/>
              <w:jc w:val="center"/>
            </w:pPr>
            <w:r>
              <w:rPr>
                <w:rFonts w:cs="Times New Roman"/>
                <w:sz w:val="20"/>
                <w:szCs w:val="20"/>
              </w:rPr>
              <w:t xml:space="preserve">34,00</w:t>
            </w:r>
          </w:p>
        </w:tc>
      </w:tr>
      <w:tr>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rPr>
        <w:tc>
          <w:tcPr>
            <w:tcW w:w="3694" w:type="dxa"/>
          </w:tcPr>
          <w:p>
            <w:pPr>
              <w:keepNext/>
              <w:spacing w:before="20" w:after="20" w:line="264" w:lineRule="auto"/>
              <w:jc w:val="left"/>
              <w:rPr>
                <w:b/>
                <w:bCs/>
              </w:rPr>
            </w:pPr>
            <w:r>
              <w:rPr>
                <w:rFonts w:cs="Times New Roman"/>
                <w:b w:val="0"/>
                <w:bCs w:val="0"/>
                <w:sz w:val="20"/>
                <w:szCs w:val="20"/>
              </w:rPr>
              <w:t xml:space="preserve">Costos fijos por persona (guianza USD 60,00 + transporte USD 80,00 por grupo)</w:t>
            </w:r>
          </w:p>
        </w:tc>
        <w:tc>
          <w:tcPr>
            <w:tcW w:w="1600" w:type="dxa"/>
          </w:tcPr>
          <w:p>
            <w:pPr>
              <w:keepNext/>
              <w:spacing w:before="20" w:after="20" w:line="264" w:lineRule="auto"/>
              <w:jc w:val="center"/>
            </w:pPr>
            <w:r>
              <w:rPr>
                <w:rFonts w:cs="Times New Roman"/>
                <w:sz w:val="20"/>
                <w:szCs w:val="20"/>
              </w:rPr>
              <w:t xml:space="preserve">23,33</w:t>
            </w:r>
          </w:p>
        </w:tc>
        <w:tc>
          <w:tcPr>
            <w:tcW w:w="1600" w:type="dxa"/>
          </w:tcPr>
          <w:p>
            <w:pPr>
              <w:keepNext/>
              <w:spacing w:before="20" w:after="20" w:line="264" w:lineRule="auto"/>
              <w:jc w:val="center"/>
            </w:pPr>
            <w:r>
              <w:rPr>
                <w:rFonts w:cs="Times New Roman"/>
                <w:sz w:val="20"/>
                <w:szCs w:val="20"/>
              </w:rPr>
              <w:t xml:space="preserve">17,50</w:t>
            </w:r>
          </w:p>
        </w:tc>
        <w:tc>
          <w:tcPr>
            <w:tcW w:w="1600" w:type="dxa"/>
          </w:tcPr>
          <w:p>
            <w:pPr>
              <w:keepNext/>
              <w:spacing w:before="20" w:after="20" w:line="264" w:lineRule="auto"/>
              <w:jc w:val="center"/>
            </w:pPr>
            <w:r>
              <w:rPr>
                <w:rFonts w:cs="Times New Roman"/>
                <w:sz w:val="20"/>
                <w:szCs w:val="20"/>
              </w:rPr>
              <w:t xml:space="preserve">14,00</w:t>
            </w:r>
          </w:p>
        </w:tc>
      </w:tr>
      <w:tr>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rPr>
        <w:tc>
          <w:tcPr>
            <w:tcW w:w="3694" w:type="dxa"/>
            <w:shd w:val="clear" w:color="auto" w:fill="DEEAF6" w:themeFill="accent1" w:themeFillTint="33"/>
          </w:tcPr>
          <w:p>
            <w:pPr>
              <w:keepNext/>
              <w:spacing w:before="20" w:after="20" w:line="264" w:lineRule="auto"/>
              <w:jc w:val="left"/>
              <w:rPr>
                <w:b/>
                <w:bCs/>
              </w:rPr>
            </w:pPr>
            <w:r>
              <w:rPr>
                <w:rFonts w:cs="Times New Roman"/>
                <w:b/>
                <w:bCs/>
                <w:sz w:val="20"/>
                <w:szCs w:val="20"/>
              </w:rPr>
              <w:t xml:space="preserve">SUBTOTAL 1</w:t>
            </w:r>
          </w:p>
        </w:tc>
        <w:tc>
          <w:tcPr>
            <w:tcW w:w="1600" w:type="dxa"/>
            <w:shd w:val="clear" w:color="auto" w:fill="DEEAF6" w:themeFill="accent1" w:themeFillTint="33"/>
          </w:tcPr>
          <w:p>
            <w:pPr>
              <w:keepNext/>
              <w:spacing w:before="20" w:after="20" w:line="264" w:lineRule="auto"/>
              <w:jc w:val="center"/>
            </w:pPr>
            <w:r>
              <w:rPr>
                <w:rFonts w:cs="Times New Roman"/>
                <w:b/>
                <w:bCs/>
                <w:sz w:val="20"/>
                <w:szCs w:val="20"/>
              </w:rPr>
              <w:t xml:space="preserve">57,33</w:t>
            </w:r>
          </w:p>
        </w:tc>
        <w:tc>
          <w:tcPr>
            <w:tcW w:w="1600" w:type="dxa"/>
            <w:shd w:val="clear" w:color="auto" w:fill="DEEAF6" w:themeFill="accent1" w:themeFillTint="33"/>
          </w:tcPr>
          <w:p>
            <w:pPr>
              <w:keepNext/>
              <w:spacing w:before="20" w:after="20" w:line="264" w:lineRule="auto"/>
              <w:jc w:val="center"/>
            </w:pPr>
            <w:r>
              <w:rPr>
                <w:rFonts w:cs="Times New Roman"/>
                <w:b/>
                <w:bCs/>
                <w:sz w:val="20"/>
                <w:szCs w:val="20"/>
              </w:rPr>
              <w:t xml:space="preserve">51,50</w:t>
            </w:r>
          </w:p>
        </w:tc>
        <w:tc>
          <w:tcPr>
            <w:tcW w:w="1600" w:type="dxa"/>
            <w:shd w:val="clear" w:color="auto" w:fill="DEEAF6" w:themeFill="accent1" w:themeFillTint="33"/>
          </w:tcPr>
          <w:p>
            <w:pPr>
              <w:keepNext/>
              <w:spacing w:before="20" w:after="20" w:line="264" w:lineRule="auto"/>
              <w:jc w:val="center"/>
            </w:pPr>
            <w:r>
              <w:rPr>
                <w:rFonts w:cs="Times New Roman"/>
                <w:b/>
                <w:bCs/>
                <w:sz w:val="20"/>
                <w:szCs w:val="20"/>
              </w:rPr>
              <w:t xml:space="preserve">48,00</w:t>
            </w:r>
          </w:p>
        </w:tc>
      </w:tr>
      <w:tr>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rPr>
        <w:tc>
          <w:tcPr>
            <w:tcW w:w="3694" w:type="dxa"/>
          </w:tcPr>
          <w:p>
            <w:pPr>
              <w:keepNext/>
              <w:spacing w:before="20" w:after="20" w:line="264" w:lineRule="auto"/>
              <w:jc w:val="left"/>
              <w:rPr>
                <w:b/>
                <w:bCs/>
              </w:rPr>
            </w:pPr>
            <w:r>
              <w:rPr>
                <w:rFonts w:cs="Times New Roman"/>
                <w:b w:val="0"/>
                <w:bCs w:val="0"/>
                <w:sz w:val="20"/>
                <w:szCs w:val="20"/>
              </w:rPr>
              <w:t xml:space="preserve">Margen de imprevistos (10 %)</w:t>
            </w:r>
          </w:p>
        </w:tc>
        <w:tc>
          <w:tcPr>
            <w:tcW w:w="1600" w:type="dxa"/>
          </w:tcPr>
          <w:p>
            <w:pPr>
              <w:keepNext/>
              <w:spacing w:before="20" w:after="20" w:line="264" w:lineRule="auto"/>
              <w:jc w:val="center"/>
            </w:pPr>
            <w:r>
              <w:rPr>
                <w:rFonts w:cs="Times New Roman"/>
                <w:sz w:val="20"/>
                <w:szCs w:val="20"/>
              </w:rPr>
              <w:t xml:space="preserve">5,73</w:t>
            </w:r>
          </w:p>
        </w:tc>
        <w:tc>
          <w:tcPr>
            <w:tcW w:w="1600" w:type="dxa"/>
          </w:tcPr>
          <w:p>
            <w:pPr>
              <w:keepNext/>
              <w:spacing w:before="20" w:after="20" w:line="264" w:lineRule="auto"/>
              <w:jc w:val="center"/>
            </w:pPr>
            <w:r>
              <w:rPr>
                <w:rFonts w:cs="Times New Roman"/>
                <w:sz w:val="20"/>
                <w:szCs w:val="20"/>
              </w:rPr>
              <w:t xml:space="preserve">5,15</w:t>
            </w:r>
          </w:p>
        </w:tc>
        <w:tc>
          <w:tcPr>
            <w:tcW w:w="1600" w:type="dxa"/>
          </w:tcPr>
          <w:p>
            <w:pPr>
              <w:keepNext/>
              <w:spacing w:before="20" w:after="20" w:line="264" w:lineRule="auto"/>
              <w:jc w:val="center"/>
            </w:pPr>
            <w:r>
              <w:rPr>
                <w:rFonts w:cs="Times New Roman"/>
                <w:sz w:val="20"/>
                <w:szCs w:val="20"/>
              </w:rPr>
              <w:t xml:space="preserve">4,80</w:t>
            </w:r>
          </w:p>
        </w:tc>
      </w:tr>
      <w:tr>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rPr>
        <w:tc>
          <w:tcPr>
            <w:tcW w:w="3694" w:type="dxa"/>
            <w:shd w:val="clear" w:color="auto" w:fill="DEEAF6" w:themeFill="accent1" w:themeFillTint="33"/>
          </w:tcPr>
          <w:p>
            <w:pPr>
              <w:keepNext/>
              <w:spacing w:before="20" w:after="20" w:line="264" w:lineRule="auto"/>
              <w:jc w:val="left"/>
              <w:rPr>
                <w:b/>
                <w:bCs/>
              </w:rPr>
            </w:pPr>
            <w:r>
              <w:rPr>
                <w:rFonts w:cs="Times New Roman"/>
                <w:b w:val="0"/>
                <w:bCs w:val="0"/>
                <w:sz w:val="20"/>
                <w:szCs w:val="20"/>
              </w:rPr>
              <w:t xml:space="preserve">Margen de utilidad / mark up (20 %)</w:t>
            </w:r>
          </w:p>
        </w:tc>
        <w:tc>
          <w:tcPr>
            <w:tcW w:w="1600" w:type="dxa"/>
            <w:shd w:val="clear" w:color="auto" w:fill="DEEAF6" w:themeFill="accent1" w:themeFillTint="33"/>
          </w:tcPr>
          <w:p>
            <w:pPr>
              <w:keepNext/>
              <w:spacing w:before="20" w:after="20" w:line="264" w:lineRule="auto"/>
              <w:jc w:val="center"/>
            </w:pPr>
            <w:r>
              <w:rPr>
                <w:rFonts w:cs="Times New Roman"/>
                <w:sz w:val="20"/>
                <w:szCs w:val="20"/>
              </w:rPr>
              <w:t xml:space="preserve">12,61</w:t>
            </w:r>
          </w:p>
        </w:tc>
        <w:tc>
          <w:tcPr>
            <w:tcW w:w="1600" w:type="dxa"/>
            <w:shd w:val="clear" w:color="auto" w:fill="DEEAF6" w:themeFill="accent1" w:themeFillTint="33"/>
          </w:tcPr>
          <w:p>
            <w:pPr>
              <w:keepNext/>
              <w:spacing w:before="20" w:after="20" w:line="264" w:lineRule="auto"/>
              <w:jc w:val="center"/>
            </w:pPr>
            <w:r>
              <w:rPr>
                <w:rFonts w:cs="Times New Roman"/>
                <w:sz w:val="20"/>
                <w:szCs w:val="20"/>
              </w:rPr>
              <w:t xml:space="preserve">11,33</w:t>
            </w:r>
          </w:p>
        </w:tc>
        <w:tc>
          <w:tcPr>
            <w:tcW w:w="1600" w:type="dxa"/>
            <w:shd w:val="clear" w:color="auto" w:fill="DEEAF6" w:themeFill="accent1" w:themeFillTint="33"/>
          </w:tcPr>
          <w:p>
            <w:pPr>
              <w:keepNext/>
              <w:spacing w:before="20" w:after="20" w:line="264" w:lineRule="auto"/>
              <w:jc w:val="center"/>
            </w:pPr>
            <w:r>
              <w:rPr>
                <w:rFonts w:cs="Times New Roman"/>
                <w:sz w:val="20"/>
                <w:szCs w:val="20"/>
              </w:rPr>
              <w:t xml:space="preserve">10,56</w:t>
            </w:r>
          </w:p>
        </w:tc>
      </w:tr>
      <w:tr>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rPr>
        <w:tc>
          <w:tcPr>
            <w:tcW w:w="3694" w:type="dxa"/>
          </w:tcPr>
          <w:p>
            <w:pPr>
              <w:keepNext/>
              <w:spacing w:before="20" w:after="20" w:line="264" w:lineRule="auto"/>
              <w:jc w:val="left"/>
              <w:rPr>
                <w:b/>
                <w:bCs/>
              </w:rPr>
            </w:pPr>
            <w:r>
              <w:rPr>
                <w:rFonts w:cs="Times New Roman"/>
                <w:b/>
                <w:bCs/>
                <w:sz w:val="20"/>
                <w:szCs w:val="20"/>
              </w:rPr>
              <w:t xml:space="preserve">SUBTOTAL 2</w:t>
            </w:r>
          </w:p>
        </w:tc>
        <w:tc>
          <w:tcPr>
            <w:tcW w:w="1600" w:type="dxa"/>
          </w:tcPr>
          <w:p>
            <w:pPr>
              <w:keepNext/>
              <w:spacing w:before="20" w:after="20" w:line="264" w:lineRule="auto"/>
              <w:jc w:val="center"/>
            </w:pPr>
            <w:r>
              <w:rPr>
                <w:rFonts w:cs="Times New Roman"/>
                <w:b/>
                <w:bCs/>
                <w:sz w:val="20"/>
                <w:szCs w:val="20"/>
              </w:rPr>
              <w:t xml:space="preserve">75,67</w:t>
            </w:r>
          </w:p>
        </w:tc>
        <w:tc>
          <w:tcPr>
            <w:tcW w:w="1600" w:type="dxa"/>
          </w:tcPr>
          <w:p>
            <w:pPr>
              <w:keepNext/>
              <w:spacing w:before="20" w:after="20" w:line="264" w:lineRule="auto"/>
              <w:jc w:val="center"/>
            </w:pPr>
            <w:r>
              <w:rPr>
                <w:rFonts w:cs="Times New Roman"/>
                <w:b/>
                <w:bCs/>
                <w:sz w:val="20"/>
                <w:szCs w:val="20"/>
              </w:rPr>
              <w:t xml:space="preserve">67,98</w:t>
            </w:r>
          </w:p>
        </w:tc>
        <w:tc>
          <w:tcPr>
            <w:tcW w:w="1600" w:type="dxa"/>
          </w:tcPr>
          <w:p>
            <w:pPr>
              <w:keepNext/>
              <w:spacing w:before="20" w:after="20" w:line="264" w:lineRule="auto"/>
              <w:jc w:val="center"/>
            </w:pPr>
            <w:r>
              <w:rPr>
                <w:rFonts w:cs="Times New Roman"/>
                <w:b/>
                <w:bCs/>
                <w:sz w:val="20"/>
                <w:szCs w:val="20"/>
              </w:rPr>
              <w:t xml:space="preserve">63,36</w:t>
            </w:r>
          </w:p>
        </w:tc>
      </w:tr>
      <w:tr>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rPr>
        <w:tc>
          <w:tcPr>
            <w:tcW w:w="3694" w:type="dxa"/>
            <w:shd w:val="clear" w:color="auto" w:fill="DEEAF6" w:themeFill="accent1" w:themeFillTint="33"/>
          </w:tcPr>
          <w:p>
            <w:pPr>
              <w:keepNext/>
              <w:spacing w:before="20" w:after="20" w:line="264" w:lineRule="auto"/>
              <w:jc w:val="left"/>
              <w:rPr>
                <w:b/>
                <w:bCs/>
              </w:rPr>
            </w:pPr>
            <w:r>
              <w:rPr>
                <w:rFonts w:cs="Times New Roman"/>
                <w:b w:val="0"/>
                <w:bCs w:val="0"/>
                <w:sz w:val="20"/>
                <w:szCs w:val="20"/>
              </w:rPr>
              <w:t xml:space="preserve">IVA (15 %)</w:t>
            </w:r>
          </w:p>
        </w:tc>
        <w:tc>
          <w:tcPr>
            <w:tcW w:w="1600" w:type="dxa"/>
            <w:shd w:val="clear" w:color="auto" w:fill="DEEAF6" w:themeFill="accent1" w:themeFillTint="33"/>
          </w:tcPr>
          <w:p>
            <w:pPr>
              <w:keepNext/>
              <w:spacing w:before="20" w:after="20" w:line="264" w:lineRule="auto"/>
              <w:jc w:val="center"/>
            </w:pPr>
            <w:r>
              <w:rPr>
                <w:rFonts w:cs="Times New Roman"/>
                <w:sz w:val="20"/>
                <w:szCs w:val="20"/>
              </w:rPr>
              <w:t xml:space="preserve">11,35</w:t>
            </w:r>
          </w:p>
        </w:tc>
        <w:tc>
          <w:tcPr>
            <w:tcW w:w="1600" w:type="dxa"/>
            <w:shd w:val="clear" w:color="auto" w:fill="DEEAF6" w:themeFill="accent1" w:themeFillTint="33"/>
          </w:tcPr>
          <w:p>
            <w:pPr>
              <w:keepNext/>
              <w:spacing w:before="20" w:after="20" w:line="264" w:lineRule="auto"/>
              <w:jc w:val="center"/>
            </w:pPr>
            <w:r>
              <w:rPr>
                <w:rFonts w:cs="Times New Roman"/>
                <w:sz w:val="20"/>
                <w:szCs w:val="20"/>
              </w:rPr>
              <w:t xml:space="preserve">10,20</w:t>
            </w:r>
          </w:p>
        </w:tc>
        <w:tc>
          <w:tcPr>
            <w:tcW w:w="1600" w:type="dxa"/>
            <w:shd w:val="clear" w:color="auto" w:fill="DEEAF6" w:themeFill="accent1" w:themeFillTint="33"/>
          </w:tcPr>
          <w:p>
            <w:pPr>
              <w:keepNext/>
              <w:spacing w:before="20" w:after="20" w:line="264" w:lineRule="auto"/>
              <w:jc w:val="center"/>
            </w:pPr>
            <w:r>
              <w:rPr>
                <w:rFonts w:cs="Times New Roman"/>
                <w:sz w:val="20"/>
                <w:szCs w:val="20"/>
              </w:rPr>
              <w:t xml:space="preserve">9,50</w:t>
            </w:r>
          </w:p>
        </w:tc>
      </w:tr>
      <w:tr>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rPr>
        <w:tc>
          <w:tcPr>
            <w:tcW w:w="3694" w:type="dxa"/>
          </w:tcPr>
          <w:p>
            <w:pPr>
              <w:keepNext/>
              <w:spacing w:before="20" w:after="20" w:line="264" w:lineRule="auto"/>
              <w:jc w:val="left"/>
              <w:rPr>
                <w:b/>
                <w:bCs/>
              </w:rPr>
            </w:pPr>
            <w:r>
              <w:rPr>
                <w:rFonts w:cs="Times New Roman"/>
                <w:b/>
                <w:bCs/>
                <w:sz w:val="20"/>
                <w:szCs w:val="20"/>
              </w:rPr>
              <w:t xml:space="preserve">PRECIO DE VENTA POR PAX</w:t>
            </w:r>
          </w:p>
        </w:tc>
        <w:tc>
          <w:tcPr>
            <w:tcW w:w="1600" w:type="dxa"/>
          </w:tcPr>
          <w:p>
            <w:pPr>
              <w:keepNext/>
              <w:spacing w:before="20" w:after="20" w:line="264" w:lineRule="auto"/>
              <w:jc w:val="center"/>
            </w:pPr>
            <w:r>
              <w:rPr>
                <w:rFonts w:cs="Times New Roman"/>
                <w:b/>
                <w:bCs/>
                <w:sz w:val="20"/>
                <w:szCs w:val="20"/>
              </w:rPr>
              <w:t xml:space="preserve">87,02</w:t>
            </w:r>
          </w:p>
        </w:tc>
        <w:tc>
          <w:tcPr>
            <w:tcW w:w="1600" w:type="dxa"/>
          </w:tcPr>
          <w:p>
            <w:pPr>
              <w:keepNext/>
              <w:spacing w:before="20" w:after="20" w:line="264" w:lineRule="auto"/>
              <w:jc w:val="center"/>
            </w:pPr>
            <w:r>
              <w:rPr>
                <w:rFonts w:cs="Times New Roman"/>
                <w:b/>
                <w:bCs/>
                <w:sz w:val="20"/>
                <w:szCs w:val="20"/>
              </w:rPr>
              <w:t xml:space="preserve">78,18</w:t>
            </w:r>
          </w:p>
        </w:tc>
        <w:tc>
          <w:tcPr>
            <w:tcW w:w="1600" w:type="dxa"/>
          </w:tcPr>
          <w:p>
            <w:pPr>
              <w:keepNext/>
              <w:spacing w:before="20" w:after="20" w:line="264" w:lineRule="auto"/>
              <w:jc w:val="center"/>
            </w:pPr>
            <w:r>
              <w:rPr>
                <w:rFonts w:cs="Times New Roman"/>
                <w:b/>
                <w:bCs/>
                <w:sz w:val="20"/>
                <w:szCs w:val="20"/>
              </w:rPr>
              <w:t xml:space="preserve">72,86</w:t>
            </w:r>
          </w:p>
        </w:tc>
      </w:tr>
      <w:tr>
        <w:tblPrEx>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Ex>
        <w:trPr>
          <w:cantSplit/>
        </w:trPr>
        <w:tc>
          <w:tcPr>
            <w:tcW w:w="3694" w:type="dxa"/>
            <w:shd w:val="clear" w:color="auto" w:fill="DEEAF6" w:themeFill="accent1" w:themeFillTint="33"/>
          </w:tcPr>
          <w:p>
            <w:pPr>
              <w:keepNext/>
              <w:spacing w:before="20" w:after="20" w:line="264" w:lineRule="auto"/>
              <w:jc w:val="left"/>
              <w:rPr>
                <w:b/>
                <w:bCs/>
              </w:rPr>
            </w:pPr>
            <w:r>
              <w:rPr>
                <w:rFonts w:cs="Times New Roman"/>
                <w:b w:val="0"/>
                <w:bCs w:val="0"/>
                <w:sz w:val="20"/>
                <w:szCs w:val="20"/>
              </w:rPr>
              <w:t xml:space="preserve">Ingreso total del grupo (precio de venta × pax)</w:t>
            </w:r>
          </w:p>
        </w:tc>
        <w:tc>
          <w:tcPr>
            <w:tcW w:w="1600" w:type="dxa"/>
            <w:shd w:val="clear" w:color="auto" w:fill="DEEAF6" w:themeFill="accent1" w:themeFillTint="33"/>
          </w:tcPr>
          <w:p>
            <w:pPr>
              <w:keepNext/>
              <w:spacing w:before="20" w:after="20" w:line="264" w:lineRule="auto"/>
              <w:jc w:val="center"/>
            </w:pPr>
            <w:r>
              <w:rPr>
                <w:rFonts w:cs="Times New Roman"/>
                <w:sz w:val="20"/>
                <w:szCs w:val="20"/>
              </w:rPr>
              <w:t xml:space="preserve">522,12</w:t>
            </w:r>
          </w:p>
        </w:tc>
        <w:tc>
          <w:tcPr>
            <w:tcW w:w="1600" w:type="dxa"/>
            <w:shd w:val="clear" w:color="auto" w:fill="DEEAF6" w:themeFill="accent1" w:themeFillTint="33"/>
          </w:tcPr>
          <w:p>
            <w:pPr>
              <w:keepNext/>
              <w:spacing w:before="20" w:after="20" w:line="264" w:lineRule="auto"/>
              <w:jc w:val="center"/>
            </w:pPr>
            <w:r>
              <w:rPr>
                <w:rFonts w:cs="Times New Roman"/>
                <w:sz w:val="20"/>
                <w:szCs w:val="20"/>
              </w:rPr>
              <w:t xml:space="preserve">625,44</w:t>
            </w:r>
          </w:p>
        </w:tc>
        <w:tc>
          <w:tcPr>
            <w:tcW w:w="1600" w:type="dxa"/>
            <w:shd w:val="clear" w:color="auto" w:fill="DEEAF6" w:themeFill="accent1" w:themeFillTint="33"/>
          </w:tcPr>
          <w:p>
            <w:pPr>
              <w:keepNext/>
              <w:spacing w:before="20" w:after="20" w:line="264" w:lineRule="auto"/>
              <w:jc w:val="center"/>
            </w:pPr>
            <w:r>
              <w:rPr>
                <w:rFonts w:cs="Times New Roman"/>
                <w:sz w:val="20"/>
                <w:szCs w:val="20"/>
              </w:rPr>
              <w:t xml:space="preserve">728,60</w:t>
            </w:r>
          </w:p>
        </w:tc>
      </w:tr>
    </w:tbl>
    <w:p w14:paraId="638E47A6">
      <w:pPr>
        <w:spacing w:after="0" w:line="240" w:lineRule="auto"/>
      </w:pPr>
    </w:p>
    <w:p w14:paraId="25A759E8">
      <w:r>
        <w:rPr>
          <w:rFonts w:cs="Times New Roman"/>
        </w:rPr>
        <w:t xml:space="preserve">El precio final debe verificarse con cotizaciones reales de transporte, disponibilidad de equipos, comisiones de intermediación y condiciones de cada prestador. Los porcentajes de imprevistos (10 %), utilidad (20 %) e IVA (15 %) son referenciales y pueden ajustarse según la política comercial del operador.</w:t>
      </w:r>
    </w:p>
    <w:p w14:paraId="0725AF39">
      <w:pPr>
        <w:pStyle w:val="3"/>
      </w:pPr>
      <w:r>
        <w:rPr>
          <w:rFonts w:cs="Times New Roman"/>
        </w:rPr>
        <w:t>Anexo B. Observaciones para la validación de campo</w:t>
      </w:r>
    </w:p>
    <w:p w14:paraId="49195EFE">
      <w:r>
        <w:rPr>
          <w:rFonts w:cs="Times New Roman"/>
        </w:rPr>
        <w:t>Antes de presentar la versión definitiva, se recomienda completar en campo los siguientes datos que no pueden determinarse únicamente mediante fuentes públicas: punto GPS exacto de cada parada, duración real de cada tramo, contacto actualizado de cada prestador, tarifas vigentes, disponibilidad de bicicletas/equipos, cobertura telefónica, ubicación de servicios sanitarios, puntos de evacuación y condiciones de la ruta.</w:t>
      </w:r>
    </w:p>
    <w:p w14:paraId="26E72C3C">
      <w:r>
        <w:rPr>
          <w:rFonts w:cs="Times New Roman"/>
        </w:rPr>
        <w:t>Estos datos deben verificarse directamente con los prestadores y autoridades locales. La información publicada en páginas web puede cambiar y no sustituye una inspección técnica del recorrido.</w:t>
      </w:r>
    </w:p>
    <w:sectPr>
      <w:headerReference r:id="rId8" w:type="default"/>
      <w:pgSz w:w="11906" w:h="16838"/>
      <w:pgMar w:top="1417" w:right="1701" w:bottom="568" w:left="1701" w:header="708" w:footer="708"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NEW USER" w:date="2026-10-04T12:45:40Z" w:initials="N">
    <w:p w14:paraId="3EAE9E2A">
      <w:pPr>
        <w:pStyle w:val="11"/>
      </w:pPr>
      <w:r>
        <w:rPr>
          <w:rFonts w:hint="default" w:ascii="SimSun" w:hAnsi="SimSun" w:eastAsia="SimSun" w:cs="SimSun"/>
          <w:sz w:val="24"/>
          <w:szCs w:val="24"/>
          <w:lang w:val="es-EC"/>
        </w:rPr>
        <w:t xml:space="preserve">Considerar esta propuesta </w:t>
      </w:r>
      <w:r>
        <w:rPr>
          <w:rFonts w:ascii="SimSun" w:hAnsi="SimSun" w:eastAsia="SimSun" w:cs="SimSun"/>
          <w:sz w:val="24"/>
          <w:szCs w:val="24"/>
        </w:rPr>
        <w:t>Diseñar una ruta turística integral de un día que combine cicloturismo de baja dificultad (Lloa–Palmira) y senderismo interpretativo, garantizando protocolos de seguridad y logísticos aptos para público recreativo."</w:t>
      </w:r>
    </w:p>
  </w:comment>
  <w:comment w:id="1" w:author="NEW USER" w:date="2026-10-04T13:07:13Z" w:initials="N">
    <w:p w14:paraId="11D9FFD7">
      <w:pPr>
        <w:pStyle w:val="11"/>
        <w:rPr>
          <w:rFonts w:hint="default"/>
          <w:lang w:val="es-EC"/>
        </w:rPr>
      </w:pPr>
      <w:r>
        <w:rPr>
          <w:rFonts w:hint="default"/>
          <w:lang w:val="es-EC"/>
        </w:rPr>
        <w:t>Considerar lo anterior</w:t>
      </w:r>
    </w:p>
  </w:comment>
  <w:comment w:id="2" w:author="NEW USER" w:date="2026-10-04T13:09:20Z" w:initials="N">
    <w:p w14:paraId="285D4B25">
      <w:pPr>
        <w:pStyle w:val="11"/>
        <w:rPr>
          <w:rFonts w:hint="default"/>
          <w:lang w:val="es-EC"/>
        </w:rPr>
      </w:pPr>
      <w:r>
        <w:rPr>
          <w:rFonts w:hint="default"/>
          <w:lang w:val="es-EC"/>
        </w:rPr>
        <w:t>Dos dias o un dia?</w:t>
      </w:r>
    </w:p>
  </w:comment>
  <w:comment w:id="3" w:author="NEW USER" w:date="2026-10-04T13:09:05Z" w:initials="N">
    <w:p w14:paraId="080F4B37">
      <w:pPr>
        <w:pStyle w:val="11"/>
        <w:rPr>
          <w:rFonts w:hint="default"/>
          <w:lang w:val="es-EC"/>
        </w:rPr>
      </w:pPr>
      <w:r>
        <w:rPr>
          <w:rFonts w:hint="default"/>
          <w:lang w:val="es-EC"/>
        </w:rPr>
        <w:t>Do dias o un dia?</w:t>
      </w:r>
    </w:p>
  </w:comment>
  <w:comment w:id="4" w:author="NEW USER" w:date="2026-10-04T13:16:04Z" w:initials="N">
    <w:p w14:paraId="715349CE">
      <w:pPr>
        <w:pStyle w:val="11"/>
        <w:rPr>
          <w:rFonts w:hint="default"/>
          <w:lang w:val="es-EC"/>
        </w:rPr>
      </w:pPr>
      <w:r>
        <w:rPr>
          <w:rFonts w:hint="default"/>
          <w:lang w:val="es-EC"/>
        </w:rPr>
        <w:t>Seria bueno definit bien una dificultad porque me preocupa la segmetnacion de mercado.</w:t>
      </w:r>
    </w:p>
  </w:comment>
  <w:comment w:id="5" w:author="NEW USER" w:date="2026-10-04T13:16:57Z" w:initials="N">
    <w:p w14:paraId="46C78CAB">
      <w:pPr>
        <w:pStyle w:val="11"/>
        <w:rPr>
          <w:rFonts w:hint="default"/>
          <w:lang w:val="es-EC"/>
        </w:rPr>
      </w:pPr>
      <w:r>
        <w:rPr>
          <w:rFonts w:hint="default"/>
          <w:lang w:val="es-EC"/>
        </w:rPr>
        <w:t>Estoy confundida en la duración del tour</w:t>
      </w:r>
    </w:p>
  </w:comment>
  <w:comment w:id="6" w:author="NEW USER" w:date="2026-10-04T13:17:18Z" w:initials="N">
    <w:p w14:paraId="3AC20B66">
      <w:pPr>
        <w:pStyle w:val="11"/>
        <w:rPr>
          <w:rFonts w:hint="default"/>
          <w:lang w:val="es-EC"/>
        </w:rPr>
      </w:pPr>
      <w:r>
        <w:rPr>
          <w:rFonts w:hint="default"/>
          <w:lang w:val="es-EC"/>
        </w:rPr>
        <w:t>Es viable 4 cumbres en 4 horas????</w:t>
      </w:r>
    </w:p>
  </w:comment>
  <w:comment w:id="7" w:author="NEW USER" w:date="2026-10-04T13:12:17Z" w:initials="N">
    <w:p w14:paraId="3CF1AE03">
      <w:pPr>
        <w:pStyle w:val="11"/>
        <w:rPr>
          <w:rFonts w:hint="default"/>
          <w:lang w:val="es-EC"/>
        </w:rPr>
      </w:pPr>
      <w:r>
        <w:rPr>
          <w:rFonts w:hint="default"/>
          <w:lang w:val="es-EC"/>
        </w:rPr>
        <w:t>actualizar</w:t>
      </w:r>
    </w:p>
  </w:comment>
  <w:comment w:id="8" w:author="NEW USER" w:date="2026-10-04T13:18:11Z" w:initials="N">
    <w:p w14:paraId="178EC760">
      <w:pPr>
        <w:pStyle w:val="11"/>
        <w:rPr>
          <w:rFonts w:hint="default"/>
          <w:lang w:val="es-EC"/>
        </w:rPr>
      </w:pPr>
      <w:r>
        <w:rPr>
          <w:rFonts w:hint="default"/>
          <w:lang w:val="es-EC"/>
        </w:rPr>
        <w:t>4 cumbres no considero una actuvudad física moderada, requiere prepración previa.</w:t>
      </w:r>
    </w:p>
  </w:comment>
  <w:comment w:id="9" w:author="NEW USER" w:date="2026-10-04T13:18:47Z" w:initials="N">
    <w:p w14:paraId="4E3C3838">
      <w:pPr>
        <w:pStyle w:val="11"/>
        <w:rPr>
          <w:rFonts w:hint="default"/>
          <w:lang w:val="es-EC"/>
        </w:rPr>
      </w:pPr>
      <w:r>
        <w:rPr>
          <w:rFonts w:hint="default"/>
          <w:lang w:val="es-EC"/>
        </w:rPr>
        <w:t>Ojo famiias y si van con hijos pequeños es viable?</w:t>
      </w:r>
    </w:p>
  </w:comment>
  <w:comment w:id="10" w:author="NEW USER" w:date="2026-10-04T13:20:31Z" w:initials="N">
    <w:p w14:paraId="72D92D15">
      <w:pPr>
        <w:pStyle w:val="11"/>
        <w:rPr>
          <w:rFonts w:hint="default"/>
          <w:lang w:val="es-EC"/>
        </w:rPr>
      </w:pPr>
      <w:r>
        <w:rPr>
          <w:rFonts w:hint="default"/>
          <w:lang w:val="es-EC"/>
        </w:rPr>
        <w:t>Me falta ficha y guion</w:t>
      </w:r>
    </w:p>
  </w:comment>
  <w:comment w:id="11" w:author="NEW USER" w:date="2026-10-04T13:30:24Z" w:initials="N">
    <w:p w14:paraId="736884A7">
      <w:pPr>
        <w:pStyle w:val="11"/>
        <w:rPr>
          <w:rFonts w:ascii="SimSun" w:hAnsi="SimSun" w:eastAsia="SimSun" w:cs="SimSun"/>
          <w:b/>
          <w:bCs/>
          <w:sz w:val="24"/>
          <w:szCs w:val="24"/>
        </w:rPr>
      </w:pPr>
      <w:r>
        <w:rPr>
          <w:rFonts w:hint="default"/>
          <w:lang w:val="es-EC"/>
        </w:rPr>
        <w:t xml:space="preserve">Ajustarse al formato dado, necesito desglose de </w:t>
      </w:r>
      <w:r>
        <w:rPr>
          <w:rFonts w:ascii="SimSun" w:hAnsi="SimSun" w:eastAsia="SimSun" w:cs="SimSun"/>
          <w:b/>
          <w:bCs/>
          <w:sz w:val="24"/>
          <w:szCs w:val="24"/>
        </w:rPr>
        <w:t xml:space="preserve">MARGEN DE IMPREVISTOS </w:t>
      </w:r>
    </w:p>
    <w:p w14:paraId="23047C09">
      <w:pPr>
        <w:pStyle w:val="11"/>
        <w:rPr>
          <w:rFonts w:ascii="SimSun" w:hAnsi="SimSun" w:eastAsia="SimSun" w:cs="SimSun"/>
          <w:b/>
          <w:bCs/>
          <w:sz w:val="24"/>
          <w:szCs w:val="24"/>
        </w:rPr>
      </w:pPr>
      <w:r>
        <w:rPr>
          <w:rFonts w:ascii="SimSun" w:hAnsi="SimSun" w:eastAsia="SimSun" w:cs="SimSun"/>
          <w:b/>
          <w:bCs/>
          <w:sz w:val="24"/>
          <w:szCs w:val="24"/>
        </w:rPr>
        <w:t xml:space="preserve">ARGEN DE UTILIDAD (MARK UP) </w:t>
      </w:r>
    </w:p>
    <w:p w14:paraId="74A7EDCA">
      <w:pPr>
        <w:pStyle w:val="11"/>
        <w:rPr>
          <w:rFonts w:ascii="SimSun" w:hAnsi="SimSun" w:eastAsia="SimSun" w:cs="SimSun"/>
          <w:b/>
          <w:bCs/>
          <w:sz w:val="24"/>
          <w:szCs w:val="24"/>
        </w:rPr>
      </w:pPr>
      <w:r>
        <w:rPr>
          <w:rFonts w:hint="default" w:ascii="SimSun" w:hAnsi="SimSun" w:eastAsia="SimSun" w:cs="SimSun"/>
          <w:b/>
          <w:bCs/>
          <w:sz w:val="24"/>
          <w:szCs w:val="24"/>
          <w:lang w:val="es-EC"/>
        </w:rPr>
        <w:t>s</w:t>
      </w:r>
      <w:r>
        <w:rPr>
          <w:rFonts w:ascii="SimSun" w:hAnsi="SimSun" w:eastAsia="SimSun" w:cs="SimSun"/>
          <w:b/>
          <w:bCs/>
          <w:sz w:val="24"/>
          <w:szCs w:val="24"/>
        </w:rPr>
        <w:t>UBTOTAL2</w:t>
      </w:r>
    </w:p>
    <w:p w14:paraId="7B368B91">
      <w:pPr>
        <w:pStyle w:val="11"/>
        <w:rPr>
          <w:rFonts w:ascii="SimSun" w:hAnsi="SimSun" w:eastAsia="SimSun" w:cs="SimSun"/>
          <w:b/>
          <w:bCs/>
          <w:sz w:val="24"/>
          <w:szCs w:val="24"/>
        </w:rPr>
      </w:pPr>
      <w:r>
        <w:rPr>
          <w:rFonts w:hint="default" w:ascii="SimSun" w:hAnsi="SimSun" w:eastAsia="SimSun" w:cs="SimSun"/>
          <w:b/>
          <w:bCs/>
          <w:sz w:val="24"/>
          <w:szCs w:val="24"/>
          <w:lang w:val="es-EC"/>
        </w:rPr>
        <w:t>I</w:t>
      </w:r>
      <w:r>
        <w:rPr>
          <w:rFonts w:ascii="SimSun" w:hAnsi="SimSun" w:eastAsia="SimSun" w:cs="SimSun"/>
          <w:b/>
          <w:bCs/>
          <w:sz w:val="24"/>
          <w:szCs w:val="24"/>
        </w:rPr>
        <w:t xml:space="preserve">VA </w:t>
      </w:r>
    </w:p>
    <w:p w14:paraId="3EC1596E">
      <w:pPr>
        <w:pStyle w:val="11"/>
        <w:rPr>
          <w:rFonts w:ascii="SimSun" w:hAnsi="SimSun" w:eastAsia="SimSun" w:cs="SimSun"/>
          <w:b/>
          <w:bCs/>
          <w:sz w:val="24"/>
          <w:szCs w:val="24"/>
        </w:rPr>
      </w:pPr>
      <w:r>
        <w:rPr>
          <w:rFonts w:ascii="SimSun" w:hAnsi="SimSun" w:eastAsia="SimSun" w:cs="SimSun"/>
          <w:b/>
          <w:bCs/>
          <w:sz w:val="24"/>
          <w:szCs w:val="24"/>
        </w:rPr>
        <w:t>PRECIO DE VENTA POR PAX</w:t>
      </w:r>
    </w:p>
    <w:p w14:paraId="69BE1CFD">
      <w:pPr>
        <w:pStyle w:val="11"/>
        <w:rPr>
          <w:rFonts w:ascii="SimSun" w:hAnsi="SimSun" w:eastAsia="SimSun" w:cs="SimSun"/>
          <w:b/>
          <w:bCs/>
          <w:sz w:val="24"/>
          <w:szCs w:val="24"/>
        </w:rPr>
      </w:pPr>
    </w:p>
    <w:p w14:paraId="27F81516">
      <w:pPr>
        <w:pStyle w:val="11"/>
        <w:rPr>
          <w:rFonts w:hint="default" w:ascii="SimSun" w:hAnsi="SimSun" w:eastAsia="SimSun" w:cs="SimSun"/>
          <w:b/>
          <w:bCs/>
          <w:sz w:val="24"/>
          <w:szCs w:val="24"/>
          <w:lang w:val="es-EC"/>
        </w:rPr>
      </w:pPr>
      <w:r>
        <w:rPr>
          <w:rFonts w:hint="default" w:ascii="SimSun" w:hAnsi="SimSun" w:eastAsia="SimSun" w:cs="SimSun"/>
          <w:b/>
          <w:bCs/>
          <w:sz w:val="24"/>
          <w:szCs w:val="24"/>
          <w:lang w:val="es-EC"/>
        </w:rPr>
        <w:t>DETERMINAR SI SE CONSIDERARÁ UN NUMERO DE GRUPO MINUMO Y DESGLOZARLOS TAMBIEN</w:t>
      </w:r>
      <w:bookmarkStart w:id="0" w:name="_GoBack"/>
      <w:bookmarkEnd w:id="0"/>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EAE9E2A" w15:done="0"/>
  <w15:commentEx w15:paraId="11D9FFD7" w15:done="0"/>
  <w15:commentEx w15:paraId="285D4B25" w15:done="0"/>
  <w15:commentEx w15:paraId="080F4B37" w15:done="0"/>
  <w15:commentEx w15:paraId="715349CE" w15:done="0"/>
  <w15:commentEx w15:paraId="46C78CAB" w15:done="0"/>
  <w15:commentEx w15:paraId="3AC20B66" w15:done="0"/>
  <w15:commentEx w15:paraId="3CF1AE03" w15:done="0"/>
  <w15:commentEx w15:paraId="178EC760" w15:done="0"/>
  <w15:commentEx w15:paraId="4E3C3838" w15:done="0"/>
  <w15:commentEx w15:paraId="72D92D15" w15:done="0"/>
  <w15:commentEx w15:paraId="27F81516"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06335156"/>
      <w:docPartObj>
        <w:docPartGallery w:val="AutoText"/>
      </w:docPartObj>
    </w:sdtPr>
    <w:sdtEndPr>
      <w:rPr>
        <w:rFonts w:cs="Times New Roman"/>
        <w:szCs w:val="24"/>
      </w:rPr>
    </w:sdtEndPr>
    <w:sdtContent>
      <w:p w14:paraId="31951190">
        <w:pPr>
          <w:pStyle w:val="12"/>
          <w:jc w:val="right"/>
          <w:rPr>
            <w:rFonts w:cs="Times New Roman"/>
            <w:szCs w:val="24"/>
          </w:rPr>
        </w:pPr>
        <w:r>
          <w:rPr>
            <w:rFonts w:cs="Times New Roman"/>
            <w:szCs w:val="24"/>
          </w:rPr>
          <w:fldChar w:fldCharType="begin"/>
        </w:r>
        <w:r>
          <w:rPr>
            <w:rFonts w:cs="Times New Roman"/>
            <w:szCs w:val="24"/>
          </w:rPr>
          <w:instrText xml:space="preserve">PAGE   \* MERGEFORMAT</w:instrText>
        </w:r>
        <w:r>
          <w:rPr>
            <w:rFonts w:cs="Times New Roman"/>
            <w:szCs w:val="24"/>
          </w:rPr>
          <w:fldChar w:fldCharType="separate"/>
        </w:r>
        <w:r>
          <w:rPr>
            <w:rFonts w:cs="Times New Roman"/>
            <w:szCs w:val="24"/>
            <w:lang w:val="es-ES"/>
          </w:rPr>
          <w:t>1</w:t>
        </w:r>
        <w:r>
          <w:rPr>
            <w:rFonts w:cs="Times New Roman"/>
            <w:szCs w:val="24"/>
          </w:rPr>
          <w:fldChar w:fldCharType="end"/>
        </w:r>
      </w:p>
    </w:sdtContent>
  </w:sdt>
  <w:p w14:paraId="46A41D58">
    <w:pPr>
      <w:pStyle w:val="12"/>
    </w:pPr>
    <w:r>
      <w:rPr>
        <w:lang w:eastAsia="es-EC"/>
      </w:rPr>
      <w:drawing>
        <wp:inline distT="0" distB="0" distL="0" distR="0">
          <wp:extent cx="1087120" cy="311150"/>
          <wp:effectExtent l="0" t="0" r="0" b="0"/>
          <wp:docPr id="1" name="Imagen 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cstate="print">
                    <a:extLst>
                      <a:ext uri="{28A0092B-C50C-407E-A947-70E740481C1C}">
                        <a14:useLocalDpi xmlns:a14="http://schemas.microsoft.com/office/drawing/2010/main" val="0"/>
                      </a:ext>
                    </a:extLst>
                  </a:blip>
                  <a:srcRect t="36548" b="36379"/>
                  <a:stretch>
                    <a:fillRect/>
                  </a:stretch>
                </pic:blipFill>
                <pic:spPr>
                  <a:xfrm>
                    <a:off x="0" y="0"/>
                    <a:ext cx="1141217" cy="327102"/>
                  </a:xfrm>
                  <a:prstGeom prst="rect">
                    <a:avLst/>
                  </a:prstGeom>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73369767"/>
      <w:docPartObj>
        <w:docPartGallery w:val="AutoText"/>
      </w:docPartObj>
    </w:sdtPr>
    <w:sdtContent>
      <w:p w14:paraId="368BC5FA">
        <w:pPr>
          <w:pStyle w:val="12"/>
          <w:jc w:val="right"/>
        </w:pPr>
        <w:r>
          <w:fldChar w:fldCharType="begin"/>
        </w:r>
        <w:r>
          <w:instrText xml:space="preserve">PAGE   \* MERGEFORMAT</w:instrText>
        </w:r>
        <w:r>
          <w:fldChar w:fldCharType="separate"/>
        </w:r>
        <w:r>
          <w:rPr>
            <w:lang w:val="es-ES"/>
          </w:rPr>
          <w:t>23</w:t>
        </w:r>
        <w:r>
          <w:fldChar w:fldCharType="end"/>
        </w:r>
      </w:p>
    </w:sdtContent>
  </w:sdt>
  <w:p w14:paraId="70E7E7CC">
    <w:pPr>
      <w:pStyle w:val="12"/>
    </w:pPr>
    <w:r>
      <w:rPr>
        <w:lang w:eastAsia="es-EC"/>
      </w:rPr>
      <w:drawing>
        <wp:inline distT="0" distB="0" distL="0" distR="0">
          <wp:extent cx="1087120" cy="311150"/>
          <wp:effectExtent l="0" t="0" r="0" b="0"/>
          <wp:docPr id="942646627" name="Imagen 942646627"/>
          <wp:cNvGraphicFramePr/>
          <a:graphic xmlns:a="http://schemas.openxmlformats.org/drawingml/2006/main">
            <a:graphicData uri="http://schemas.openxmlformats.org/drawingml/2006/picture">
              <pic:pic xmlns:pic="http://schemas.openxmlformats.org/drawingml/2006/picture">
                <pic:nvPicPr>
                  <pic:cNvPr id="942646627" name="Imagen 942646627"/>
                  <pic:cNvPicPr/>
                </pic:nvPicPr>
                <pic:blipFill>
                  <a:blip r:embed="rId1" cstate="print">
                    <a:extLst>
                      <a:ext uri="{28A0092B-C50C-407E-A947-70E740481C1C}">
                        <a14:useLocalDpi xmlns:a14="http://schemas.microsoft.com/office/drawing/2010/main" val="0"/>
                      </a:ext>
                    </a:extLst>
                  </a:blip>
                  <a:srcRect t="36548" b="36379"/>
                  <a:stretch>
                    <a:fillRect/>
                  </a:stretch>
                </pic:blipFill>
                <pic:spPr>
                  <a:xfrm>
                    <a:off x="0" y="0"/>
                    <a:ext cx="1141217" cy="327102"/>
                  </a:xfrm>
                  <a:prstGeom prst="rect">
                    <a:avLst/>
                  </a:prstGeom>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99416A"/>
    <w:multiLevelType w:val="multilevel"/>
    <w:tmpl w:val="3E99416A"/>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3F684829"/>
    <w:multiLevelType w:val="multilevel"/>
    <w:tmpl w:val="3F68482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6C2E718D"/>
    <w:multiLevelType w:val="multilevel"/>
    <w:tmpl w:val="6C2E718D"/>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2"/>
  </w:num>
  <w:num w:numId="3">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NEW USER">
    <w15:presenceInfo w15:providerId="None" w15:userId="NEW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20B6"/>
    <w:rsid w:val="00074CEB"/>
    <w:rsid w:val="000B4AE6"/>
    <w:rsid w:val="000D3DB8"/>
    <w:rsid w:val="000F7FE8"/>
    <w:rsid w:val="00121A53"/>
    <w:rsid w:val="00161FDB"/>
    <w:rsid w:val="001F0E8F"/>
    <w:rsid w:val="002076D0"/>
    <w:rsid w:val="00223AE6"/>
    <w:rsid w:val="0024510A"/>
    <w:rsid w:val="002904E5"/>
    <w:rsid w:val="00300275"/>
    <w:rsid w:val="0031479F"/>
    <w:rsid w:val="0034232A"/>
    <w:rsid w:val="00344326"/>
    <w:rsid w:val="00350399"/>
    <w:rsid w:val="003D20B6"/>
    <w:rsid w:val="00424DBC"/>
    <w:rsid w:val="0044589B"/>
    <w:rsid w:val="00496CCE"/>
    <w:rsid w:val="005317D4"/>
    <w:rsid w:val="00596059"/>
    <w:rsid w:val="005A3F16"/>
    <w:rsid w:val="00663A51"/>
    <w:rsid w:val="00680BE3"/>
    <w:rsid w:val="00695B01"/>
    <w:rsid w:val="006A4BB1"/>
    <w:rsid w:val="006C7CDA"/>
    <w:rsid w:val="006E6339"/>
    <w:rsid w:val="00724C66"/>
    <w:rsid w:val="0075513F"/>
    <w:rsid w:val="007D74FA"/>
    <w:rsid w:val="007E76D1"/>
    <w:rsid w:val="008275FE"/>
    <w:rsid w:val="008635B1"/>
    <w:rsid w:val="00870434"/>
    <w:rsid w:val="008A6331"/>
    <w:rsid w:val="008A6559"/>
    <w:rsid w:val="008A6692"/>
    <w:rsid w:val="008B41F4"/>
    <w:rsid w:val="008E2B5A"/>
    <w:rsid w:val="008E7105"/>
    <w:rsid w:val="0090436E"/>
    <w:rsid w:val="009064BB"/>
    <w:rsid w:val="00940F29"/>
    <w:rsid w:val="00950879"/>
    <w:rsid w:val="009A4D74"/>
    <w:rsid w:val="009C4808"/>
    <w:rsid w:val="009D0EE2"/>
    <w:rsid w:val="00A525F7"/>
    <w:rsid w:val="00AA5DE3"/>
    <w:rsid w:val="00AD7822"/>
    <w:rsid w:val="00AE341E"/>
    <w:rsid w:val="00B14BF2"/>
    <w:rsid w:val="00B45D9B"/>
    <w:rsid w:val="00B63926"/>
    <w:rsid w:val="00BB1E8A"/>
    <w:rsid w:val="00BD055C"/>
    <w:rsid w:val="00BF46C6"/>
    <w:rsid w:val="00C02F97"/>
    <w:rsid w:val="00C142D2"/>
    <w:rsid w:val="00C42837"/>
    <w:rsid w:val="00C654F4"/>
    <w:rsid w:val="00C66C65"/>
    <w:rsid w:val="00C71235"/>
    <w:rsid w:val="00CA69C3"/>
    <w:rsid w:val="00D0036D"/>
    <w:rsid w:val="00D03140"/>
    <w:rsid w:val="00D20850"/>
    <w:rsid w:val="00D44CAA"/>
    <w:rsid w:val="00D95B6D"/>
    <w:rsid w:val="00D96DFD"/>
    <w:rsid w:val="00DC2C6F"/>
    <w:rsid w:val="00DD4F51"/>
    <w:rsid w:val="00DD6820"/>
    <w:rsid w:val="00E1194D"/>
    <w:rsid w:val="00E438A9"/>
    <w:rsid w:val="00E43FCF"/>
    <w:rsid w:val="00E44112"/>
    <w:rsid w:val="00E460D1"/>
    <w:rsid w:val="00E7516B"/>
    <w:rsid w:val="00E9129C"/>
    <w:rsid w:val="00EB636F"/>
    <w:rsid w:val="00ED521D"/>
    <w:rsid w:val="00F07027"/>
    <w:rsid w:val="00F20D1B"/>
    <w:rsid w:val="00F62ECC"/>
    <w:rsid w:val="00FA7226"/>
    <w:rsid w:val="00FE3B0C"/>
    <w:rsid w:val="00FF6120"/>
    <w:rsid w:val="0803FCA8"/>
    <w:rsid w:val="26642F63"/>
    <w:rsid w:val="38D73335"/>
    <w:rsid w:val="3AC649FD"/>
    <w:rsid w:val="3B976D93"/>
    <w:rsid w:val="3D1E9D34"/>
    <w:rsid w:val="3DC42F47"/>
    <w:rsid w:val="3F584495"/>
    <w:rsid w:val="3FDF8342"/>
    <w:rsid w:val="409EDFAD"/>
    <w:rsid w:val="41F3FF36"/>
    <w:rsid w:val="43CA5E82"/>
    <w:rsid w:val="44F96BF3"/>
    <w:rsid w:val="4C9D7A10"/>
    <w:rsid w:val="51F8125C"/>
    <w:rsid w:val="58E70C83"/>
    <w:rsid w:val="65CDBB42"/>
    <w:rsid w:val="73A36B87"/>
    <w:rsid w:val="76AD447E"/>
  </w:rsids>
  <m:mathPr>
    <m:mathFont m:val="Cambria Math"/>
    <m:brkBin m:val="before"/>
    <m:brkBinSub m:val="--"/>
    <m:smallFrac m:val="0"/>
    <m:dispDef/>
    <m:lMargin m:val="0"/>
    <m:rMargin m:val="0"/>
    <m:defJc m:val="centerGroup"/>
    <m:wrapIndent m:val="1440"/>
    <m:intLim m:val="subSup"/>
    <m:naryLim m:val="undOvr"/>
  </m:mathPr>
  <w:themeFontLang w:val="es-EC"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480" w:lineRule="auto"/>
      <w:jc w:val="both"/>
    </w:pPr>
    <w:rPr>
      <w:rFonts w:ascii="Times New Roman" w:hAnsi="Times New Roman" w:eastAsiaTheme="minorHAnsi" w:cstheme="minorBidi"/>
      <w:sz w:val="24"/>
      <w:szCs w:val="22"/>
      <w:lang w:val="es-EC" w:eastAsia="en-US" w:bidi="ar-SA"/>
    </w:rPr>
  </w:style>
  <w:style w:type="paragraph" w:styleId="2">
    <w:name w:val="heading 1"/>
    <w:basedOn w:val="1"/>
    <w:next w:val="1"/>
    <w:qFormat/>
    <w:uiPriority w:val="9"/>
    <w:pPr>
      <w:keepNext/>
      <w:keepLines/>
      <w:spacing w:before="240" w:after="120" w:line="259" w:lineRule="auto"/>
      <w:jc w:val="left"/>
      <w:outlineLvl w:val="0"/>
    </w:pPr>
    <w:rPr>
      <w:b/>
      <w:bCs/>
      <w:szCs w:val="24"/>
    </w:rPr>
  </w:style>
  <w:style w:type="paragraph" w:styleId="3">
    <w:name w:val="heading 2"/>
    <w:basedOn w:val="1"/>
    <w:next w:val="1"/>
    <w:qFormat/>
    <w:uiPriority w:val="9"/>
    <w:pPr>
      <w:keepNext/>
      <w:keepLines/>
      <w:spacing w:before="120" w:after="120" w:line="259" w:lineRule="auto"/>
      <w:jc w:val="left"/>
      <w:outlineLvl w:val="1"/>
    </w:pPr>
    <w:rPr>
      <w:b/>
      <w:bCs/>
      <w:szCs w:val="24"/>
    </w:rPr>
  </w:style>
  <w:style w:type="paragraph" w:styleId="4">
    <w:name w:val="heading 3"/>
    <w:basedOn w:val="1"/>
    <w:next w:val="1"/>
    <w:qFormat/>
    <w:uiPriority w:val="9"/>
    <w:pPr>
      <w:keepNext/>
      <w:keepLines/>
      <w:spacing w:before="120" w:after="120" w:line="259" w:lineRule="auto"/>
      <w:jc w:val="left"/>
      <w:outlineLvl w:val="2"/>
    </w:pPr>
    <w:rPr>
      <w:b/>
      <w:bCs/>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toc 3"/>
    <w:basedOn w:val="1"/>
    <w:next w:val="1"/>
    <w:unhideWhenUsed/>
    <w:qFormat/>
    <w:uiPriority w:val="39"/>
    <w:pPr>
      <w:tabs>
        <w:tab w:val="right" w:leader="dot" w:pos="8494"/>
      </w:tabs>
      <w:spacing w:after="80" w:line="276" w:lineRule="auto"/>
      <w:ind w:left="567"/>
      <w:jc w:val="left"/>
    </w:pPr>
  </w:style>
  <w:style w:type="paragraph" w:styleId="8">
    <w:name w:val="toc 1"/>
    <w:basedOn w:val="1"/>
    <w:next w:val="1"/>
    <w:unhideWhenUsed/>
    <w:qFormat/>
    <w:uiPriority w:val="39"/>
    <w:pPr>
      <w:tabs>
        <w:tab w:val="right" w:leader="dot" w:pos="8494"/>
      </w:tabs>
      <w:spacing w:after="80" w:line="276" w:lineRule="auto"/>
      <w:jc w:val="left"/>
    </w:pPr>
    <w:rPr>
      <w:b/>
      <w:bCs/>
    </w:rPr>
  </w:style>
  <w:style w:type="paragraph" w:styleId="9">
    <w:name w:val="toc 2"/>
    <w:basedOn w:val="1"/>
    <w:next w:val="1"/>
    <w:unhideWhenUsed/>
    <w:qFormat/>
    <w:uiPriority w:val="39"/>
    <w:pPr>
      <w:tabs>
        <w:tab w:val="right" w:leader="dot" w:pos="8494"/>
      </w:tabs>
      <w:spacing w:after="80" w:line="276" w:lineRule="auto"/>
      <w:ind w:left="284"/>
      <w:jc w:val="left"/>
    </w:pPr>
  </w:style>
  <w:style w:type="paragraph" w:styleId="10">
    <w:name w:val="Balloon Text"/>
    <w:basedOn w:val="1"/>
    <w:link w:val="23"/>
    <w:semiHidden/>
    <w:unhideWhenUsed/>
    <w:qFormat/>
    <w:uiPriority w:val="99"/>
    <w:pPr>
      <w:spacing w:after="0" w:line="240" w:lineRule="auto"/>
    </w:pPr>
    <w:rPr>
      <w:rFonts w:ascii="Tahoma" w:hAnsi="Tahoma" w:cs="Tahoma"/>
      <w:sz w:val="16"/>
      <w:szCs w:val="16"/>
    </w:rPr>
  </w:style>
  <w:style w:type="paragraph" w:styleId="11">
    <w:name w:val="annotation text"/>
    <w:basedOn w:val="1"/>
    <w:semiHidden/>
    <w:unhideWhenUsed/>
    <w:uiPriority w:val="99"/>
    <w:pPr>
      <w:jc w:val="left"/>
    </w:pPr>
  </w:style>
  <w:style w:type="paragraph" w:styleId="12">
    <w:name w:val="header"/>
    <w:basedOn w:val="1"/>
    <w:link w:val="16"/>
    <w:unhideWhenUsed/>
    <w:uiPriority w:val="99"/>
    <w:pPr>
      <w:tabs>
        <w:tab w:val="center" w:pos="4419"/>
        <w:tab w:val="right" w:pos="8838"/>
      </w:tabs>
      <w:spacing w:after="0" w:line="240" w:lineRule="auto"/>
    </w:pPr>
  </w:style>
  <w:style w:type="paragraph" w:styleId="13">
    <w:name w:val="footer"/>
    <w:basedOn w:val="1"/>
    <w:link w:val="17"/>
    <w:unhideWhenUsed/>
    <w:qFormat/>
    <w:uiPriority w:val="99"/>
    <w:pPr>
      <w:tabs>
        <w:tab w:val="center" w:pos="4419"/>
        <w:tab w:val="right" w:pos="8838"/>
      </w:tabs>
      <w:spacing w:after="0" w:line="240" w:lineRule="auto"/>
    </w:pPr>
  </w:style>
  <w:style w:type="table" w:styleId="14">
    <w:name w:val="Table Grid"/>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List Paragraph"/>
    <w:basedOn w:val="1"/>
    <w:qFormat/>
    <w:uiPriority w:val="34"/>
    <w:pPr>
      <w:spacing w:after="200" w:line="276" w:lineRule="auto"/>
      <w:ind w:left="720"/>
      <w:contextualSpacing/>
    </w:pPr>
  </w:style>
  <w:style w:type="character" w:customStyle="1" w:styleId="16">
    <w:name w:val="Encabezado Car"/>
    <w:basedOn w:val="5"/>
    <w:link w:val="12"/>
    <w:qFormat/>
    <w:uiPriority w:val="99"/>
  </w:style>
  <w:style w:type="character" w:customStyle="1" w:styleId="17">
    <w:name w:val="Pie de página Car"/>
    <w:basedOn w:val="5"/>
    <w:link w:val="13"/>
    <w:uiPriority w:val="99"/>
  </w:style>
  <w:style w:type="table" w:customStyle="1" w:styleId="18">
    <w:name w:val="Plain Table 1"/>
    <w:basedOn w:val="6"/>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19">
    <w:name w:val="Grid Table 4 Accent 1"/>
    <w:basedOn w:val="6"/>
    <w:qFormat/>
    <w:uiPriority w:val="49"/>
    <w:pPr>
      <w:spacing w:after="0" w:line="240" w:lineRule="auto"/>
    </w:pPr>
    <w:tblPr>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14:textFill>
          <w14:solidFill>
            <w14:schemeClr w14:val="bg1"/>
          </w14:solidFill>
        </w14:textFill>
      </w:r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cPr>
        <w:tcBorders>
          <w:top w:val="double" w:color="5B9BD5" w:themeColor="accent1" w:sz="4" w:space="0"/>
        </w:tcBorders>
      </w:tcPr>
    </w:tblStylePr>
    <w:tblStylePr w:type="firstCol">
      <w:rPr>
        <w:b/>
        <w:bCs/>
      </w:rPr>
    </w:tblStylePr>
    <w:tblStylePr w:type="lastCol">
      <w:rPr>
        <w:b/>
        <w:bCs/>
      </w:rPr>
    </w:tblStylePr>
    <w:tblStylePr w:type="band1Vert">
      <w:tcPr>
        <w:shd w:val="clear" w:color="auto" w:fill="DEEAF6" w:themeFill="accent1" w:themeFillTint="33"/>
      </w:tcPr>
    </w:tblStylePr>
    <w:tblStylePr w:type="band1Horz">
      <w:tcPr>
        <w:shd w:val="clear" w:color="auto" w:fill="DEEAF6" w:themeFill="accent1" w:themeFillTint="33"/>
      </w:tcPr>
    </w:tblStylePr>
  </w:style>
  <w:style w:type="table" w:customStyle="1" w:styleId="20">
    <w:name w:val="Grid Table 5 Dark Accent 1"/>
    <w:basedOn w:val="6"/>
    <w:qFormat/>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1"/>
      </w:tcPr>
    </w:tblStylePr>
    <w:tblStylePr w:type="band1Vert">
      <w:tcPr>
        <w:shd w:val="clear" w:color="auto" w:fill="BDD6EE" w:themeFill="accent1" w:themeFillTint="66"/>
      </w:tcPr>
    </w:tblStylePr>
    <w:tblStylePr w:type="band1Horz">
      <w:tcPr>
        <w:shd w:val="clear" w:color="auto" w:fill="BDD6EE" w:themeFill="accent1" w:themeFillTint="66"/>
      </w:tcPr>
    </w:tblStylePr>
  </w:style>
  <w:style w:type="table" w:customStyle="1" w:styleId="21">
    <w:name w:val="Grid Table 3 Accent 1"/>
    <w:basedOn w:val="6"/>
    <w:uiPriority w:val="48"/>
    <w:pPr>
      <w:spacing w:after="0" w:line="240" w:lineRule="auto"/>
    </w:pPr>
    <w:tblPr>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EEAF6" w:themeFill="accent1" w:themeFillTint="33"/>
      </w:tcPr>
    </w:tblStylePr>
    <w:tblStylePr w:type="band1Horz">
      <w:tcPr>
        <w:shd w:val="clear" w:color="auto" w:fill="DEEAF6" w:themeFill="accent1" w:themeFillTint="33"/>
      </w:tcPr>
    </w:tblStylePr>
    <w:tblStylePr w:type="neCell">
      <w:tcPr>
        <w:tcBorders>
          <w:bottom w:val="single" w:color="9CC2E5" w:themeColor="accent1" w:themeTint="99" w:sz="4" w:space="0"/>
        </w:tcBorders>
      </w:tcPr>
    </w:tblStylePr>
    <w:tblStylePr w:type="nwCell">
      <w:tcPr>
        <w:tcBorders>
          <w:bottom w:val="single" w:color="9CC2E5" w:themeColor="accent1" w:themeTint="99" w:sz="4" w:space="0"/>
        </w:tcBorders>
      </w:tcPr>
    </w:tblStylePr>
    <w:tblStylePr w:type="seCell">
      <w:tcPr>
        <w:tcBorders>
          <w:top w:val="single" w:color="9CC2E5" w:themeColor="accent1" w:themeTint="99" w:sz="4" w:space="0"/>
        </w:tcBorders>
      </w:tcPr>
    </w:tblStylePr>
    <w:tblStylePr w:type="swCell">
      <w:tcPr>
        <w:tcBorders>
          <w:top w:val="single" w:color="9CC2E5" w:themeColor="accent1" w:themeTint="99" w:sz="4" w:space="0"/>
        </w:tcBorders>
      </w:tcPr>
    </w:tblStylePr>
  </w:style>
  <w:style w:type="table" w:customStyle="1" w:styleId="22">
    <w:name w:val="Grid Table 4 Accent 5"/>
    <w:basedOn w:val="6"/>
    <w:qFormat/>
    <w:uiPriority w:val="49"/>
    <w:pPr>
      <w:spacing w:after="0" w:line="240" w:lineRule="auto"/>
    </w:pPr>
    <w:tblP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
    <w:tblStylePr w:type="firstRow">
      <w:rPr>
        <w:b/>
        <w:bCs/>
        <w:color w:val="FFFFFF" w:themeColor="background1"/>
        <w14:textFill>
          <w14:solidFill>
            <w14:schemeClr w14:val="bg1"/>
          </w14:solidFill>
        </w14:textFill>
      </w:r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insideV w:val="nil"/>
        </w:tcBorders>
        <w:shd w:val="clear" w:color="auto" w:fill="4472C4" w:themeFill="accent5"/>
      </w:tcPr>
    </w:tblStylePr>
    <w:tblStylePr w:type="lastRow">
      <w:rPr>
        <w:b/>
        <w:bCs/>
      </w:rPr>
      <w:tcPr>
        <w:tcBorders>
          <w:top w:val="double" w:color="4472C4" w:themeColor="accent5" w:sz="4" w:space="0"/>
        </w:tcBorders>
      </w:tcPr>
    </w:tblStylePr>
    <w:tblStylePr w:type="firstCol">
      <w:rPr>
        <w:b/>
        <w:bCs/>
      </w:rPr>
    </w:tblStylePr>
    <w:tblStylePr w:type="lastCol">
      <w:rPr>
        <w:b/>
        <w:bCs/>
      </w:rPr>
    </w:tblStylePr>
    <w:tblStylePr w:type="band1Vert">
      <w:tcPr>
        <w:shd w:val="clear" w:color="auto" w:fill="D9E2F3" w:themeFill="accent5" w:themeFillTint="33"/>
      </w:tcPr>
    </w:tblStylePr>
    <w:tblStylePr w:type="band1Horz">
      <w:tcPr>
        <w:shd w:val="clear" w:color="auto" w:fill="D9E2F3" w:themeFill="accent5" w:themeFillTint="33"/>
      </w:tcPr>
    </w:tblStylePr>
  </w:style>
  <w:style w:type="character" w:customStyle="1" w:styleId="23">
    <w:name w:val="Texto de globo Car"/>
    <w:basedOn w:val="5"/>
    <w:link w:val="10"/>
    <w:semiHidden/>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9C538F-D08D-4856-8B37-B4B3957FD430}">
  <ds:schemaRefs/>
</ds:datastoreItem>
</file>

<file path=docProps/app.xml><?xml version="1.0" encoding="utf-8"?>
<Properties xmlns="http://schemas.openxmlformats.org/officeDocument/2006/extended-properties" xmlns:vt="http://schemas.openxmlformats.org/officeDocument/2006/docPropsVTypes">
  <Template>Normal</Template>
  <Pages>24</Pages>
  <Words>4652</Words>
  <Characters>28677</Characters>
  <Lines>236</Lines>
  <Paragraphs>66</Paragraphs>
  <TotalTime>173</TotalTime>
  <ScaleCrop>false</ScaleCrop>
  <LinksUpToDate>false</LinksUpToDate>
  <CharactersWithSpaces>32944</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2026-08-13T00:22:00Z</dcterms:created>
  <dc:creator>Admin</dc:creator>
  <cp:lastModifiedBy>NEW USER</cp:lastModifiedBy>
  <dcterms:modified xsi:type="dcterms:W3CDTF">2026-10-04T18:32:19Z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eyJoZGlkIjoiNDk0YTcxNjljMzAxYjY1MmU2MzBlMTZjYjI3YzgyNTIifQ==</vt:lpwstr>
  </property>
  <property fmtid="{D5CDD505-2E9C-101B-9397-08002B2CF9AE}" pid="3" name="KSOProductBuildVer">
    <vt:lpwstr>2058-12.1.0.29162</vt:lpwstr>
  </property>
  <property fmtid="{D5CDD505-2E9C-101B-9397-08002B2CF9AE}" pid="4" name="ICV">
    <vt:lpwstr>673D1A1A7F824BDCBA0038A636B21D76_13</vt:lpwstr>
  </property>
</Properties>
</file>