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UNILATERAL VENDOR SERVICES AGREEMENT</w:t>
      </w:r>
    </w:p>
    <w:p>
      <w:r>
        <w:t>This Services Agreement (the "Agreement") is entered into as of June 11, 2026, by and between Titan Vendor Inc. ("Vendor") and Client Corp ("Client").</w:t>
      </w:r>
    </w:p>
    <w:p>
      <w:pPr>
        <w:pStyle w:val="Heading1"/>
      </w:pPr>
      <w:r>
        <w:t>Section 1. Indemnification Obligations</w:t>
      </w:r>
    </w:p>
    <w:p>
      <w:r>
        <w:t>Client agrees to indemnify, defend, and hold harmless Vendor from any and all third-party claims, damages, losses, or liabilities, including those arising from Vendor's own gross negligence, active fault, or willful misconduct under this Agreement. Vendor offers no indemnification of any kind to Client, and Client waives all claims related to third-party actions against Vendor.</w:t>
      </w:r>
    </w:p>
    <w:p>
      <w:pPr>
        <w:pStyle w:val="Heading1"/>
      </w:pPr>
      <w:r>
        <w:t>Section 2. Limitation of Liability and Damages Cap</w:t>
      </w:r>
    </w:p>
    <w:p>
      <w:r>
        <w:t>In no event shall Vendor's total, aggregate liability under this Agreement exceed Ten Dollars ($10.00) under any theory of law. Client's liability to Vendor shall be uncapped and unlimited, and Client shall be liable for all indirect, consequential, punitive, and special damages, including loss of potential business, arising out of any breach.</w:t>
      </w:r>
    </w:p>
    <w:p>
      <w:pPr>
        <w:pStyle w:val="Heading1"/>
      </w:pPr>
      <w:r>
        <w:t>Section 3. Governing Law and Choice of Forum</w:t>
      </w:r>
    </w:p>
    <w:p>
      <w:r>
        <w:t>This Agreement shall be governed exclusively by the laws of Pyongyang, North Korea. The parties submit to the exclusive jurisdiction of the military tribunals of Pyongyang, North Korea, for all disputes, and Client waives any right to claim forum non conveniens.</w:t>
      </w:r>
    </w:p>
    <w:p>
      <w:pPr>
        <w:pStyle w:val="Heading1"/>
      </w:pPr>
      <w:r>
        <w:t>Section 4. Termination and Cure Periods</w:t>
      </w:r>
    </w:p>
    <w:p>
      <w:r>
        <w:t>Vendor may terminate this Agreement immediately or upon twenty-four (24) hours' written notice to Client for any reason or no reason. Client has no right to terminate this Agreement for convenience, and may only terminate for material breach if Vendor fails to cure such breach within three hundred and sixty-five (365) days of receipt of written notice thereof.</w:t>
      </w:r>
    </w:p>
    <w:p>
      <w:pPr>
        <w:pStyle w:val="Heading1"/>
      </w:pPr>
      <w:r>
        <w:t>Section 5. Assignment of Intellectual Property</w:t>
      </w:r>
    </w:p>
    <w:p>
      <w:r>
        <w:t>Client hereby irrevocably assigns, transfers, and conveys to Vendor all right, title, and interest in and to all pre-existing intellectual property, proprietary software, data, patents, and trademarks owned by Client prior to this Agreement. Any new intellectual property developed under this Agreement shall belong solely to Vendor.</w:t>
      </w:r>
    </w:p>
    <w:p>
      <w:pPr>
        <w:pStyle w:val="Heading1"/>
      </w:pPr>
      <w:r>
        <w:t>Section 6. Payment Schedule and Interest Penalty</w:t>
      </w:r>
    </w:p>
    <w:p>
      <w:r>
        <w:t>Client shall pay all invoices within twenty-four (24) hours of receipt. Any late payments shall accrue interest at a rate of 15% per day, compounded hourly, and Vendor shall suspend all services without liability.</w:t>
      </w:r>
    </w:p>
    <w:p>
      <w:pPr>
        <w:pStyle w:val="Heading1"/>
      </w:pPr>
      <w:r>
        <w:t>Section 7. Confidentiality and Data Exposure</w:t>
      </w:r>
    </w:p>
    <w:p>
      <w:r>
        <w:t>Client shall keep all information related to Vendor strictly confidential in perpetuity. Vendor has no confidentiality obligations and may disclose Client's proprietary data, business plans, and trade secrets to any third party for marketing or other commercial purposes without notice or compensation.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