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1st September 2025</w:t>
      </w:r>
    </w:p>
    <w:p w:rsidR="00000000" w:rsidDel="00000000" w:rsidP="00000000" w:rsidRDefault="00000000" w:rsidRPr="00000000" w14:paraId="0000000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4">
      <w:pPr>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Anand Kumar</w:t>
      </w:r>
    </w:p>
    <w:p w:rsidR="00000000" w:rsidDel="00000000" w:rsidP="00000000" w:rsidRDefault="00000000" w:rsidRPr="00000000" w14:paraId="00000005">
      <w:pPr>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AE,18 1st Floor, Ansals Golf Link-2, </w:t>
      </w:r>
    </w:p>
    <w:p w:rsidR="00000000" w:rsidDel="00000000" w:rsidP="00000000" w:rsidRDefault="00000000" w:rsidRPr="00000000" w14:paraId="00000006">
      <w:pPr>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201306, Greater Noida,India..</w:t>
      </w:r>
    </w:p>
    <w:p w:rsidR="00000000" w:rsidDel="00000000" w:rsidP="00000000" w:rsidRDefault="00000000" w:rsidRPr="00000000" w14:paraId="0000000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8">
      <w:pPr>
        <w:spacing w:after="240" w:before="24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color w:val="222222"/>
          <w:rtl w:val="0"/>
        </w:rPr>
        <w:t xml:space="preserve">Dear [Employee Name],</w:t>
      </w:r>
      <w:r w:rsidDel="00000000" w:rsidR="00000000" w:rsidRPr="00000000">
        <w:rPr>
          <w:rtl w:val="0"/>
        </w:rPr>
      </w:r>
    </w:p>
    <w:p w:rsidR="00000000" w:rsidDel="00000000" w:rsidP="00000000" w:rsidRDefault="00000000" w:rsidRPr="00000000" w14:paraId="00000009">
      <w:pPr>
        <w:rPr>
          <w:rFonts w:ascii="Century Gothic" w:cs="Century Gothic" w:eastAsia="Century Gothic" w:hAnsi="Century Gothic"/>
          <w:color w:val="222222"/>
        </w:rPr>
      </w:pPr>
      <w:r w:rsidDel="00000000" w:rsidR="00000000" w:rsidRPr="00000000">
        <w:rPr>
          <w:rFonts w:ascii="Century Gothic" w:cs="Century Gothic" w:eastAsia="Century Gothic" w:hAnsi="Century Gothic"/>
          <w:b w:val="1"/>
          <w:bCs w:val="1"/>
          <w:rtl w:val="0"/>
        </w:rPr>
        <w:t xml:space="preserve">Subject: Biannual Salary Increment Based on KPI Achievement</w:t>
      </w:r>
      <w:r w:rsidDel="00000000" w:rsidR="00000000" w:rsidRPr="00000000">
        <w:rPr>
          <w:rtl w:val="0"/>
        </w:rPr>
      </w:r>
    </w:p>
    <w:p w:rsidR="00000000" w:rsidDel="00000000" w:rsidP="00000000" w:rsidRDefault="00000000" w:rsidRPr="00000000" w14:paraId="0000000A">
      <w:pPr>
        <w:spacing w:after="240" w:before="240" w:line="360" w:lineRule="auto"/>
        <w:jc w:val="both"/>
        <w:rPr>
          <w:rFonts w:ascii="Century Gothic" w:cs="Century Gothic" w:eastAsia="Century Gothic" w:hAnsi="Century Gothic"/>
          <w:color w:val="222222"/>
        </w:rPr>
      </w:pPr>
      <w:r w:rsidDel="00000000" w:rsidR="00000000" w:rsidRPr="00000000">
        <w:rPr>
          <w:rFonts w:ascii="Century Gothic" w:cs="Century Gothic" w:eastAsia="Century Gothic" w:hAnsi="Century Gothic"/>
          <w:color w:val="222222"/>
          <w:rtl w:val="0"/>
        </w:rPr>
        <w:t xml:space="preserve">As outlined in the </w:t>
      </w:r>
      <w:r w:rsidDel="00000000" w:rsidR="00000000" w:rsidRPr="00000000">
        <w:rPr>
          <w:rFonts w:ascii="Century Gothic" w:cs="Century Gothic" w:eastAsia="Century Gothic" w:hAnsi="Century Gothic"/>
          <w:i w:val="1"/>
          <w:iCs w:val="1"/>
          <w:color w:val="222222"/>
          <w:rtl w:val="0"/>
        </w:rPr>
        <w:t xml:space="preserve">Company Handbook 2025</w:t>
      </w:r>
      <w:r w:rsidDel="00000000" w:rsidR="00000000" w:rsidRPr="00000000">
        <w:rPr>
          <w:rFonts w:ascii="Century Gothic" w:cs="Century Gothic" w:eastAsia="Century Gothic" w:hAnsi="Century Gothic"/>
          <w:color w:val="222222"/>
          <w:rtl w:val="0"/>
        </w:rPr>
        <w:t xml:space="preserve">, salaries are reviewed and revised bi-annually, every </w:t>
      </w:r>
      <w:r w:rsidDel="00000000" w:rsidR="00000000" w:rsidRPr="00000000">
        <w:rPr>
          <w:rFonts w:ascii="Century Gothic" w:cs="Century Gothic" w:eastAsia="Century Gothic" w:hAnsi="Century Gothic"/>
          <w:color w:val="222222"/>
          <w:rtl w:val="0"/>
        </w:rPr>
        <w:t xml:space="preserve">January and July</w:t>
      </w:r>
      <w:r w:rsidDel="00000000" w:rsidR="00000000" w:rsidRPr="00000000">
        <w:rPr>
          <w:rFonts w:ascii="Century Gothic" w:cs="Century Gothic" w:eastAsia="Century Gothic" w:hAnsi="Century Gothic"/>
          <w:color w:val="222222"/>
          <w:rtl w:val="0"/>
        </w:rPr>
        <w:t xml:space="preserve">, based on KPI performance. For the period of </w:t>
      </w:r>
      <w:r w:rsidDel="00000000" w:rsidR="00000000" w:rsidRPr="00000000">
        <w:rPr>
          <w:rFonts w:ascii="Century Gothic" w:cs="Century Gothic" w:eastAsia="Century Gothic" w:hAnsi="Century Gothic"/>
          <w:b w:val="1"/>
          <w:bCs w:val="1"/>
          <w:color w:val="222222"/>
          <w:rtl w:val="0"/>
        </w:rPr>
        <w:t xml:space="preserve">Jan – Jun 2025</w:t>
      </w:r>
      <w:r w:rsidDel="00000000" w:rsidR="00000000" w:rsidRPr="00000000">
        <w:rPr>
          <w:rFonts w:ascii="Century Gothic" w:cs="Century Gothic" w:eastAsia="Century Gothic" w:hAnsi="Century Gothic"/>
          <w:color w:val="222222"/>
          <w:rtl w:val="0"/>
        </w:rPr>
        <w:t xml:space="preserve">, your average KPI score was ____, which falls within the </w:t>
      </w:r>
      <w:r w:rsidDel="00000000" w:rsidR="00000000" w:rsidRPr="00000000">
        <w:rPr>
          <w:rFonts w:ascii="Century Gothic" w:cs="Century Gothic" w:eastAsia="Century Gothic" w:hAnsi="Century Gothic"/>
          <w:b w:val="1"/>
          <w:bCs w:val="1"/>
          <w:color w:val="222222"/>
          <w:rtl w:val="0"/>
        </w:rPr>
        <w:t xml:space="preserve">60% – 79.9% range</w:t>
      </w:r>
      <w:r w:rsidDel="00000000" w:rsidR="00000000" w:rsidRPr="00000000">
        <w:rPr>
          <w:rFonts w:ascii="Century Gothic" w:cs="Century Gothic" w:eastAsia="Century Gothic" w:hAnsi="Century Gothic"/>
          <w:color w:val="222222"/>
          <w:rtl w:val="0"/>
        </w:rPr>
        <w:t xml:space="preserve">. </w:t>
      </w:r>
      <w:r w:rsidDel="00000000" w:rsidR="00000000" w:rsidRPr="00000000">
        <w:rPr>
          <w:rFonts w:ascii="Century Gothic" w:cs="Century Gothic" w:eastAsia="Century Gothic" w:hAnsi="Century Gothic"/>
          <w:color w:val="222222"/>
          <w:rtl w:val="0"/>
        </w:rPr>
        <w:t xml:space="preserve"> This entitles you to a </w:t>
      </w:r>
      <w:r w:rsidDel="00000000" w:rsidR="00000000" w:rsidRPr="00000000">
        <w:rPr>
          <w:rFonts w:ascii="Century Gothic" w:cs="Century Gothic" w:eastAsia="Century Gothic" w:hAnsi="Century Gothic"/>
          <w:b w:val="1"/>
          <w:bCs w:val="1"/>
          <w:color w:val="222222"/>
          <w:rtl w:val="0"/>
        </w:rPr>
        <w:t xml:space="preserve">1% salary increment</w:t>
      </w:r>
      <w:r w:rsidDel="00000000" w:rsidR="00000000" w:rsidRPr="00000000">
        <w:rPr>
          <w:rFonts w:ascii="Century Gothic" w:cs="Century Gothic" w:eastAsia="Century Gothic" w:hAnsi="Century Gothic"/>
          <w:color w:val="222222"/>
          <w:rtl w:val="0"/>
        </w:rPr>
        <w:t xml:space="preserve">. </w:t>
      </w:r>
      <w:r w:rsidDel="00000000" w:rsidR="00000000" w:rsidRPr="00000000">
        <w:rPr>
          <w:rFonts w:ascii="Century Gothic" w:cs="Century Gothic" w:eastAsia="Century Gothic" w:hAnsi="Century Gothic"/>
          <w:color w:val="222222"/>
          <w:rtl w:val="0"/>
        </w:rPr>
        <w:t xml:space="preserve"> Your new basic salary is __________ effective July 2025. </w:t>
      </w:r>
    </w:p>
    <w:p w:rsidR="00000000" w:rsidDel="00000000" w:rsidP="00000000" w:rsidRDefault="00000000" w:rsidRPr="00000000" w14:paraId="0000000B">
      <w:pPr>
        <w:spacing w:after="240" w:before="240" w:line="360" w:lineRule="auto"/>
        <w:jc w:val="both"/>
        <w:rPr>
          <w:rFonts w:ascii="Century Gothic" w:cs="Century Gothic" w:eastAsia="Century Gothic" w:hAnsi="Century Gothic"/>
          <w:color w:val="222222"/>
        </w:rPr>
      </w:pPr>
      <w:r w:rsidDel="00000000" w:rsidR="00000000" w:rsidRPr="00000000">
        <w:rPr>
          <w:rFonts w:ascii="Century Gothic" w:cs="Century Gothic" w:eastAsia="Century Gothic" w:hAnsi="Century Gothic"/>
          <w:color w:val="222222"/>
          <w:rtl w:val="0"/>
        </w:rPr>
        <w:t xml:space="preserve">We would like to thank you for your efforts and contribution over the past six months. While this achievement reflects steady progress, we strongly encourage you to continue striving for excellence and aim for a KPI score of </w:t>
      </w:r>
      <w:r w:rsidDel="00000000" w:rsidR="00000000" w:rsidRPr="00000000">
        <w:rPr>
          <w:rFonts w:ascii="Century Gothic" w:cs="Century Gothic" w:eastAsia="Century Gothic" w:hAnsi="Century Gothic"/>
          <w:b w:val="1"/>
          <w:bCs w:val="1"/>
          <w:color w:val="222222"/>
          <w:rtl w:val="0"/>
        </w:rPr>
        <w:t xml:space="preserve">80% and above</w:t>
      </w:r>
      <w:r w:rsidDel="00000000" w:rsidR="00000000" w:rsidRPr="00000000">
        <w:rPr>
          <w:rFonts w:ascii="Century Gothic" w:cs="Century Gothic" w:eastAsia="Century Gothic" w:hAnsi="Century Gothic"/>
          <w:color w:val="222222"/>
          <w:rtl w:val="0"/>
        </w:rPr>
        <w:t xml:space="preserve"> in the next review cycle. Doing so will place you in the </w:t>
      </w:r>
      <w:r w:rsidDel="00000000" w:rsidR="00000000" w:rsidRPr="00000000">
        <w:rPr>
          <w:rFonts w:ascii="Century Gothic" w:cs="Century Gothic" w:eastAsia="Century Gothic" w:hAnsi="Century Gothic"/>
          <w:b w:val="1"/>
          <w:bCs w:val="1"/>
          <w:color w:val="222222"/>
          <w:rtl w:val="0"/>
        </w:rPr>
        <w:t xml:space="preserve">5% increment category</w:t>
      </w:r>
      <w:r w:rsidDel="00000000" w:rsidR="00000000" w:rsidRPr="00000000">
        <w:rPr>
          <w:rFonts w:ascii="Century Gothic" w:cs="Century Gothic" w:eastAsia="Century Gothic" w:hAnsi="Century Gothic"/>
          <w:color w:val="222222"/>
          <w:rtl w:val="0"/>
        </w:rPr>
        <w:t xml:space="preserve">, a recognition reserved for high performers.</w:t>
      </w:r>
    </w:p>
    <w:p w:rsidR="00000000" w:rsidDel="00000000" w:rsidP="00000000" w:rsidRDefault="00000000" w:rsidRPr="00000000" w14:paraId="0000000C">
      <w:pPr>
        <w:spacing w:after="240" w:before="240" w:line="360" w:lineRule="auto"/>
        <w:jc w:val="both"/>
        <w:rPr>
          <w:rFonts w:ascii="Century Gothic" w:cs="Century Gothic" w:eastAsia="Century Gothic" w:hAnsi="Century Gothic"/>
          <w:color w:val="222222"/>
        </w:rPr>
      </w:pPr>
      <w:r w:rsidDel="00000000" w:rsidR="00000000" w:rsidRPr="00000000">
        <w:rPr>
          <w:rFonts w:ascii="Century Gothic" w:cs="Century Gothic" w:eastAsia="Century Gothic" w:hAnsi="Century Gothic"/>
          <w:color w:val="222222"/>
          <w:rtl w:val="0"/>
        </w:rPr>
        <w:t xml:space="preserve">We believe in your potential and are confident that with consistent focus and determination, you can reach greater heights in the coming cycle. Please talk to us if you are facing any challenges with your current KPI. We are happy to discuss and assist you in achieving the 5% increment in the next review cycle. </w:t>
      </w:r>
    </w:p>
    <w:p w:rsidR="00000000" w:rsidDel="00000000" w:rsidP="00000000" w:rsidRDefault="00000000" w:rsidRPr="00000000" w14:paraId="0000000D">
      <w:pPr>
        <w:spacing w:after="240" w:before="240" w:line="360" w:lineRule="auto"/>
        <w:jc w:val="both"/>
        <w:rPr>
          <w:rFonts w:ascii="Century Gothic" w:cs="Century Gothic" w:eastAsia="Century Gothic" w:hAnsi="Century Gothic"/>
          <w:color w:val="222222"/>
        </w:rPr>
      </w:pPr>
      <w:r w:rsidDel="00000000" w:rsidR="00000000" w:rsidRPr="00000000">
        <w:rPr>
          <w:rFonts w:ascii="Century Gothic" w:cs="Century Gothic" w:eastAsia="Century Gothic" w:hAnsi="Century Gothic"/>
          <w:color w:val="222222"/>
          <w:rtl w:val="0"/>
        </w:rPr>
        <w:t xml:space="preserve">Let’s aim higher!</w:t>
      </w:r>
    </w:p>
    <w:p w:rsidR="00000000" w:rsidDel="00000000" w:rsidP="00000000" w:rsidRDefault="00000000" w:rsidRPr="00000000" w14:paraId="0000000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Yours sincerely,</w:t>
        <w:tab/>
        <w:tab/>
      </w:r>
    </w:p>
    <w:p w:rsidR="00000000" w:rsidDel="00000000" w:rsidP="00000000" w:rsidRDefault="00000000" w:rsidRPr="00000000" w14:paraId="0000000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ab/>
        <w:tab/>
        <w:tab/>
      </w:r>
    </w:p>
    <w:p w:rsidR="00000000" w:rsidDel="00000000" w:rsidP="00000000" w:rsidRDefault="00000000" w:rsidRPr="00000000" w14:paraId="00000011">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tab/>
        <w:tab/>
        <w:tab/>
        <w:tab/>
        <w:t xml:space="preserve">          </w:t>
        <w:tab/>
        <w:t xml:space="preserve">              </w:t>
      </w:r>
    </w:p>
    <w:p w:rsidR="00000000" w:rsidDel="00000000" w:rsidP="00000000" w:rsidRDefault="00000000" w:rsidRPr="00000000" w14:paraId="00000012">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Amutha Subramaniam</w:t>
      </w:r>
    </w:p>
    <w:p w:rsidR="00000000" w:rsidDel="00000000" w:rsidP="00000000" w:rsidRDefault="00000000" w:rsidRPr="00000000" w14:paraId="00000013">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Operations Director</w:t>
      </w:r>
    </w:p>
    <w:p w:rsidR="00000000" w:rsidDel="00000000" w:rsidP="00000000" w:rsidRDefault="00000000" w:rsidRPr="00000000" w14:paraId="00000014">
      <w:pPr>
        <w:spacing w:line="240" w:lineRule="auto"/>
        <w:jc w:val="center"/>
        <w:rPr>
          <w:rFonts w:ascii="Century Gothic" w:cs="Century Gothic" w:eastAsia="Century Gothic" w:hAnsi="Century Gothic"/>
          <w:b w:val="1"/>
          <w:bCs w:val="1"/>
          <w:u w:val="single"/>
        </w:rPr>
      </w:pPr>
      <w:r w:rsidDel="00000000" w:rsidR="00000000" w:rsidRPr="00000000">
        <w:rPr>
          <w:rtl w:val="0"/>
        </w:rPr>
      </w:r>
    </w:p>
    <w:p w:rsidR="00000000" w:rsidDel="00000000" w:rsidP="00000000" w:rsidRDefault="00000000" w:rsidRPr="00000000" w14:paraId="00000015">
      <w:pPr>
        <w:spacing w:line="240" w:lineRule="auto"/>
        <w:jc w:val="center"/>
        <w:rPr>
          <w:rFonts w:ascii="Century Gothic" w:cs="Century Gothic" w:eastAsia="Century Gothic" w:hAnsi="Century Gothic"/>
          <w:b w:val="1"/>
          <w:bCs w:val="1"/>
          <w:u w:val="single"/>
        </w:rPr>
      </w:pPr>
      <w:r w:rsidDel="00000000" w:rsidR="00000000" w:rsidRPr="00000000">
        <w:rPr>
          <w:rtl w:val="0"/>
        </w:rPr>
      </w:r>
    </w:p>
    <w:p w:rsidR="00000000" w:rsidDel="00000000" w:rsidP="00000000" w:rsidRDefault="00000000" w:rsidRPr="00000000" w14:paraId="00000016">
      <w:pPr>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EMPLOYEE ACKNOWLEDGEMENT:</w:t>
      </w:r>
      <w:r w:rsidDel="00000000" w:rsidR="00000000" w:rsidRPr="00000000">
        <w:rPr>
          <w:rtl w:val="0"/>
        </w:rPr>
      </w:r>
    </w:p>
    <w:p w:rsidR="00000000" w:rsidDel="00000000" w:rsidP="00000000" w:rsidRDefault="00000000" w:rsidRPr="00000000" w14:paraId="00000017">
      <w:pPr>
        <w:spacing w:line="240" w:lineRule="auto"/>
        <w:jc w:val="both"/>
        <w:rPr>
          <w:rFonts w:ascii="Century Gothic" w:cs="Century Gothic" w:eastAsia="Century Gothic" w:hAnsi="Century Gothic"/>
          <w:b w:val="1"/>
          <w:bCs w:val="1"/>
          <w:u w:val="single"/>
        </w:rPr>
      </w:pPr>
      <w:r w:rsidDel="00000000" w:rsidR="00000000" w:rsidRPr="00000000">
        <w:rPr>
          <w:rtl w:val="0"/>
        </w:rPr>
      </w:r>
    </w:p>
    <w:p w:rsidR="00000000" w:rsidDel="00000000" w:rsidP="00000000" w:rsidRDefault="00000000" w:rsidRPr="00000000" w14:paraId="00000018">
      <w:pPr>
        <w:spacing w:line="259"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w:t>
      </w:r>
      <w:r w:rsidDel="00000000" w:rsidR="00000000" w:rsidRPr="00000000">
        <w:rPr>
          <w:rFonts w:ascii="Century Gothic" w:cs="Century Gothic" w:eastAsia="Century Gothic" w:hAnsi="Century Gothic"/>
          <w:b w:val="1"/>
          <w:bCs w:val="1"/>
          <w:u w:val="single"/>
          <w:rtl w:val="0"/>
        </w:rPr>
        <w:t xml:space="preserve">Anand Kumar</w:t>
      </w:r>
      <w:r w:rsidDel="00000000" w:rsidR="00000000" w:rsidRPr="00000000">
        <w:rPr>
          <w:rFonts w:ascii="Century Gothic" w:cs="Century Gothic" w:eastAsia="Century Gothic" w:hAnsi="Century Gothic"/>
          <w:rtl w:val="0"/>
        </w:rPr>
        <w:t xml:space="preserve">, IC:</w:t>
      </w:r>
      <w:r w:rsidDel="00000000" w:rsidR="00000000" w:rsidRPr="00000000">
        <w:rPr>
          <w:rFonts w:ascii="Century Gothic" w:cs="Century Gothic" w:eastAsia="Century Gothic" w:hAnsi="Century Gothic"/>
          <w:b w:val="1"/>
          <w:bCs w:val="1"/>
          <w:rtl w:val="0"/>
        </w:rPr>
        <w:t xml:space="preserve"> </w:t>
      </w:r>
      <w:r w:rsidDel="00000000" w:rsidR="00000000" w:rsidRPr="00000000">
        <w:rPr>
          <w:rFonts w:ascii="Century Gothic" w:cs="Century Gothic" w:eastAsia="Century Gothic" w:hAnsi="Century Gothic"/>
          <w:b w:val="1"/>
          <w:bCs w:val="1"/>
          <w:u w:val="single"/>
          <w:rtl w:val="0"/>
        </w:rPr>
        <w:t xml:space="preserve">N8456303</w:t>
      </w:r>
      <w:r w:rsidDel="00000000" w:rsidR="00000000" w:rsidRPr="00000000">
        <w:rPr>
          <w:rFonts w:ascii="Century Gothic" w:cs="Century Gothic" w:eastAsia="Century Gothic" w:hAnsi="Century Gothic"/>
          <w:b w:val="1"/>
          <w:bCs w:val="1"/>
          <w:rtl w:val="0"/>
        </w:rPr>
        <w:t xml:space="preserve"> </w:t>
      </w:r>
      <w:r w:rsidDel="00000000" w:rsidR="00000000" w:rsidRPr="00000000">
        <w:rPr>
          <w:rFonts w:ascii="Century Gothic" w:cs="Century Gothic" w:eastAsia="Century Gothic" w:hAnsi="Century Gothic"/>
          <w:rtl w:val="0"/>
        </w:rPr>
        <w:t xml:space="preserve">hereby have read, agreed with, and acknowledged the terms and conditions.</w:t>
      </w:r>
    </w:p>
    <w:p w:rsidR="00000000" w:rsidDel="00000000" w:rsidP="00000000" w:rsidRDefault="00000000" w:rsidRPr="00000000" w14:paraId="00000019">
      <w:pPr>
        <w:spacing w:line="259"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A">
      <w:pPr>
        <w:spacing w:line="259"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B">
      <w:pPr>
        <w:spacing w:line="259"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1C">
      <w:pPr>
        <w:spacing w:line="259"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1D">
      <w:pPr>
        <w:spacing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 </w:t>
      </w:r>
    </w:p>
    <w:p w:rsidR="00000000" w:rsidDel="00000000" w:rsidP="00000000" w:rsidRDefault="00000000" w:rsidRPr="00000000" w14:paraId="0000001E">
      <w:pPr>
        <w:spacing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Name:                                       </w:t>
      </w:r>
    </w:p>
    <w:p w:rsidR="00000000" w:rsidDel="00000000" w:rsidP="00000000" w:rsidRDefault="00000000" w:rsidRPr="00000000" w14:paraId="0000001F">
      <w:pPr>
        <w:spacing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0">
      <w:pPr>
        <w:spacing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p w:rsidR="00000000" w:rsidDel="00000000" w:rsidP="00000000" w:rsidRDefault="00000000" w:rsidRPr="00000000" w14:paraId="0000002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2">
      <w:pPr>
        <w:rPr>
          <w:rFonts w:ascii="Century Gothic" w:cs="Century Gothic" w:eastAsia="Century Gothic" w:hAnsi="Century Gothic"/>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spacing w:line="240" w:lineRule="auto"/>
      <w:jc w:val="both"/>
      <w:rPr>
        <w:rFonts w:ascii="Calibri" w:cs="Calibri" w:eastAsia="Calibri" w:hAnsi="Calibri"/>
      </w:rPr>
    </w:pPr>
    <w:r w:rsidDel="00000000" w:rsidR="00000000" w:rsidRPr="00000000">
      <w:rPr>
        <w:rtl w:val="0"/>
      </w:rPr>
    </w:r>
  </w:p>
  <w:tbl>
    <w:tblPr>
      <w:tblStyle w:val="Table1"/>
      <w:tblW w:w="9078.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2694"/>
      <w:gridCol w:w="6384"/>
      <w:tblGridChange w:id="0">
        <w:tblGrid>
          <w:gridCol w:w="2694"/>
          <w:gridCol w:w="6384"/>
        </w:tblGrid>
      </w:tblGridChange>
    </w:tblGrid>
    <w:tr>
      <w:trPr>
        <w:cantSplit w:val="0"/>
        <w:trHeight w:val="2033.84765625" w:hRule="atLeast"/>
        <w:tblHeader w:val="0"/>
      </w:trPr>
      <w:tc>
        <w:tcPr>
          <w:tcBorders>
            <w:bottom w:color="000000" w:space="0" w:sz="12" w:val="single"/>
          </w:tcBorders>
        </w:tcPr>
        <w:p w:rsidR="00000000" w:rsidDel="00000000" w:rsidP="00000000" w:rsidRDefault="00000000" w:rsidRPr="00000000" w14:paraId="00000024">
          <w:pPr>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1337171" cy="105727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37171"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both"/>
            <w:rPr>
              <w:rFonts w:ascii="Calibri" w:cs="Calibri" w:eastAsia="Calibri" w:hAnsi="Calibri"/>
            </w:rPr>
          </w:pPr>
          <w:r w:rsidDel="00000000" w:rsidR="00000000" w:rsidRPr="00000000">
            <w:rPr>
              <w:rFonts w:ascii="Calibri" w:cs="Calibri" w:eastAsia="Calibri" w:hAnsi="Calibri"/>
              <w:rtl w:val="0"/>
            </w:rPr>
            <w:t xml:space="preserve">         </w:t>
          </w:r>
        </w:p>
      </w:tc>
      <w:tc>
        <w:tcPr>
          <w:tcBorders>
            <w:bottom w:color="000000" w:space="0" w:sz="12" w:val="single"/>
          </w:tcBorders>
        </w:tcPr>
        <w:p w:rsidR="00000000" w:rsidDel="00000000" w:rsidP="00000000" w:rsidRDefault="00000000" w:rsidRPr="00000000" w14:paraId="00000026">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XCalibur Digital Sdn Bhd (1296093-D)</w:t>
          </w:r>
        </w:p>
        <w:p w:rsidR="00000000" w:rsidDel="00000000" w:rsidP="00000000" w:rsidRDefault="00000000" w:rsidRPr="00000000" w14:paraId="00000027">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(Formerly known as Maverick Integrated Marketing Sdn. Bhd.) </w:t>
          </w:r>
        </w:p>
        <w:p w:rsidR="00000000" w:rsidDel="00000000" w:rsidP="00000000" w:rsidRDefault="00000000" w:rsidRPr="00000000" w14:paraId="00000028">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029">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w:t>
          </w:r>
        </w:p>
        <w:p w:rsidR="00000000" w:rsidDel="00000000" w:rsidP="00000000" w:rsidRDefault="00000000" w:rsidRPr="00000000" w14:paraId="0000002A">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02B">
          <w:pPr>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Tel: +603-76284597</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bl>
  <w:p w:rsidR="00000000" w:rsidDel="00000000" w:rsidP="00000000" w:rsidRDefault="00000000" w:rsidRPr="00000000" w14:paraId="0000002C">
    <w:pPr>
      <w:spacing w:line="240"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