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jc w:val="center"/>
      </w:pPr>
      <w:r>
        <w:rPr>
          <w:b/>
          <w:color w:val="1F4E79"/>
          <w:sz w:val="72"/>
        </w:rPr>
        <w:t>KAFKAMED</w:t>
      </w:r>
    </w:p>
    <w:p>
      <w:pPr>
        <w:jc w:val="center"/>
      </w:pPr>
      <w:r>
        <w:rPr>
          <w:b/>
          <w:color w:val="2E75B6"/>
          <w:sz w:val="36"/>
        </w:rPr>
        <w:t>Plataforma de Monitoreo Cardiaco en Streaming</w:t>
      </w:r>
    </w:p>
    <w:p/>
    <w:p>
      <w:pPr>
        <w:jc w:val="center"/>
      </w:pPr>
      <w:r>
        <w:rPr>
          <w:b/>
          <w:sz w:val="32"/>
        </w:rPr>
        <w:t>Informe Técnico</w:t>
      </w:r>
    </w:p>
    <w:p/>
    <w:p>
      <w:pPr>
        <w:jc w:val="center"/>
      </w:pPr>
      <w:r>
        <w:rPr>
          <w:i/>
          <w:sz w:val="24"/>
        </w:rPr>
        <w:t>Apache Kafka 3.7.1 · Spark Structured Streaming 3.5.3</w:t>
        <w:br/>
        <w:t>MongoDB 7.0 · Flask 3.0 · scikit-learn 1.4 · Docker Compose · Power BI</w:t>
      </w:r>
    </w:p>
    <w:p>
      <w:r>
        <w:br/>
        <w:br/>
      </w:r>
    </w:p>
    <w:p>
      <w:pPr>
        <w:jc w:val="center"/>
      </w:pPr>
      <w:r>
        <w:rPr>
          <w:sz w:val="24"/>
        </w:rPr>
        <w:t>Mayo 2026</w:t>
      </w:r>
    </w:p>
    <w:p>
      <w:r>
        <w:br w:type="page"/>
      </w:r>
    </w:p>
    <w:p>
      <w:pPr>
        <w:pStyle w:val="Heading1"/>
      </w:pPr>
      <w:r>
        <w:t>1. Introducción y Contexto del Problema</w:t>
      </w:r>
    </w:p>
    <w:p>
      <w:pPr>
        <w:jc w:val="both"/>
      </w:pPr>
      <w:r>
        <w:rPr>
          <w:b w:val="0"/>
          <w:i w:val="0"/>
          <w:sz w:val="22"/>
        </w:rPr>
        <w:t>Las enfermedades cardiovasculares representan la principal causa de mortalidad a nivel mundial. En entornos clínicos, la capacidad de detectar riesgo cardíaco en tiempo real a partir de datos de diagnóstico puede ser determinante para salvar vidas. Los sistemas tradicionales de procesamiento por lotes no generan alertas inmediatas cuando un paciente ingresa al sistema.</w:t>
      </w:r>
    </w:p>
    <w:p>
      <w:pPr>
        <w:jc w:val="both"/>
      </w:pPr>
      <w:r>
        <w:rPr>
          <w:b w:val="0"/>
          <w:i w:val="0"/>
          <w:sz w:val="22"/>
        </w:rPr>
        <w:t>KafkaMed es una plataforma académica de monitoreo cardiaco en streaming que simula este escenario: registros clínicos de pacientes son publicados de forma continua en un bus de mensajes (Apache Kafka), procesados en tiempo real por un motor de streaming (Spark Structured Streaming) que aplica un modelo de machine learning, y los resultados quedan disponibles para visualización en un dashboard de Power BI.</w:t>
      </w:r>
    </w:p>
    <w:p>
      <w:pPr>
        <w:jc w:val="both"/>
      </w:pPr>
      <w:r>
        <w:rPr>
          <w:b w:val="0"/>
          <w:i w:val="0"/>
          <w:sz w:val="22"/>
        </w:rPr>
        <w:t>El sistema se despliega completamente en contenedores Docker con un único comando, garantizando reproducibilidad total del entorno.</w:t>
      </w:r>
    </w:p>
    <w:p>
      <w:pPr>
        <w:pStyle w:val="Heading2"/>
      </w:pPr>
      <w:r>
        <w:t>1.1 Objetivos</w:t>
      </w:r>
    </w:p>
    <w:p>
      <w:pPr>
        <w:pStyle w:val="ListBullet"/>
        <w:jc w:val="both"/>
      </w:pPr>
      <w:r>
        <w:rPr>
          <w:sz w:val="22"/>
        </w:rPr>
        <w:t>Implementar un pipeline de datos end-to-end desde la fuente de datos hasta la visualización en tiempo real.</w:t>
      </w:r>
    </w:p>
    <w:p>
      <w:pPr>
        <w:pStyle w:val="ListBullet"/>
        <w:jc w:val="both"/>
      </w:pPr>
      <w:r>
        <w:rPr>
          <w:sz w:val="22"/>
        </w:rPr>
        <w:t>Aplicar un modelo de clasificación binaria de riesgo cardíaco dentro del flujo de streaming, sin interrumpir el procesamiento.</w:t>
      </w:r>
    </w:p>
    <w:p>
      <w:pPr>
        <w:pStyle w:val="ListBullet"/>
        <w:jc w:val="both"/>
      </w:pPr>
      <w:r>
        <w:rPr>
          <w:sz w:val="22"/>
        </w:rPr>
        <w:t>Persistir las predicciones en una base de datos documental y exponerlas mediante una API REST.</w:t>
      </w:r>
    </w:p>
    <w:p>
      <w:pPr>
        <w:pStyle w:val="ListBullet"/>
        <w:jc w:val="both"/>
      </w:pPr>
      <w:r>
        <w:rPr>
          <w:sz w:val="22"/>
        </w:rPr>
        <w:t>Construir un dashboard interactivo que refleje el estado del sistema con latencia menor a 30 segundos.</w:t>
      </w:r>
    </w:p>
    <w:p>
      <w:pPr>
        <w:pStyle w:val="ListBullet"/>
        <w:jc w:val="both"/>
      </w:pPr>
      <w:r>
        <w:rPr>
          <w:sz w:val="22"/>
        </w:rPr>
        <w:t>Demostrar las ventajas de Apache Kafka frente a soluciones de comunicación simple (sockets TCP).</w:t>
      </w:r>
    </w:p>
    <w:p>
      <w:pPr>
        <w:pStyle w:val="Heading2"/>
      </w:pPr>
      <w:r>
        <w:t>1.2 Dataset: Heart Disease UCI</w:t>
      </w:r>
    </w:p>
    <w:p>
      <w:pPr>
        <w:jc w:val="both"/>
      </w:pPr>
      <w:r>
        <w:rPr>
          <w:b w:val="0"/>
          <w:i w:val="0"/>
          <w:sz w:val="22"/>
        </w:rPr>
        <w:t>El dataset utilizado contiene 918 registros clínicos de pacientes, con 12 columnas: 11 variables de entrada (features) y 1 variable objetivo binaria (HeartDisease: 0 = sin riesgo, 1 = riesgo cardíaco).</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val="clear" w:color="auto" w:fill="1F4E79"/>
          </w:tcPr>
          <w:p>
            <w:r>
              <w:rPr>
                <w:b/>
                <w:color w:val="FFFFFF"/>
                <w:sz w:val="20"/>
              </w:rPr>
              <w:t>Feature</w:t>
            </w:r>
          </w:p>
        </w:tc>
        <w:tc>
          <w:tcPr>
            <w:tcW w:type="dxa" w:w="1701"/>
            <w:shd w:val="clear" w:color="auto" w:fill="1F4E79"/>
          </w:tcPr>
          <w:p>
            <w:r>
              <w:rPr>
                <w:b/>
                <w:color w:val="FFFFFF"/>
                <w:sz w:val="20"/>
              </w:rPr>
              <w:t>Tipo</w:t>
            </w:r>
          </w:p>
        </w:tc>
        <w:tc>
          <w:tcPr>
            <w:tcW w:type="dxa" w:w="5102"/>
            <w:shd w:val="clear" w:color="auto" w:fill="1F4E79"/>
          </w:tcPr>
          <w:p>
            <w:r>
              <w:rPr>
                <w:b/>
                <w:color w:val="FFFFFF"/>
                <w:sz w:val="20"/>
              </w:rPr>
              <w:t>Descripción</w:t>
            </w:r>
          </w:p>
        </w:tc>
      </w:tr>
      <w:tr>
        <w:tc>
          <w:tcPr>
            <w:tcW w:type="dxa" w:w="1984"/>
            <w:shd w:val="clear" w:color="auto" w:fill="DEEAF1"/>
          </w:tcPr>
          <w:p>
            <w:r>
              <w:rPr>
                <w:sz w:val="20"/>
              </w:rPr>
              <w:t>Age</w:t>
            </w:r>
          </w:p>
        </w:tc>
        <w:tc>
          <w:tcPr>
            <w:tcW w:type="dxa" w:w="1701"/>
            <w:shd w:val="clear" w:color="auto" w:fill="DEEAF1"/>
          </w:tcPr>
          <w:p>
            <w:r>
              <w:rPr>
                <w:sz w:val="20"/>
              </w:rPr>
              <w:t>Numérico</w:t>
            </w:r>
          </w:p>
        </w:tc>
        <w:tc>
          <w:tcPr>
            <w:tcW w:type="dxa" w:w="5102"/>
            <w:shd w:val="clear" w:color="auto" w:fill="DEEAF1"/>
          </w:tcPr>
          <w:p>
            <w:r>
              <w:rPr>
                <w:sz w:val="20"/>
              </w:rPr>
              <w:t>Edad del paciente (años)</w:t>
            </w:r>
          </w:p>
        </w:tc>
      </w:tr>
      <w:tr>
        <w:tc>
          <w:tcPr>
            <w:tcW w:type="dxa" w:w="1984"/>
            <w:shd w:val="clear" w:color="auto" w:fill="FFFFFF"/>
          </w:tcPr>
          <w:p>
            <w:r>
              <w:rPr>
                <w:sz w:val="20"/>
              </w:rPr>
              <w:t>Sex</w:t>
            </w:r>
          </w:p>
        </w:tc>
        <w:tc>
          <w:tcPr>
            <w:tcW w:type="dxa" w:w="1701"/>
            <w:shd w:val="clear" w:color="auto" w:fill="FFFFFF"/>
          </w:tcPr>
          <w:p>
            <w:r>
              <w:rPr>
                <w:sz w:val="20"/>
              </w:rPr>
              <w:t>Categórico</w:t>
            </w:r>
          </w:p>
        </w:tc>
        <w:tc>
          <w:tcPr>
            <w:tcW w:type="dxa" w:w="5102"/>
            <w:shd w:val="clear" w:color="auto" w:fill="FFFFFF"/>
          </w:tcPr>
          <w:p>
            <w:r>
              <w:rPr>
                <w:sz w:val="20"/>
              </w:rPr>
              <w:t>Sexo (M = Masculino, F = Femenino)</w:t>
            </w:r>
          </w:p>
        </w:tc>
      </w:tr>
      <w:tr>
        <w:tc>
          <w:tcPr>
            <w:tcW w:type="dxa" w:w="1984"/>
            <w:shd w:val="clear" w:color="auto" w:fill="DEEAF1"/>
          </w:tcPr>
          <w:p>
            <w:r>
              <w:rPr>
                <w:sz w:val="20"/>
              </w:rPr>
              <w:t>ChestPainType</w:t>
            </w:r>
          </w:p>
        </w:tc>
        <w:tc>
          <w:tcPr>
            <w:tcW w:type="dxa" w:w="1701"/>
            <w:shd w:val="clear" w:color="auto" w:fill="DEEAF1"/>
          </w:tcPr>
          <w:p>
            <w:r>
              <w:rPr>
                <w:sz w:val="20"/>
              </w:rPr>
              <w:t>Categórico</w:t>
            </w:r>
          </w:p>
        </w:tc>
        <w:tc>
          <w:tcPr>
            <w:tcW w:type="dxa" w:w="5102"/>
            <w:shd w:val="clear" w:color="auto" w:fill="DEEAF1"/>
          </w:tcPr>
          <w:p>
            <w:r>
              <w:rPr>
                <w:sz w:val="20"/>
              </w:rPr>
              <w:t>Tipo de dolor torácico (ATA, NAP, ASY, TA)</w:t>
            </w:r>
          </w:p>
        </w:tc>
      </w:tr>
      <w:tr>
        <w:tc>
          <w:tcPr>
            <w:tcW w:type="dxa" w:w="1984"/>
            <w:shd w:val="clear" w:color="auto" w:fill="FFFFFF"/>
          </w:tcPr>
          <w:p>
            <w:r>
              <w:rPr>
                <w:sz w:val="20"/>
              </w:rPr>
              <w:t>RestingBP</w:t>
            </w:r>
          </w:p>
        </w:tc>
        <w:tc>
          <w:tcPr>
            <w:tcW w:type="dxa" w:w="1701"/>
            <w:shd w:val="clear" w:color="auto" w:fill="FFFFFF"/>
          </w:tcPr>
          <w:p>
            <w:r>
              <w:rPr>
                <w:sz w:val="20"/>
              </w:rPr>
              <w:t>Numérico</w:t>
            </w:r>
          </w:p>
        </w:tc>
        <w:tc>
          <w:tcPr>
            <w:tcW w:type="dxa" w:w="5102"/>
            <w:shd w:val="clear" w:color="auto" w:fill="FFFFFF"/>
          </w:tcPr>
          <w:p>
            <w:r>
              <w:rPr>
                <w:sz w:val="20"/>
              </w:rPr>
              <w:t>Presión arterial en reposo (mm Hg)</w:t>
            </w:r>
          </w:p>
        </w:tc>
      </w:tr>
      <w:tr>
        <w:tc>
          <w:tcPr>
            <w:tcW w:type="dxa" w:w="1984"/>
            <w:shd w:val="clear" w:color="auto" w:fill="DEEAF1"/>
          </w:tcPr>
          <w:p>
            <w:r>
              <w:rPr>
                <w:sz w:val="20"/>
              </w:rPr>
              <w:t>Cholesterol</w:t>
            </w:r>
          </w:p>
        </w:tc>
        <w:tc>
          <w:tcPr>
            <w:tcW w:type="dxa" w:w="1701"/>
            <w:shd w:val="clear" w:color="auto" w:fill="DEEAF1"/>
          </w:tcPr>
          <w:p>
            <w:r>
              <w:rPr>
                <w:sz w:val="20"/>
              </w:rPr>
              <w:t>Numérico</w:t>
            </w:r>
          </w:p>
        </w:tc>
        <w:tc>
          <w:tcPr>
            <w:tcW w:type="dxa" w:w="5102"/>
            <w:shd w:val="clear" w:color="auto" w:fill="DEEAF1"/>
          </w:tcPr>
          <w:p>
            <w:r>
              <w:rPr>
                <w:sz w:val="20"/>
              </w:rPr>
              <w:t>Colesterol sérico (mg/dl)</w:t>
            </w:r>
          </w:p>
        </w:tc>
      </w:tr>
      <w:tr>
        <w:tc>
          <w:tcPr>
            <w:tcW w:type="dxa" w:w="1984"/>
            <w:shd w:val="clear" w:color="auto" w:fill="FFFFFF"/>
          </w:tcPr>
          <w:p>
            <w:r>
              <w:rPr>
                <w:sz w:val="20"/>
              </w:rPr>
              <w:t>FastingBS</w:t>
            </w:r>
          </w:p>
        </w:tc>
        <w:tc>
          <w:tcPr>
            <w:tcW w:type="dxa" w:w="1701"/>
            <w:shd w:val="clear" w:color="auto" w:fill="FFFFFF"/>
          </w:tcPr>
          <w:p>
            <w:r>
              <w:rPr>
                <w:sz w:val="20"/>
              </w:rPr>
              <w:t>Numérico</w:t>
            </w:r>
          </w:p>
        </w:tc>
        <w:tc>
          <w:tcPr>
            <w:tcW w:type="dxa" w:w="5102"/>
            <w:shd w:val="clear" w:color="auto" w:fill="FFFFFF"/>
          </w:tcPr>
          <w:p>
            <w:r>
              <w:rPr>
                <w:sz w:val="20"/>
              </w:rPr>
              <w:t>Glucosa en ayunas &gt; 120 mg/dl (1=sí, 0=no)</w:t>
            </w:r>
          </w:p>
        </w:tc>
      </w:tr>
      <w:tr>
        <w:tc>
          <w:tcPr>
            <w:tcW w:type="dxa" w:w="1984"/>
            <w:shd w:val="clear" w:color="auto" w:fill="DEEAF1"/>
          </w:tcPr>
          <w:p>
            <w:r>
              <w:rPr>
                <w:sz w:val="20"/>
              </w:rPr>
              <w:t>RestingECG</w:t>
            </w:r>
          </w:p>
        </w:tc>
        <w:tc>
          <w:tcPr>
            <w:tcW w:type="dxa" w:w="1701"/>
            <w:shd w:val="clear" w:color="auto" w:fill="DEEAF1"/>
          </w:tcPr>
          <w:p>
            <w:r>
              <w:rPr>
                <w:sz w:val="20"/>
              </w:rPr>
              <w:t>Categórico</w:t>
            </w:r>
          </w:p>
        </w:tc>
        <w:tc>
          <w:tcPr>
            <w:tcW w:type="dxa" w:w="5102"/>
            <w:shd w:val="clear" w:color="auto" w:fill="DEEAF1"/>
          </w:tcPr>
          <w:p>
            <w:r>
              <w:rPr>
                <w:sz w:val="20"/>
              </w:rPr>
              <w:t>Resultado del electrocardiograma en reposo</w:t>
            </w:r>
          </w:p>
        </w:tc>
      </w:tr>
      <w:tr>
        <w:tc>
          <w:tcPr>
            <w:tcW w:type="dxa" w:w="1984"/>
            <w:shd w:val="clear" w:color="auto" w:fill="FFFFFF"/>
          </w:tcPr>
          <w:p>
            <w:r>
              <w:rPr>
                <w:sz w:val="20"/>
              </w:rPr>
              <w:t>MaxHR</w:t>
            </w:r>
          </w:p>
        </w:tc>
        <w:tc>
          <w:tcPr>
            <w:tcW w:type="dxa" w:w="1701"/>
            <w:shd w:val="clear" w:color="auto" w:fill="FFFFFF"/>
          </w:tcPr>
          <w:p>
            <w:r>
              <w:rPr>
                <w:sz w:val="20"/>
              </w:rPr>
              <w:t>Numérico</w:t>
            </w:r>
          </w:p>
        </w:tc>
        <w:tc>
          <w:tcPr>
            <w:tcW w:type="dxa" w:w="5102"/>
            <w:shd w:val="clear" w:color="auto" w:fill="FFFFFF"/>
          </w:tcPr>
          <w:p>
            <w:r>
              <w:rPr>
                <w:sz w:val="20"/>
              </w:rPr>
              <w:t>Frecuencia cardíaca máxima alcanzada</w:t>
            </w:r>
          </w:p>
        </w:tc>
      </w:tr>
      <w:tr>
        <w:tc>
          <w:tcPr>
            <w:tcW w:type="dxa" w:w="1984"/>
            <w:shd w:val="clear" w:color="auto" w:fill="DEEAF1"/>
          </w:tcPr>
          <w:p>
            <w:r>
              <w:rPr>
                <w:sz w:val="20"/>
              </w:rPr>
              <w:t>ExerciseAngina</w:t>
            </w:r>
          </w:p>
        </w:tc>
        <w:tc>
          <w:tcPr>
            <w:tcW w:type="dxa" w:w="1701"/>
            <w:shd w:val="clear" w:color="auto" w:fill="DEEAF1"/>
          </w:tcPr>
          <w:p>
            <w:r>
              <w:rPr>
                <w:sz w:val="20"/>
              </w:rPr>
              <w:t>Categórico</w:t>
            </w:r>
          </w:p>
        </w:tc>
        <w:tc>
          <w:tcPr>
            <w:tcW w:type="dxa" w:w="5102"/>
            <w:shd w:val="clear" w:color="auto" w:fill="DEEAF1"/>
          </w:tcPr>
          <w:p>
            <w:r>
              <w:rPr>
                <w:sz w:val="20"/>
              </w:rPr>
              <w:t>Angina inducida por ejercicio (Y / N)</w:t>
            </w:r>
          </w:p>
        </w:tc>
      </w:tr>
      <w:tr>
        <w:tc>
          <w:tcPr>
            <w:tcW w:type="dxa" w:w="1984"/>
            <w:shd w:val="clear" w:color="auto" w:fill="FFFFFF"/>
          </w:tcPr>
          <w:p>
            <w:r>
              <w:rPr>
                <w:sz w:val="20"/>
              </w:rPr>
              <w:t>Oldpeak</w:t>
            </w:r>
          </w:p>
        </w:tc>
        <w:tc>
          <w:tcPr>
            <w:tcW w:type="dxa" w:w="1701"/>
            <w:shd w:val="clear" w:color="auto" w:fill="FFFFFF"/>
          </w:tcPr>
          <w:p>
            <w:r>
              <w:rPr>
                <w:sz w:val="20"/>
              </w:rPr>
              <w:t>Numérico</w:t>
            </w:r>
          </w:p>
        </w:tc>
        <w:tc>
          <w:tcPr>
            <w:tcW w:type="dxa" w:w="5102"/>
            <w:shd w:val="clear" w:color="auto" w:fill="FFFFFF"/>
          </w:tcPr>
          <w:p>
            <w:r>
              <w:rPr>
                <w:sz w:val="20"/>
              </w:rPr>
              <w:t>Depresión del segmento ST inducida por ejercicio</w:t>
            </w:r>
          </w:p>
        </w:tc>
      </w:tr>
      <w:tr>
        <w:tc>
          <w:tcPr>
            <w:tcW w:type="dxa" w:w="1984"/>
            <w:shd w:val="clear" w:color="auto" w:fill="DEEAF1"/>
          </w:tcPr>
          <w:p>
            <w:r>
              <w:rPr>
                <w:sz w:val="20"/>
              </w:rPr>
              <w:t>ST_Slope</w:t>
            </w:r>
          </w:p>
        </w:tc>
        <w:tc>
          <w:tcPr>
            <w:tcW w:type="dxa" w:w="1701"/>
            <w:shd w:val="clear" w:color="auto" w:fill="DEEAF1"/>
          </w:tcPr>
          <w:p>
            <w:r>
              <w:rPr>
                <w:sz w:val="20"/>
              </w:rPr>
              <w:t>Categórico</w:t>
            </w:r>
          </w:p>
        </w:tc>
        <w:tc>
          <w:tcPr>
            <w:tcW w:type="dxa" w:w="5102"/>
            <w:shd w:val="clear" w:color="auto" w:fill="DEEAF1"/>
          </w:tcPr>
          <w:p>
            <w:r>
              <w:rPr>
                <w:sz w:val="20"/>
              </w:rPr>
              <w:t>Pendiente del segmento ST pico de ejercicio</w:t>
            </w:r>
          </w:p>
        </w:tc>
      </w:tr>
      <w:tr>
        <w:tc>
          <w:tcPr>
            <w:tcW w:type="dxa" w:w="1984"/>
            <w:shd w:val="clear" w:color="auto" w:fill="FFFFFF"/>
          </w:tcPr>
          <w:p>
            <w:r>
              <w:rPr>
                <w:sz w:val="20"/>
              </w:rPr>
              <w:t>HeartDisease</w:t>
            </w:r>
          </w:p>
        </w:tc>
        <w:tc>
          <w:tcPr>
            <w:tcW w:type="dxa" w:w="1701"/>
            <w:shd w:val="clear" w:color="auto" w:fill="FFFFFF"/>
          </w:tcPr>
          <w:p>
            <w:r>
              <w:rPr>
                <w:sz w:val="20"/>
              </w:rPr>
              <w:t>Binario (target)</w:t>
            </w:r>
          </w:p>
        </w:tc>
        <w:tc>
          <w:tcPr>
            <w:tcW w:type="dxa" w:w="5102"/>
            <w:shd w:val="clear" w:color="auto" w:fill="FFFFFF"/>
          </w:tcPr>
          <w:p>
            <w:r>
              <w:rPr>
                <w:sz w:val="20"/>
              </w:rPr>
              <w:t>1 = riesgo cardíaco, 0 = sin riesgo</w:t>
            </w:r>
          </w:p>
        </w:tc>
      </w:tr>
    </w:tbl>
    <w:p>
      <w:r>
        <w:br w:type="page"/>
      </w:r>
    </w:p>
    <w:p>
      <w:pPr>
        <w:pStyle w:val="Heading1"/>
      </w:pPr>
      <w:r>
        <w:t>2. Arquitectura del Sistema</w:t>
      </w:r>
    </w:p>
    <w:p>
      <w:pPr>
        <w:jc w:val="both"/>
      </w:pPr>
      <w:r>
        <w:rPr>
          <w:b w:val="0"/>
          <w:i w:val="0"/>
          <w:sz w:val="22"/>
        </w:rPr>
        <w:t>La arquitectura de KafkaMed sigue el patrón de pipeline de streaming, donde todos los datos pasan por una capa de procesamiento en tiempo real. El sistema está compuesto por seis servicios independientes, cada uno en su propio contenedor Docker, orquestados con Docker Compose.</w:t>
      </w:r>
    </w:p>
    <w:p>
      <w:pPr>
        <w:pStyle w:val="Heading2"/>
      </w:pPr>
      <w:r>
        <w:t>2.1 Flujo de Datos End-to-End</w:t>
      </w:r>
    </w:p>
    <w:p>
      <w:pPr>
        <w:pStyle w:val="NoSpacing"/>
      </w:pPr>
      <w:r>
        <w:rPr>
          <w:rFonts w:ascii="Courier New" w:hAnsi="Courier New"/>
          <w:sz w:val="18"/>
          <w:shd w:val="clear" w:color="auto" w:fill="F2F2F2"/>
        </w:rPr>
        <w:t>heart.csv</w:t>
      </w:r>
    </w:p>
    <w:p>
      <w:pPr>
        <w:pStyle w:val="NoSpacing"/>
      </w:pPr>
      <w:r>
        <w:rPr>
          <w:rFonts w:ascii="Courier New" w:hAnsi="Courier New"/>
          <w:sz w:val="18"/>
          <w:shd w:val="clear" w:color="auto" w:fill="F2F2F2"/>
        </w:rPr>
        <w:t xml:space="preserve">    │</w:t>
      </w:r>
    </w:p>
    <w:p>
      <w:pPr>
        <w:pStyle w:val="NoSpacing"/>
      </w:pPr>
      <w:r>
        <w:rPr>
          <w:rFonts w:ascii="Courier New" w:hAnsi="Courier New"/>
          <w:sz w:val="18"/>
          <w:shd w:val="clear" w:color="auto" w:fill="F2F2F2"/>
        </w:rPr>
        <w:t xml:space="preserve">    ▼</w:t>
      </w:r>
    </w:p>
    <w:p>
      <w:pPr>
        <w:pStyle w:val="NoSpacing"/>
      </w:pPr>
      <w:r>
        <w:rPr>
          <w:rFonts w:ascii="Courier New" w:hAnsi="Courier New"/>
          <w:sz w:val="18"/>
          <w:shd w:val="clear" w:color="auto" w:fill="F2F2F2"/>
        </w:rPr>
        <w:t>[Producer]  ──→  [Kafka Broker]  ──→  [Spark Consumer]  ──→  [MongoDB]</w:t>
      </w:r>
    </w:p>
    <w:p>
      <w:pPr>
        <w:pStyle w:val="NoSpacing"/>
      </w:pPr>
      <w:r>
        <w:rPr>
          <w:rFonts w:ascii="Courier New" w:hAnsi="Courier New"/>
          <w:sz w:val="18"/>
          <w:shd w:val="clear" w:color="auto" w:fill="F2F2F2"/>
        </w:rPr>
        <w:t>kafka-python      heart-records         PySpark 3.5.3           mongo:7.0</w:t>
      </w:r>
    </w:p>
    <w:p>
      <w:pPr>
        <w:pStyle w:val="NoSpacing"/>
      </w:pPr>
      <w:r>
        <w:rPr>
          <w:rFonts w:ascii="Courier New" w:hAnsi="Courier New"/>
          <w:sz w:val="18"/>
          <w:shd w:val="clear" w:color="auto" w:fill="F2F2F2"/>
        </w:rPr>
        <w:t xml:space="preserve">                  apache/kafka:3.7.1    + scikit-learn ML        colección: predictions</w:t>
      </w:r>
    </w:p>
    <w:p>
      <w:pPr>
        <w:pStyle w:val="NoSpacing"/>
      </w:pPr>
      <w:r>
        <w:rPr>
          <w:rFonts w:ascii="Courier New" w:hAnsi="Courier New"/>
          <w:sz w:val="18"/>
          <w:shd w:val="clear" w:color="auto" w:fill="F2F2F2"/>
        </w:rPr>
        <w:t xml:space="preserve">                                                                       │</w:t>
      </w:r>
    </w:p>
    <w:p>
      <w:pPr>
        <w:pStyle w:val="NoSpacing"/>
      </w:pPr>
      <w:r>
        <w:rPr>
          <w:rFonts w:ascii="Courier New" w:hAnsi="Courier New"/>
          <w:sz w:val="18"/>
          <w:shd w:val="clear" w:color="auto" w:fill="F2F2F2"/>
        </w:rPr>
        <w:t xml:space="preserve">                                                                       ▼</w:t>
      </w:r>
    </w:p>
    <w:p>
      <w:pPr>
        <w:pStyle w:val="NoSpacing"/>
      </w:pPr>
      <w:r>
        <w:rPr>
          <w:rFonts w:ascii="Courier New" w:hAnsi="Courier New"/>
          <w:sz w:val="18"/>
          <w:shd w:val="clear" w:color="auto" w:fill="F2F2F2"/>
        </w:rPr>
        <w:t xml:space="preserve">                                                                  [Flask API]</w:t>
      </w:r>
    </w:p>
    <w:p>
      <w:pPr>
        <w:pStyle w:val="NoSpacing"/>
      </w:pPr>
      <w:r>
        <w:rPr>
          <w:rFonts w:ascii="Courier New" w:hAnsi="Courier New"/>
          <w:sz w:val="18"/>
          <w:shd w:val="clear" w:color="auto" w:fill="F2F2F2"/>
        </w:rPr>
        <w:t xml:space="preserve">                                                                  /patients</w:t>
      </w:r>
    </w:p>
    <w:p>
      <w:pPr>
        <w:pStyle w:val="NoSpacing"/>
      </w:pPr>
      <w:r>
        <w:rPr>
          <w:rFonts w:ascii="Courier New" w:hAnsi="Courier New"/>
          <w:sz w:val="18"/>
          <w:shd w:val="clear" w:color="auto" w:fill="F2F2F2"/>
        </w:rPr>
        <w:t xml:space="preserve">                                                                  /predictions</w:t>
      </w:r>
    </w:p>
    <w:p>
      <w:pPr>
        <w:pStyle w:val="NoSpacing"/>
      </w:pPr>
      <w:r>
        <w:rPr>
          <w:rFonts w:ascii="Courier New" w:hAnsi="Courier New"/>
          <w:sz w:val="18"/>
          <w:shd w:val="clear" w:color="auto" w:fill="F2F2F2"/>
        </w:rPr>
        <w:t xml:space="preserve">                                                                  /stats</w:t>
      </w:r>
    </w:p>
    <w:p>
      <w:pPr>
        <w:pStyle w:val="NoSpacing"/>
      </w:pPr>
      <w:r>
        <w:rPr>
          <w:rFonts w:ascii="Courier New" w:hAnsi="Courier New"/>
          <w:sz w:val="18"/>
          <w:shd w:val="clear" w:color="auto" w:fill="F2F2F2"/>
        </w:rPr>
        <w:t xml:space="preserve">                                                                  /risk-summary</w:t>
      </w:r>
    </w:p>
    <w:p>
      <w:pPr>
        <w:pStyle w:val="NoSpacing"/>
      </w:pPr>
      <w:r>
        <w:rPr>
          <w:rFonts w:ascii="Courier New" w:hAnsi="Courier New"/>
          <w:sz w:val="18"/>
          <w:shd w:val="clear" w:color="auto" w:fill="F2F2F2"/>
        </w:rPr>
        <w:t xml:space="preserve">                                                                       │</w:t>
      </w:r>
    </w:p>
    <w:p>
      <w:pPr>
        <w:pStyle w:val="NoSpacing"/>
      </w:pPr>
      <w:r>
        <w:rPr>
          <w:rFonts w:ascii="Courier New" w:hAnsi="Courier New"/>
          <w:sz w:val="18"/>
          <w:shd w:val="clear" w:color="auto" w:fill="F2F2F2"/>
        </w:rPr>
        <w:t xml:space="preserve">                                                                       ▼</w:t>
      </w:r>
    </w:p>
    <w:p>
      <w:pPr>
        <w:pStyle w:val="NoSpacing"/>
      </w:pPr>
      <w:r>
        <w:rPr>
          <w:rFonts w:ascii="Courier New" w:hAnsi="Courier New"/>
          <w:sz w:val="18"/>
          <w:shd w:val="clear" w:color="auto" w:fill="F2F2F2"/>
        </w:rPr>
        <w:t xml:space="preserve">                                                                  [Power BI]</w:t>
      </w:r>
    </w:p>
    <w:p>
      <w:pPr>
        <w:pStyle w:val="NoSpacing"/>
      </w:pPr>
      <w:r>
        <w:rPr>
          <w:rFonts w:ascii="Courier New" w:hAnsi="Courier New"/>
          <w:sz w:val="18"/>
          <w:shd w:val="clear" w:color="auto" w:fill="F2F2F2"/>
        </w:rPr>
        <w:t xml:space="preserve">                                                                  Dashboard en tiempo real</w:t>
      </w:r>
    </w:p>
    <w:p/>
    <w:p>
      <w:pPr>
        <w:pStyle w:val="Heading2"/>
      </w:pPr>
      <w:r>
        <w:t>2.2 Componentes y Responsabilidades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701"/>
            <w:shd w:val="clear" w:color="auto" w:fill="1F4E79"/>
          </w:tcPr>
          <w:p>
            <w:r>
              <w:rPr>
                <w:b/>
                <w:color w:val="FFFFFF"/>
                <w:sz w:val="20"/>
              </w:rPr>
              <w:t>Componente</w:t>
            </w:r>
          </w:p>
        </w:tc>
        <w:tc>
          <w:tcPr>
            <w:tcW w:type="dxa" w:w="2268"/>
            <w:shd w:val="clear" w:color="auto" w:fill="1F4E79"/>
          </w:tcPr>
          <w:p>
            <w:r>
              <w:rPr>
                <w:b/>
                <w:color w:val="FFFFFF"/>
                <w:sz w:val="20"/>
              </w:rPr>
              <w:t>Tecnología</w:t>
            </w:r>
          </w:p>
        </w:tc>
        <w:tc>
          <w:tcPr>
            <w:tcW w:type="dxa" w:w="3685"/>
            <w:shd w:val="clear" w:color="auto" w:fill="1F4E79"/>
          </w:tcPr>
          <w:p>
            <w:r>
              <w:rPr>
                <w:b/>
                <w:color w:val="FFFFFF"/>
                <w:sz w:val="20"/>
              </w:rPr>
              <w:t>Responsabilidad</w:t>
            </w:r>
          </w:p>
        </w:tc>
        <w:tc>
          <w:tcPr>
            <w:tcW w:type="dxa" w:w="1134"/>
            <w:shd w:val="clear" w:color="auto" w:fill="1F4E79"/>
          </w:tcPr>
          <w:p>
            <w:r>
              <w:rPr>
                <w:b/>
                <w:color w:val="FFFFFF"/>
                <w:sz w:val="20"/>
              </w:rPr>
              <w:t>Puerto</w:t>
            </w:r>
          </w:p>
        </w:tc>
      </w:tr>
      <w:tr>
        <w:tc>
          <w:tcPr>
            <w:tcW w:type="dxa" w:w="1701"/>
            <w:shd w:val="clear" w:color="auto" w:fill="DEEAF1"/>
          </w:tcPr>
          <w:p>
            <w:r>
              <w:rPr>
                <w:sz w:val="20"/>
              </w:rPr>
              <w:t>Kafka Broker</w:t>
            </w:r>
          </w:p>
        </w:tc>
        <w:tc>
          <w:tcPr>
            <w:tcW w:type="dxa" w:w="2268"/>
            <w:shd w:val="clear" w:color="auto" w:fill="DEEAF1"/>
          </w:tcPr>
          <w:p>
            <w:r>
              <w:rPr>
                <w:sz w:val="20"/>
              </w:rPr>
              <w:t>apache/kafka:3.7.1</w:t>
            </w:r>
          </w:p>
        </w:tc>
        <w:tc>
          <w:tcPr>
            <w:tcW w:type="dxa" w:w="3685"/>
            <w:shd w:val="clear" w:color="auto" w:fill="DEEAF1"/>
          </w:tcPr>
          <w:p>
            <w:r>
              <w:rPr>
                <w:sz w:val="20"/>
              </w:rPr>
              <w:t>Bus de mensajes; almacena el topic heart-records</w:t>
            </w:r>
          </w:p>
        </w:tc>
        <w:tc>
          <w:tcPr>
            <w:tcW w:type="dxa" w:w="1134"/>
            <w:shd w:val="clear" w:color="auto" w:fill="DEEAF1"/>
          </w:tcPr>
          <w:p>
            <w:r>
              <w:rPr>
                <w:sz w:val="20"/>
              </w:rPr>
              <w:t>9092/29092</w:t>
            </w:r>
          </w:p>
        </w:tc>
      </w:tr>
      <w:tr>
        <w:tc>
          <w:tcPr>
            <w:tcW w:type="dxa" w:w="1701"/>
            <w:shd w:val="clear" w:color="auto" w:fill="FFFFFF"/>
          </w:tcPr>
          <w:p>
            <w:r>
              <w:rPr>
                <w:sz w:val="20"/>
              </w:rPr>
              <w:t>kafka-init</w:t>
            </w:r>
          </w:p>
        </w:tc>
        <w:tc>
          <w:tcPr>
            <w:tcW w:type="dxa" w:w="2268"/>
            <w:shd w:val="clear" w:color="auto" w:fill="FFFFFF"/>
          </w:tcPr>
          <w:p>
            <w:r>
              <w:rPr>
                <w:sz w:val="20"/>
              </w:rPr>
              <w:t>apache/kafka:3.7.1</w:t>
            </w:r>
          </w:p>
        </w:tc>
        <w:tc>
          <w:tcPr>
            <w:tcW w:type="dxa" w:w="3685"/>
            <w:shd w:val="clear" w:color="auto" w:fill="FFFFFF"/>
          </w:tcPr>
          <w:p>
            <w:r>
              <w:rPr>
                <w:sz w:val="20"/>
              </w:rPr>
              <w:t>Crea el topic antes de que arranquen los servicios</w:t>
            </w:r>
          </w:p>
        </w:tc>
        <w:tc>
          <w:tcPr>
            <w:tcW w:type="dxa" w:w="1134"/>
            <w:shd w:val="clear" w:color="auto" w:fill="FFFFFF"/>
          </w:tcPr>
          <w:p>
            <w:r>
              <w:rPr>
                <w:sz w:val="20"/>
              </w:rPr>
              <w:t>—</w:t>
            </w:r>
          </w:p>
        </w:tc>
      </w:tr>
      <w:tr>
        <w:tc>
          <w:tcPr>
            <w:tcW w:type="dxa" w:w="1701"/>
            <w:shd w:val="clear" w:color="auto" w:fill="DEEAF1"/>
          </w:tcPr>
          <w:p>
            <w:r>
              <w:rPr>
                <w:sz w:val="20"/>
              </w:rPr>
              <w:t>Producer</w:t>
            </w:r>
          </w:p>
        </w:tc>
        <w:tc>
          <w:tcPr>
            <w:tcW w:type="dxa" w:w="2268"/>
            <w:shd w:val="clear" w:color="auto" w:fill="DEEAF1"/>
          </w:tcPr>
          <w:p>
            <w:r>
              <w:rPr>
                <w:sz w:val="20"/>
              </w:rPr>
              <w:t>python:3.11-slim</w:t>
            </w:r>
          </w:p>
        </w:tc>
        <w:tc>
          <w:tcPr>
            <w:tcW w:type="dxa" w:w="3685"/>
            <w:shd w:val="clear" w:color="auto" w:fill="DEEAF1"/>
          </w:tcPr>
          <w:p>
            <w:r>
              <w:rPr>
                <w:sz w:val="20"/>
              </w:rPr>
              <w:t>Lee el CSV fila a fila y publica mensajes JSON en Kafka</w:t>
            </w:r>
          </w:p>
        </w:tc>
        <w:tc>
          <w:tcPr>
            <w:tcW w:type="dxa" w:w="1134"/>
            <w:shd w:val="clear" w:color="auto" w:fill="DEEAF1"/>
          </w:tcPr>
          <w:p>
            <w:r>
              <w:rPr>
                <w:sz w:val="20"/>
              </w:rPr>
              <w:t>—</w:t>
            </w:r>
          </w:p>
        </w:tc>
      </w:tr>
      <w:tr>
        <w:tc>
          <w:tcPr>
            <w:tcW w:type="dxa" w:w="1701"/>
            <w:shd w:val="clear" w:color="auto" w:fill="FFFFFF"/>
          </w:tcPr>
          <w:p>
            <w:r>
              <w:rPr>
                <w:sz w:val="20"/>
              </w:rPr>
              <w:t>Consumer</w:t>
            </w:r>
          </w:p>
        </w:tc>
        <w:tc>
          <w:tcPr>
            <w:tcW w:type="dxa" w:w="2268"/>
            <w:shd w:val="clear" w:color="auto" w:fill="FFFFFF"/>
          </w:tcPr>
          <w:p>
            <w:r>
              <w:rPr>
                <w:sz w:val="20"/>
              </w:rPr>
              <w:t>python:3.11-slim + Java 17</w:t>
            </w:r>
          </w:p>
        </w:tc>
        <w:tc>
          <w:tcPr>
            <w:tcW w:type="dxa" w:w="3685"/>
            <w:shd w:val="clear" w:color="auto" w:fill="FFFFFF"/>
          </w:tcPr>
          <w:p>
            <w:r>
              <w:rPr>
                <w:sz w:val="20"/>
              </w:rPr>
              <w:t>Lee de Kafka, aplica el modelo ML, escribe en MongoDB</w:t>
            </w:r>
          </w:p>
        </w:tc>
        <w:tc>
          <w:tcPr>
            <w:tcW w:type="dxa" w:w="1134"/>
            <w:shd w:val="clear" w:color="auto" w:fill="FFFFFF"/>
          </w:tcPr>
          <w:p>
            <w:r>
              <w:rPr>
                <w:sz w:val="20"/>
              </w:rPr>
              <w:t>—</w:t>
            </w:r>
          </w:p>
        </w:tc>
      </w:tr>
      <w:tr>
        <w:tc>
          <w:tcPr>
            <w:tcW w:type="dxa" w:w="1701"/>
            <w:shd w:val="clear" w:color="auto" w:fill="DEEAF1"/>
          </w:tcPr>
          <w:p>
            <w:r>
              <w:rPr>
                <w:sz w:val="20"/>
              </w:rPr>
              <w:t>MongoDB</w:t>
            </w:r>
          </w:p>
        </w:tc>
        <w:tc>
          <w:tcPr>
            <w:tcW w:type="dxa" w:w="2268"/>
            <w:shd w:val="clear" w:color="auto" w:fill="DEEAF1"/>
          </w:tcPr>
          <w:p>
            <w:r>
              <w:rPr>
                <w:sz w:val="20"/>
              </w:rPr>
              <w:t>mongo:7.0</w:t>
            </w:r>
          </w:p>
        </w:tc>
        <w:tc>
          <w:tcPr>
            <w:tcW w:type="dxa" w:w="3685"/>
            <w:shd w:val="clear" w:color="auto" w:fill="DEEAF1"/>
          </w:tcPr>
          <w:p>
            <w:r>
              <w:rPr>
                <w:sz w:val="20"/>
              </w:rPr>
              <w:t>Almacena predicciones; soporta consultas de agregación</w:t>
            </w:r>
          </w:p>
        </w:tc>
        <w:tc>
          <w:tcPr>
            <w:tcW w:type="dxa" w:w="1134"/>
            <w:shd w:val="clear" w:color="auto" w:fill="DEEAF1"/>
          </w:tcPr>
          <w:p>
            <w:r>
              <w:rPr>
                <w:sz w:val="20"/>
              </w:rPr>
              <w:t>27017</w:t>
            </w:r>
          </w:p>
        </w:tc>
      </w:tr>
      <w:tr>
        <w:tc>
          <w:tcPr>
            <w:tcW w:type="dxa" w:w="1701"/>
            <w:shd w:val="clear" w:color="auto" w:fill="FFFFFF"/>
          </w:tcPr>
          <w:p>
            <w:r>
              <w:rPr>
                <w:sz w:val="20"/>
              </w:rPr>
              <w:t>Flask API</w:t>
            </w:r>
          </w:p>
        </w:tc>
        <w:tc>
          <w:tcPr>
            <w:tcW w:type="dxa" w:w="2268"/>
            <w:shd w:val="clear" w:color="auto" w:fill="FFFFFF"/>
          </w:tcPr>
          <w:p>
            <w:r>
              <w:rPr>
                <w:sz w:val="20"/>
              </w:rPr>
              <w:t>python:3.11-slim</w:t>
            </w:r>
          </w:p>
        </w:tc>
        <w:tc>
          <w:tcPr>
            <w:tcW w:type="dxa" w:w="3685"/>
            <w:shd w:val="clear" w:color="auto" w:fill="FFFFFF"/>
          </w:tcPr>
          <w:p>
            <w:r>
              <w:rPr>
                <w:sz w:val="20"/>
              </w:rPr>
              <w:t>Expone los datos de MongoDB en 4 endpoints HTTP JSON</w:t>
            </w:r>
          </w:p>
        </w:tc>
        <w:tc>
          <w:tcPr>
            <w:tcW w:type="dxa" w:w="1134"/>
            <w:shd w:val="clear" w:color="auto" w:fill="FFFFFF"/>
          </w:tcPr>
          <w:p>
            <w:r>
              <w:rPr>
                <w:sz w:val="20"/>
              </w:rPr>
              <w:t>5000</w:t>
            </w:r>
          </w:p>
        </w:tc>
      </w:tr>
    </w:tbl>
    <w:p>
      <w:pPr>
        <w:pStyle w:val="Heading2"/>
      </w:pPr>
      <w:r>
        <w:t>2.3 Orden de Arranque y Dependencias</w:t>
      </w:r>
    </w:p>
    <w:p>
      <w:pPr>
        <w:jc w:val="both"/>
      </w:pPr>
      <w:r>
        <w:rPr>
          <w:b w:val="0"/>
          <w:i w:val="0"/>
          <w:sz w:val="22"/>
        </w:rPr>
        <w:t>Docker Compose gestiona el orden de arranque mediante healthchecks y la condición depends_on. Esto garantiza que ningún servicio intente conectarse a uno que aún no está listo:</w:t>
      </w:r>
    </w:p>
    <w:p>
      <w:pPr>
        <w:pStyle w:val="ListNumber"/>
        <w:jc w:val="both"/>
      </w:pPr>
      <w:r>
        <w:rPr>
          <w:b/>
          <w:sz w:val="22"/>
        </w:rPr>
        <w:t xml:space="preserve">Paso 1: kafka y mongo: </w:t>
      </w:r>
      <w:r>
        <w:rPr>
          <w:sz w:val="22"/>
        </w:rPr>
        <w:t>Arrancan en paralelo. Cada uno tiene un healthcheck que verifica disponibilidad (kafka-topics.sh --list y mongosh ping respectivamente).</w:t>
      </w:r>
    </w:p>
    <w:p>
      <w:pPr>
        <w:pStyle w:val="ListNumber"/>
        <w:jc w:val="both"/>
      </w:pPr>
      <w:r>
        <w:rPr>
          <w:b/>
          <w:sz w:val="22"/>
        </w:rPr>
        <w:t xml:space="preserve">Paso 2: kafka-init: </w:t>
      </w:r>
      <w:r>
        <w:rPr>
          <w:sz w:val="22"/>
        </w:rPr>
        <w:t>Espera a que kafka esté healthy. Ejecuta kafka-topics.sh --create --if-not-exists y termina con código de salida 0.</w:t>
      </w:r>
    </w:p>
    <w:p>
      <w:pPr>
        <w:pStyle w:val="ListNumber"/>
        <w:jc w:val="both"/>
      </w:pPr>
      <w:r>
        <w:rPr>
          <w:b/>
          <w:sz w:val="22"/>
        </w:rPr>
        <w:t xml:space="preserve">Paso 3: producer, consumer, api: </w:t>
      </w:r>
      <w:r>
        <w:rPr>
          <w:sz w:val="22"/>
        </w:rPr>
        <w:t>Arrancan en paralelo una vez que kafka-init completó exitosamente y mongo está healthy.</w:t>
      </w:r>
    </w:p>
    <w:p>
      <w:r>
        <w:br w:type="page"/>
      </w:r>
    </w:p>
    <w:p>
      <w:pPr>
        <w:pStyle w:val="Heading1"/>
      </w:pPr>
      <w:r>
        <w:t>3. Decisiones de Diseño</w:t>
      </w:r>
    </w:p>
    <w:p>
      <w:pPr>
        <w:pStyle w:val="Heading2"/>
      </w:pPr>
      <w:r>
        <w:t>3.1 Kafka en Modo KRaft (sin Zookeeper)</w:t>
      </w:r>
    </w:p>
    <w:p>
      <w:pPr>
        <w:jc w:val="both"/>
      </w:pPr>
      <w:r>
        <w:rPr>
          <w:b w:val="0"/>
          <w:i w:val="0"/>
          <w:sz w:val="22"/>
        </w:rPr>
        <w:t>Desde Kafka 3.x, el protocolo KRaft permite que el propio broker gestione la coordinación del clúster sin depender de Apache Zookeeper. Para este proyecto, esto significa:</w:t>
      </w:r>
    </w:p>
    <w:p>
      <w:pPr>
        <w:pStyle w:val="ListBullet"/>
        <w:jc w:val="both"/>
      </w:pPr>
      <w:r>
        <w:rPr>
          <w:sz w:val="22"/>
        </w:rPr>
        <w:t>Un solo contenedor para el broker completo (no se necesita un contenedor Zookeeper adicional).</w:t>
      </w:r>
    </w:p>
    <w:p>
      <w:pPr>
        <w:pStyle w:val="ListBullet"/>
        <w:jc w:val="both"/>
      </w:pPr>
      <w:r>
        <w:rPr>
          <w:sz w:val="22"/>
        </w:rPr>
        <w:t>Configuración más simple: el nodo actúa como broker y controller simultáneamente (KAFKA_PROCESS_ROLES=broker,controller).</w:t>
      </w:r>
    </w:p>
    <w:p>
      <w:pPr>
        <w:pStyle w:val="ListBullet"/>
        <w:jc w:val="both"/>
      </w:pPr>
      <w:r>
        <w:rPr>
          <w:sz w:val="22"/>
        </w:rPr>
        <w:t>Tiempo de arranque reducido en entornos de desarrollo y demo.</w:t>
      </w:r>
    </w:p>
    <w:p>
      <w:pPr>
        <w:pStyle w:val="Heading2"/>
      </w:pPr>
      <w:r>
        <w:t>3.2 Servicio kafka-init: Solución al Race Condition</w:t>
      </w:r>
    </w:p>
    <w:p>
      <w:pPr>
        <w:jc w:val="both"/>
      </w:pPr>
      <w:r>
        <w:rPr>
          <w:b w:val="0"/>
          <w:i w:val="0"/>
          <w:sz w:val="22"/>
        </w:rPr>
        <w:t>Durante el desarrollo se identificó un problema crítico: el consumer (Spark) lanzaba UnknownTopicOrPartitionException al arrancar porque intentaba suscribirse al topic heart-records antes de que existiera. Aunque KAFKA_AUTO_CREATE_TOPICS_ENABLE=true estaba activo, la creación automática se activa con el primer mensaje publicado (producer), pero Spark intenta abrir un KafkaOffsetReaderAdmin antes de que haya mensajes en el topic.</w:t>
      </w:r>
    </w:p>
    <w:p>
      <w:pPr>
        <w:jc w:val="both"/>
      </w:pPr>
      <w:r>
        <w:rPr>
          <w:b w:val="0"/>
          <w:i w:val="0"/>
          <w:sz w:val="22"/>
        </w:rPr>
        <w:t>La solución fue agregar un servicio kafka-init dedicado que: (1) espera a que Kafka esté healthy; (2) crea el topic explícitamente con kafka-topics.sh --create --if-not-exists; (3) termina limpiamente. Producer y consumer tienen service_completed_successfully como condición de dependencia.</w:t>
      </w:r>
    </w:p>
    <w:p>
      <w:pPr>
        <w:pStyle w:val="Heading2"/>
      </w:pPr>
      <w:r>
        <w:t>3.3 foreachBatch con PyMongo en lugar del JAR Mongo-Spark</w:t>
      </w:r>
    </w:p>
    <w:p>
      <w:pPr>
        <w:jc w:val="both"/>
      </w:pPr>
      <w:r>
        <w:rPr>
          <w:b w:val="0"/>
          <w:i w:val="0"/>
          <w:sz w:val="22"/>
        </w:rPr>
        <w:t>Para escribir en MongoDB desde Spark se eligió PyMongo dentro de foreachBatch en lugar del conector oficial Mongo-Spark (JAR) por las siguientes razones:</w:t>
      </w:r>
    </w:p>
    <w:p>
      <w:pPr>
        <w:pStyle w:val="ListBullet"/>
        <w:jc w:val="both"/>
      </w:pPr>
      <w:r>
        <w:rPr>
          <w:sz w:val="22"/>
        </w:rPr>
        <w:t>Simplicidad: no requiere descargar ni configurar el JAR mongo-spark-connector.</w:t>
      </w:r>
    </w:p>
    <w:p>
      <w:pPr>
        <w:pStyle w:val="ListBullet"/>
        <w:jc w:val="both"/>
      </w:pPr>
      <w:r>
        <w:rPr>
          <w:sz w:val="22"/>
        </w:rPr>
        <w:t>Control explícito de la escritura: se puede implementar upsert con $setOnInsert para idempotencia precisa.</w:t>
      </w:r>
    </w:p>
    <w:p>
      <w:pPr>
        <w:pStyle w:val="ListBullet"/>
        <w:jc w:val="both"/>
      </w:pPr>
      <w:r>
        <w:rPr>
          <w:sz w:val="22"/>
        </w:rPr>
        <w:t>Depuración más sencilla: los errores de MongoDB aparecen como excepciones Python estándar.</w:t>
      </w:r>
    </w:p>
    <w:p>
      <w:pPr>
        <w:pStyle w:val="ListBullet"/>
        <w:jc w:val="both"/>
      </w:pPr>
      <w:r>
        <w:rPr>
          <w:sz w:val="22"/>
        </w:rPr>
        <w:t>Suficiente para el volumen de datos (918 registros × N pasadas): el overhead de una conexión por batch es mínimo.</w:t>
      </w:r>
    </w:p>
    <w:p>
      <w:pPr>
        <w:pStyle w:val="Heading2"/>
      </w:pPr>
      <w:r>
        <w:t>3.4 Idempotencia: Semántica Effectively-Once</w:t>
      </w:r>
    </w:p>
    <w:p>
      <w:pPr>
        <w:jc w:val="both"/>
      </w:pPr>
      <w:r>
        <w:rPr>
          <w:b w:val="0"/>
          <w:i w:val="0"/>
          <w:sz w:val="22"/>
        </w:rPr>
        <w:t>Spark puede re-ejecutar un micro-lote si el procesamiento falla antes de hacer commit del checkpoint. Para evitar documentos duplicados en MongoDB:</w:t>
      </w:r>
    </w:p>
    <w:p>
      <w:pPr>
        <w:pStyle w:val="ListBullet"/>
        <w:jc w:val="both"/>
      </w:pPr>
      <w:r>
        <w:rPr>
          <w:sz w:val="22"/>
        </w:rPr>
        <w:t>Cada documento tiene un campo message_id con formato {topic}-{partición}-{offset} (ej. heart-records-0-41). Este identificador es único por mensaje en Kafka.</w:t>
      </w:r>
    </w:p>
    <w:p>
      <w:pPr>
        <w:pStyle w:val="ListBullet"/>
        <w:jc w:val="both"/>
      </w:pPr>
      <w:r>
        <w:rPr>
          <w:sz w:val="22"/>
        </w:rPr>
        <w:t>Se crea un índice único en MongoDB sobre message_id al arrancar el consumer (idempotente: no falla si ya existe).</w:t>
      </w:r>
    </w:p>
    <w:p>
      <w:pPr>
        <w:pStyle w:val="ListBullet"/>
        <w:jc w:val="both"/>
      </w:pPr>
      <w:r>
        <w:rPr>
          <w:sz w:val="22"/>
        </w:rPr>
        <w:t>La escritura usa UpdateOne con $setOnInsert y upsert=True: si el message_id ya existe, la operación no modifica nada.</w:t>
      </w:r>
    </w:p>
    <w:p>
      <w:pPr>
        <w:pStyle w:val="Heading2"/>
      </w:pPr>
      <w:r>
        <w:t>3.5 Imagen Base del Consumer: python:3.11-slim + Java 17</w:t>
      </w:r>
    </w:p>
    <w:p>
      <w:pPr>
        <w:jc w:val="both"/>
      </w:pPr>
      <w:r>
        <w:rPr>
          <w:b w:val="0"/>
          <w:i w:val="0"/>
          <w:sz w:val="22"/>
        </w:rPr>
        <w:t>La selección de la imagen base para el consumer fue un punto crítico. Se evaluaron tres opciones:</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val="clear" w:color="auto" w:fill="1F4E79"/>
          </w:tcPr>
          <w:p>
            <w:r>
              <w:rPr>
                <w:b/>
                <w:color w:val="FFFFFF"/>
                <w:sz w:val="20"/>
              </w:rPr>
              <w:t>Opción</w:t>
            </w:r>
          </w:p>
        </w:tc>
        <w:tc>
          <w:tcPr>
            <w:tcW w:type="dxa" w:w="1701"/>
            <w:shd w:val="clear" w:color="auto" w:fill="1F4E79"/>
          </w:tcPr>
          <w:p>
            <w:r>
              <w:rPr>
                <w:b/>
                <w:color w:val="FFFFFF"/>
                <w:sz w:val="20"/>
              </w:rPr>
              <w:t>Resultado</w:t>
            </w:r>
          </w:p>
        </w:tc>
        <w:tc>
          <w:tcPr>
            <w:tcW w:type="dxa" w:w="4819"/>
            <w:shd w:val="clear" w:color="auto" w:fill="1F4E79"/>
          </w:tcPr>
          <w:p>
            <w:r>
              <w:rPr>
                <w:b/>
                <w:color w:val="FFFFFF"/>
                <w:sz w:val="20"/>
              </w:rPr>
              <w:t>Razón</w:t>
            </w:r>
          </w:p>
        </w:tc>
      </w:tr>
      <w:tr>
        <w:tc>
          <w:tcPr>
            <w:tcW w:type="dxa" w:w="2268"/>
            <w:shd w:val="clear" w:color="auto" w:fill="DEEAF1"/>
          </w:tcPr>
          <w:p>
            <w:r>
              <w:rPr>
                <w:sz w:val="20"/>
              </w:rPr>
              <w:t>bitnami/spark:3.5.3</w:t>
            </w:r>
          </w:p>
        </w:tc>
        <w:tc>
          <w:tcPr>
            <w:tcW w:type="dxa" w:w="1701"/>
            <w:shd w:val="clear" w:color="auto" w:fill="DEEAF1"/>
          </w:tcPr>
          <w:p>
            <w:r>
              <w:rPr>
                <w:sz w:val="20"/>
              </w:rPr>
              <w:t>Descartada</w:t>
            </w:r>
          </w:p>
        </w:tc>
        <w:tc>
          <w:tcPr>
            <w:tcW w:type="dxa" w:w="4819"/>
            <w:shd w:val="clear" w:color="auto" w:fill="DEEAF1"/>
          </w:tcPr>
          <w:p>
            <w:r>
              <w:rPr>
                <w:sz w:val="20"/>
              </w:rPr>
              <w:t>La imagen no existe en Docker Hub</w:t>
            </w:r>
          </w:p>
        </w:tc>
      </w:tr>
      <w:tr>
        <w:tc>
          <w:tcPr>
            <w:tcW w:type="dxa" w:w="2268"/>
            <w:shd w:val="clear" w:color="auto" w:fill="FFFFFF"/>
          </w:tcPr>
          <w:p>
            <w:r>
              <w:rPr>
                <w:sz w:val="20"/>
              </w:rPr>
              <w:t>apache/spark:3.5.3</w:t>
            </w:r>
          </w:p>
        </w:tc>
        <w:tc>
          <w:tcPr>
            <w:tcW w:type="dxa" w:w="1701"/>
            <w:shd w:val="clear" w:color="auto" w:fill="FFFFFF"/>
          </w:tcPr>
          <w:p>
            <w:r>
              <w:rPr>
                <w:sz w:val="20"/>
              </w:rPr>
              <w:t>Descartada</w:t>
            </w:r>
          </w:p>
        </w:tc>
        <w:tc>
          <w:tcPr>
            <w:tcW w:type="dxa" w:w="4819"/>
            <w:shd w:val="clear" w:color="auto" w:fill="FFFFFF"/>
          </w:tcPr>
          <w:p>
            <w:r>
              <w:rPr>
                <w:sz w:val="20"/>
              </w:rPr>
              <w:t>Incluye Python 3.8; incompatible con scikit-learn 1.4.x que requiere Python 3.9+</w:t>
            </w:r>
          </w:p>
        </w:tc>
      </w:tr>
      <w:tr>
        <w:tc>
          <w:tcPr>
            <w:tcW w:type="dxa" w:w="2268"/>
            <w:shd w:val="clear" w:color="auto" w:fill="DEEAF1"/>
          </w:tcPr>
          <w:p>
            <w:r>
              <w:rPr>
                <w:sz w:val="20"/>
              </w:rPr>
              <w:t>python:3.11-slim + pyspark pip</w:t>
            </w:r>
          </w:p>
        </w:tc>
        <w:tc>
          <w:tcPr>
            <w:tcW w:type="dxa" w:w="1701"/>
            <w:shd w:val="clear" w:color="auto" w:fill="DEEAF1"/>
          </w:tcPr>
          <w:p>
            <w:r>
              <w:rPr>
                <w:sz w:val="20"/>
              </w:rPr>
              <w:t>SELECCIONADA</w:t>
            </w:r>
          </w:p>
        </w:tc>
        <w:tc>
          <w:tcPr>
            <w:tcW w:type="dxa" w:w="4819"/>
            <w:shd w:val="clear" w:color="auto" w:fill="DEEAF1"/>
          </w:tcPr>
          <w:p>
            <w:r>
              <w:rPr>
                <w:sz w:val="20"/>
              </w:rPr>
              <w:t>Python 3.11, Java 17 instalado vía apt-get, PySpark 3.5.3 vía pip. Totalmente compatible.</w:t>
            </w:r>
          </w:p>
        </w:tc>
      </w:tr>
    </w:tbl>
    <w:p>
      <w:pPr>
        <w:pStyle w:val="Heading2"/>
      </w:pPr>
      <w:r>
        <w:t>3.6 OrdinalEncoder vs OneHotEncoder</w:t>
      </w:r>
    </w:p>
    <w:p>
      <w:pPr>
        <w:jc w:val="both"/>
      </w:pPr>
      <w:r>
        <w:rPr>
          <w:b w:val="0"/>
          <w:i w:val="0"/>
          <w:sz w:val="22"/>
        </w:rPr>
        <w:t>Para las variables categóricas del dataset se eligió OrdinalEncoder (asigna un entero a cada categoría) sobre OneHotEncoder (crea columnas binarias) porque:</w:t>
      </w:r>
    </w:p>
    <w:p>
      <w:pPr>
        <w:pStyle w:val="ListBullet"/>
        <w:jc w:val="both"/>
      </w:pPr>
      <w:r>
        <w:rPr>
          <w:sz w:val="22"/>
        </w:rPr>
        <w:t>RandomForestClassifier tolera encodings ordinales porque sus splits son comparaciones de umbral (≤ k), no asumen relación de orden entre los enteros asignados.</w:t>
      </w:r>
    </w:p>
    <w:p>
      <w:pPr>
        <w:pStyle w:val="ListBullet"/>
        <w:jc w:val="both"/>
      </w:pPr>
      <w:r>
        <w:rPr>
          <w:sz w:val="22"/>
        </w:rPr>
        <w:t>OrdinalEncoder simplifica la serialización del pipeline con joblib y su uso posterior en Spark sin dependencias adicionales.</w:t>
      </w:r>
    </w:p>
    <w:p>
      <w:pPr>
        <w:pStyle w:val="ListBullet"/>
        <w:jc w:val="both"/>
      </w:pPr>
      <w:r>
        <w:rPr>
          <w:sz w:val="22"/>
        </w:rPr>
        <w:t>handle_unknown="use_encoded_value" con unknown_value=-1 garantiza que el consumer no falle ante categorías no vistas en entrenamiento.</w:t>
      </w:r>
    </w:p>
    <w:p>
      <w:r>
        <w:br w:type="page"/>
      </w:r>
    </w:p>
    <w:p>
      <w:pPr>
        <w:pStyle w:val="Heading1"/>
      </w:pPr>
      <w:r>
        <w:t>4. Modelo de Machine Learning</w:t>
      </w:r>
    </w:p>
    <w:p>
      <w:pPr>
        <w:pStyle w:val="Heading2"/>
      </w:pPr>
      <w:r>
        <w:t>4.1 Pipeline de Preprocesamiento</w:t>
      </w:r>
    </w:p>
    <w:p>
      <w:pPr>
        <w:jc w:val="both"/>
      </w:pPr>
      <w:r>
        <w:rPr>
          <w:b w:val="0"/>
          <w:i w:val="0"/>
          <w:sz w:val="22"/>
        </w:rPr>
        <w:t>El modelo es un Pipeline de scikit-learn compuesto por dos etapas secuenciales:</w:t>
      </w:r>
    </w:p>
    <w:p>
      <w:pPr>
        <w:pStyle w:val="NoSpacing"/>
      </w:pPr>
      <w:r>
        <w:rPr>
          <w:rFonts w:ascii="Courier New" w:hAnsi="Courier New"/>
          <w:sz w:val="18"/>
          <w:shd w:val="clear" w:color="auto" w:fill="F2F2F2"/>
        </w:rPr>
        <w:t>Pipeline(</w:t>
      </w:r>
    </w:p>
    <w:p>
      <w:pPr>
        <w:pStyle w:val="NoSpacing"/>
      </w:pPr>
      <w:r>
        <w:rPr>
          <w:rFonts w:ascii="Courier New" w:hAnsi="Courier New"/>
          <w:sz w:val="18"/>
          <w:shd w:val="clear" w:color="auto" w:fill="F2F2F2"/>
        </w:rPr>
        <w:t xml:space="preserve">    steps=[</w:t>
      </w:r>
    </w:p>
    <w:p>
      <w:pPr>
        <w:pStyle w:val="NoSpacing"/>
      </w:pPr>
      <w:r>
        <w:rPr>
          <w:rFonts w:ascii="Courier New" w:hAnsi="Courier New"/>
          <w:sz w:val="18"/>
          <w:shd w:val="clear" w:color="auto" w:fill="F2F2F2"/>
        </w:rPr>
        <w:t xml:space="preserve">        ("preprocessor", ColumnTransformer([</w:t>
      </w:r>
    </w:p>
    <w:p>
      <w:pPr>
        <w:pStyle w:val="NoSpacing"/>
      </w:pPr>
      <w:r>
        <w:rPr>
          <w:rFonts w:ascii="Courier New" w:hAnsi="Courier New"/>
          <w:sz w:val="18"/>
          <w:shd w:val="clear" w:color="auto" w:fill="F2F2F2"/>
        </w:rPr>
        <w:t xml:space="preserve">            ("num", StandardScaler(),  ["Age","RestingBP","Cholesterol",</w:t>
      </w:r>
    </w:p>
    <w:p>
      <w:pPr>
        <w:pStyle w:val="NoSpacing"/>
      </w:pPr>
      <w:r>
        <w:rPr>
          <w:rFonts w:ascii="Courier New" w:hAnsi="Courier New"/>
          <w:sz w:val="18"/>
          <w:shd w:val="clear" w:color="auto" w:fill="F2F2F2"/>
        </w:rPr>
        <w:t xml:space="preserve">                                        "FastingBS","MaxHR","Oldpeak"]),</w:t>
      </w:r>
    </w:p>
    <w:p>
      <w:pPr>
        <w:pStyle w:val="NoSpacing"/>
      </w:pPr>
      <w:r>
        <w:rPr>
          <w:rFonts w:ascii="Courier New" w:hAnsi="Courier New"/>
          <w:sz w:val="18"/>
          <w:shd w:val="clear" w:color="auto" w:fill="F2F2F2"/>
        </w:rPr>
        <w:t xml:space="preserve">            ("cat", OrdinalEncoder(),  ["Sex","ChestPainType","RestingECG",</w:t>
      </w:r>
    </w:p>
    <w:p>
      <w:pPr>
        <w:pStyle w:val="NoSpacing"/>
      </w:pPr>
      <w:r>
        <w:rPr>
          <w:rFonts w:ascii="Courier New" w:hAnsi="Courier New"/>
          <w:sz w:val="18"/>
          <w:shd w:val="clear" w:color="auto" w:fill="F2F2F2"/>
        </w:rPr>
        <w:t xml:space="preserve">                                        "ExerciseAngina","ST_Slope"])</w:t>
      </w:r>
    </w:p>
    <w:p>
      <w:pPr>
        <w:pStyle w:val="NoSpacing"/>
      </w:pPr>
      <w:r>
        <w:rPr>
          <w:rFonts w:ascii="Courier New" w:hAnsi="Courier New"/>
          <w:sz w:val="18"/>
          <w:shd w:val="clear" w:color="auto" w:fill="F2F2F2"/>
        </w:rPr>
        <w:t xml:space="preserve">        ])),</w:t>
      </w:r>
    </w:p>
    <w:p>
      <w:pPr>
        <w:pStyle w:val="NoSpacing"/>
      </w:pPr>
      <w:r>
        <w:rPr>
          <w:rFonts w:ascii="Courier New" w:hAnsi="Courier New"/>
          <w:sz w:val="18"/>
          <w:shd w:val="clear" w:color="auto" w:fill="F2F2F2"/>
        </w:rPr>
        <w:t xml:space="preserve">        ("classifier", RandomForestClassifier(n_estimators=100, random_state=42))</w:t>
      </w:r>
    </w:p>
    <w:p>
      <w:pPr>
        <w:pStyle w:val="NoSpacing"/>
      </w:pPr>
      <w:r>
        <w:rPr>
          <w:rFonts w:ascii="Courier New" w:hAnsi="Courier New"/>
          <w:sz w:val="18"/>
          <w:shd w:val="clear" w:color="auto" w:fill="F2F2F2"/>
        </w:rPr>
        <w:t xml:space="preserve">    ]</w:t>
      </w:r>
    </w:p>
    <w:p>
      <w:pPr>
        <w:pStyle w:val="NoSpacing"/>
      </w:pPr>
      <w:r>
        <w:rPr>
          <w:rFonts w:ascii="Courier New" w:hAnsi="Courier New"/>
          <w:sz w:val="18"/>
          <w:shd w:val="clear" w:color="auto" w:fill="F2F2F2"/>
        </w:rPr>
        <w:t>)</w:t>
      </w:r>
    </w:p>
    <w:p/>
    <w:p>
      <w:pPr>
        <w:jc w:val="both"/>
      </w:pPr>
      <w:r>
        <w:rPr>
          <w:b w:val="0"/>
          <w:i w:val="0"/>
          <w:sz w:val="22"/>
        </w:rPr>
        <w:t>El pipeline se serializa completo con joblib. Esto significa que el consumer solo necesita llamar pipeline.predict() y pipeline.predict_proba() sin replicar la lógica de preprocesamiento, garantizando que en inferencia se aplica exactamente el mismo preprocesamiento que en entrenamiento.</w:t>
      </w:r>
    </w:p>
    <w:p>
      <w:pPr>
        <w:pStyle w:val="Heading2"/>
      </w:pPr>
      <w:r>
        <w:t>4.2 Justificación del Algoritmo: RandomForestClassifier</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val="clear" w:color="auto" w:fill="1F4E79"/>
          </w:tcPr>
          <w:p>
            <w:r>
              <w:rPr>
                <w:b/>
                <w:color w:val="FFFFFF"/>
                <w:sz w:val="20"/>
              </w:rPr>
              <w:t>Criterio</w:t>
            </w:r>
          </w:p>
        </w:tc>
        <w:tc>
          <w:tcPr>
            <w:tcW w:type="dxa" w:w="2835"/>
            <w:shd w:val="clear" w:color="auto" w:fill="1F4E79"/>
          </w:tcPr>
          <w:p>
            <w:r>
              <w:rPr>
                <w:b/>
                <w:color w:val="FFFFFF"/>
                <w:sz w:val="20"/>
              </w:rPr>
              <w:t>RandomForest (elegido)</w:t>
            </w:r>
          </w:p>
        </w:tc>
        <w:tc>
          <w:tcPr>
            <w:tcW w:type="dxa" w:w="3685"/>
            <w:shd w:val="clear" w:color="auto" w:fill="1F4E79"/>
          </w:tcPr>
          <w:p>
            <w:r>
              <w:rPr>
                <w:b/>
                <w:color w:val="FFFFFF"/>
                <w:sz w:val="20"/>
              </w:rPr>
              <w:t>Alternativas</w:t>
            </w:r>
          </w:p>
        </w:tc>
      </w:tr>
      <w:tr>
        <w:tc>
          <w:tcPr>
            <w:tcW w:type="dxa" w:w="2268"/>
            <w:shd w:val="clear" w:color="auto" w:fill="DEEAF1"/>
          </w:tcPr>
          <w:p>
            <w:r>
              <w:rPr>
                <w:sz w:val="20"/>
              </w:rPr>
              <w:t>Tamaño del dataset</w:t>
            </w:r>
          </w:p>
        </w:tc>
        <w:tc>
          <w:tcPr>
            <w:tcW w:type="dxa" w:w="2835"/>
            <w:shd w:val="clear" w:color="auto" w:fill="DEEAF1"/>
          </w:tcPr>
          <w:p>
            <w:r>
              <w:rPr>
                <w:sz w:val="20"/>
              </w:rPr>
              <w:t>Robusto con 918 muestras</w:t>
            </w:r>
          </w:p>
        </w:tc>
        <w:tc>
          <w:tcPr>
            <w:tcW w:type="dxa" w:w="3685"/>
            <w:shd w:val="clear" w:color="auto" w:fill="DEEAF1"/>
          </w:tcPr>
          <w:p>
            <w:r>
              <w:rPr>
                <w:sz w:val="20"/>
              </w:rPr>
              <w:t>Redes neuronales requieren miles de muestras para generalizar</w:t>
            </w:r>
          </w:p>
        </w:tc>
      </w:tr>
      <w:tr>
        <w:tc>
          <w:tcPr>
            <w:tcW w:type="dxa" w:w="2268"/>
            <w:shd w:val="clear" w:color="auto" w:fill="FFFFFF"/>
          </w:tcPr>
          <w:p>
            <w:r>
              <w:rPr>
                <w:sz w:val="20"/>
              </w:rPr>
              <w:t>Variables mixtas</w:t>
            </w:r>
          </w:p>
        </w:tc>
        <w:tc>
          <w:tcPr>
            <w:tcW w:type="dxa" w:w="2835"/>
            <w:shd w:val="clear" w:color="auto" w:fill="FFFFFF"/>
          </w:tcPr>
          <w:p>
            <w:r>
              <w:rPr>
                <w:sz w:val="20"/>
              </w:rPr>
              <w:t>Tolera numéricas + categóricas con encoding simple</w:t>
            </w:r>
          </w:p>
        </w:tc>
        <w:tc>
          <w:tcPr>
            <w:tcW w:type="dxa" w:w="3685"/>
            <w:shd w:val="clear" w:color="auto" w:fill="FFFFFF"/>
          </w:tcPr>
          <w:p>
            <w:r>
              <w:rPr>
                <w:sz w:val="20"/>
              </w:rPr>
              <w:t>SVM requiere normalización estricta; NN requiere one-hot encoding</w:t>
            </w:r>
          </w:p>
        </w:tc>
      </w:tr>
      <w:tr>
        <w:tc>
          <w:tcPr>
            <w:tcW w:type="dxa" w:w="2268"/>
            <w:shd w:val="clear" w:color="auto" w:fill="DEEAF1"/>
          </w:tcPr>
          <w:p>
            <w:r>
              <w:rPr>
                <w:sz w:val="20"/>
              </w:rPr>
              <w:t>Overfitting</w:t>
            </w:r>
          </w:p>
        </w:tc>
        <w:tc>
          <w:tcPr>
            <w:tcW w:type="dxa" w:w="2835"/>
            <w:shd w:val="clear" w:color="auto" w:fill="DEEAF1"/>
          </w:tcPr>
          <w:p>
            <w:r>
              <w:rPr>
                <w:sz w:val="20"/>
              </w:rPr>
              <w:t>Reducido por ensemble (100 árboles con bagging)</w:t>
            </w:r>
          </w:p>
        </w:tc>
        <w:tc>
          <w:tcPr>
            <w:tcW w:type="dxa" w:w="3685"/>
            <w:shd w:val="clear" w:color="auto" w:fill="DEEAF1"/>
          </w:tcPr>
          <w:p>
            <w:r>
              <w:rPr>
                <w:sz w:val="20"/>
              </w:rPr>
              <w:t>Árbol de decisión simple overfittea; NN puede overfittear</w:t>
            </w:r>
          </w:p>
        </w:tc>
      </w:tr>
      <w:tr>
        <w:tc>
          <w:tcPr>
            <w:tcW w:type="dxa" w:w="2268"/>
            <w:shd w:val="clear" w:color="auto" w:fill="FFFFFF"/>
          </w:tcPr>
          <w:p>
            <w:r>
              <w:rPr>
                <w:sz w:val="20"/>
              </w:rPr>
              <w:t>Interpretabilidad</w:t>
            </w:r>
          </w:p>
        </w:tc>
        <w:tc>
          <w:tcPr>
            <w:tcW w:type="dxa" w:w="2835"/>
            <w:shd w:val="clear" w:color="auto" w:fill="FFFFFF"/>
          </w:tcPr>
          <w:p>
            <w:r>
              <w:rPr>
                <w:sz w:val="20"/>
              </w:rPr>
              <w:t>Feature importance nativa</w:t>
            </w:r>
          </w:p>
        </w:tc>
        <w:tc>
          <w:tcPr>
            <w:tcW w:type="dxa" w:w="3685"/>
            <w:shd w:val="clear" w:color="auto" w:fill="FFFFFF"/>
          </w:tcPr>
          <w:p>
            <w:r>
              <w:rPr>
                <w:sz w:val="20"/>
              </w:rPr>
              <w:t>Caja negra (NN)</w:t>
            </w:r>
          </w:p>
        </w:tc>
      </w:tr>
      <w:tr>
        <w:tc>
          <w:tcPr>
            <w:tcW w:type="dxa" w:w="2268"/>
            <w:shd w:val="clear" w:color="auto" w:fill="DEEAF1"/>
          </w:tcPr>
          <w:p>
            <w:r>
              <w:rPr>
                <w:sz w:val="20"/>
              </w:rPr>
              <w:t>Serialización</w:t>
            </w:r>
          </w:p>
        </w:tc>
        <w:tc>
          <w:tcPr>
            <w:tcW w:type="dxa" w:w="2835"/>
            <w:shd w:val="clear" w:color="auto" w:fill="DEEAF1"/>
          </w:tcPr>
          <w:p>
            <w:r>
              <w:rPr>
                <w:sz w:val="20"/>
              </w:rPr>
              <w:t>joblib nativo, ~100KB</w:t>
            </w:r>
          </w:p>
        </w:tc>
        <w:tc>
          <w:tcPr>
            <w:tcW w:type="dxa" w:w="3685"/>
            <w:shd w:val="clear" w:color="auto" w:fill="DEEAF1"/>
          </w:tcPr>
          <w:p>
            <w:r>
              <w:rPr>
                <w:sz w:val="20"/>
              </w:rPr>
              <w:t>TensorFlow/Keras agrega ~500MB de dependencias adicionales</w:t>
            </w:r>
          </w:p>
        </w:tc>
      </w:tr>
      <w:tr>
        <w:tc>
          <w:tcPr>
            <w:tcW w:type="dxa" w:w="2268"/>
            <w:shd w:val="clear" w:color="auto" w:fill="FFFFFF"/>
          </w:tcPr>
          <w:p>
            <w:r>
              <w:rPr>
                <w:sz w:val="20"/>
              </w:rPr>
              <w:t>Probabilidades</w:t>
            </w:r>
          </w:p>
        </w:tc>
        <w:tc>
          <w:tcPr>
            <w:tcW w:type="dxa" w:w="2835"/>
            <w:shd w:val="clear" w:color="auto" w:fill="FFFFFF"/>
          </w:tcPr>
          <w:p>
            <w:r>
              <w:rPr>
                <w:sz w:val="20"/>
              </w:rPr>
              <w:t>predict_proba() disponible y calibrada</w:t>
            </w:r>
          </w:p>
        </w:tc>
        <w:tc>
          <w:tcPr>
            <w:tcW w:type="dxa" w:w="3685"/>
            <w:shd w:val="clear" w:color="auto" w:fill="FFFFFF"/>
          </w:tcPr>
          <w:p>
            <w:r>
              <w:rPr>
                <w:sz w:val="20"/>
              </w:rPr>
              <w:t>SVM requiere calibración adicional (CalibratedClassifierCV)</w:t>
            </w:r>
          </w:p>
        </w:tc>
      </w:tr>
    </w:tbl>
    <w:p>
      <w:pPr>
        <w:pStyle w:val="Heading2"/>
      </w:pPr>
      <w:r>
        <w:t>4.3 Métricas de Evaluación</w:t>
      </w:r>
    </w:p>
    <w:p>
      <w:pPr>
        <w:jc w:val="both"/>
      </w:pPr>
      <w:r>
        <w:rPr>
          <w:b w:val="0"/>
          <w:i w:val="0"/>
          <w:sz w:val="22"/>
        </w:rPr>
        <w:t>El modelo se evaluó sobre un conjunto de prueba del 20% (184 muestras), con split estratificado (stratify=y) para mantener la proporción de clases. Los resultados obtenidos con el conjunto de prueba son:</w:t>
      </w:r>
    </w:p>
    <w:p/>
    <w:tbl>
      <w:tblPr>
        <w:tblStyle w:val="TableGrid"/>
        <w:tblW w:type="auto" w:w="0"/>
        <w:jc w:val="center"/>
        <w:tblLook w:firstColumn="1" w:firstRow="1" w:lastColumn="0" w:lastRow="0" w:noHBand="0" w:noVBand="1" w:val="04A0"/>
      </w:tblPr>
      <w:tblGrid>
        <w:gridCol w:w="3135"/>
        <w:gridCol w:w="3135"/>
        <w:gridCol w:w="3135"/>
      </w:tblGrid>
      <w:tr>
        <w:tc>
          <w:tcPr>
            <w:tcW w:type="dxa" w:w="1701"/>
            <w:shd w:val="clear" w:color="auto" w:fill="1F4E79"/>
          </w:tcPr>
          <w:p>
            <w:r>
              <w:rPr>
                <w:b/>
                <w:color w:val="FFFFFF"/>
                <w:sz w:val="20"/>
              </w:rPr>
              <w:t>Métrica</w:t>
            </w:r>
          </w:p>
        </w:tc>
        <w:tc>
          <w:tcPr>
            <w:tcW w:type="dxa" w:w="1417"/>
            <w:shd w:val="clear" w:color="auto" w:fill="1F4E79"/>
          </w:tcPr>
          <w:p>
            <w:r>
              <w:rPr>
                <w:b/>
                <w:color w:val="FFFFFF"/>
                <w:sz w:val="20"/>
              </w:rPr>
              <w:t>Valor</w:t>
            </w:r>
          </w:p>
        </w:tc>
        <w:tc>
          <w:tcPr>
            <w:tcW w:type="dxa" w:w="5669"/>
            <w:shd w:val="clear" w:color="auto" w:fill="1F4E79"/>
          </w:tcPr>
          <w:p>
            <w:r>
              <w:rPr>
                <w:b/>
                <w:color w:val="FFFFFF"/>
                <w:sz w:val="20"/>
              </w:rPr>
              <w:t>Interpretación</w:t>
            </w:r>
          </w:p>
        </w:tc>
      </w:tr>
      <w:tr>
        <w:tc>
          <w:tcPr>
            <w:tcW w:type="dxa" w:w="1701"/>
            <w:shd w:val="clear" w:color="auto" w:fill="DEEAF1"/>
          </w:tcPr>
          <w:p>
            <w:r>
              <w:rPr>
                <w:sz w:val="20"/>
              </w:rPr>
              <w:t>Accuracy</w:t>
            </w:r>
          </w:p>
        </w:tc>
        <w:tc>
          <w:tcPr>
            <w:tcW w:type="dxa" w:w="1417"/>
            <w:shd w:val="clear" w:color="auto" w:fill="DEEAF1"/>
          </w:tcPr>
          <w:p>
            <w:r>
              <w:rPr>
                <w:sz w:val="20"/>
              </w:rPr>
              <w:t>88.59%</w:t>
            </w:r>
          </w:p>
        </w:tc>
        <w:tc>
          <w:tcPr>
            <w:tcW w:type="dxa" w:w="5669"/>
            <w:shd w:val="clear" w:color="auto" w:fill="DEEAF1"/>
          </w:tcPr>
          <w:p>
            <w:r>
              <w:rPr>
                <w:sz w:val="20"/>
              </w:rPr>
              <w:t>El 88.6% de las predicciones son correctas (positivos y negativos combinados)</w:t>
            </w:r>
          </w:p>
        </w:tc>
      </w:tr>
      <w:tr>
        <w:tc>
          <w:tcPr>
            <w:tcW w:type="dxa" w:w="1701"/>
            <w:shd w:val="clear" w:color="auto" w:fill="FFFFFF"/>
          </w:tcPr>
          <w:p>
            <w:r>
              <w:rPr>
                <w:sz w:val="20"/>
              </w:rPr>
              <w:t>Precision</w:t>
            </w:r>
          </w:p>
        </w:tc>
        <w:tc>
          <w:tcPr>
            <w:tcW w:type="dxa" w:w="1417"/>
            <w:shd w:val="clear" w:color="auto" w:fill="FFFFFF"/>
          </w:tcPr>
          <w:p>
            <w:r>
              <w:rPr>
                <w:sz w:val="20"/>
              </w:rPr>
              <w:t>88.57%</w:t>
            </w:r>
          </w:p>
        </w:tc>
        <w:tc>
          <w:tcPr>
            <w:tcW w:type="dxa" w:w="5669"/>
            <w:shd w:val="clear" w:color="auto" w:fill="FFFFFF"/>
          </w:tcPr>
          <w:p>
            <w:r>
              <w:rPr>
                <w:sz w:val="20"/>
              </w:rPr>
              <w:t>De los pacientes clasificados como alto riesgo, el 88.6% realmente lo son (pocos falsos positivos)</w:t>
            </w:r>
          </w:p>
        </w:tc>
      </w:tr>
      <w:tr>
        <w:tc>
          <w:tcPr>
            <w:tcW w:type="dxa" w:w="1701"/>
            <w:shd w:val="clear" w:color="auto" w:fill="DEEAF1"/>
          </w:tcPr>
          <w:p>
            <w:r>
              <w:rPr>
                <w:sz w:val="20"/>
              </w:rPr>
              <w:t>Recall</w:t>
            </w:r>
          </w:p>
        </w:tc>
        <w:tc>
          <w:tcPr>
            <w:tcW w:type="dxa" w:w="1417"/>
            <w:shd w:val="clear" w:color="auto" w:fill="DEEAF1"/>
          </w:tcPr>
          <w:p>
            <w:r>
              <w:rPr>
                <w:sz w:val="20"/>
              </w:rPr>
              <w:t>91.18%</w:t>
            </w:r>
          </w:p>
        </w:tc>
        <w:tc>
          <w:tcPr>
            <w:tcW w:type="dxa" w:w="5669"/>
            <w:shd w:val="clear" w:color="auto" w:fill="DEEAF1"/>
          </w:tcPr>
          <w:p>
            <w:r>
              <w:rPr>
                <w:sz w:val="20"/>
              </w:rPr>
              <w:t>El modelo detecta el 91.2% de los pacientes con riesgo real (pocos falsos negativos)</w:t>
            </w:r>
          </w:p>
        </w:tc>
      </w:tr>
      <w:tr>
        <w:tc>
          <w:tcPr>
            <w:tcW w:type="dxa" w:w="1701"/>
            <w:shd w:val="clear" w:color="auto" w:fill="FFFFFF"/>
          </w:tcPr>
          <w:p>
            <w:r>
              <w:rPr>
                <w:sz w:val="20"/>
              </w:rPr>
              <w:t>F1-Score</w:t>
            </w:r>
          </w:p>
        </w:tc>
        <w:tc>
          <w:tcPr>
            <w:tcW w:type="dxa" w:w="1417"/>
            <w:shd w:val="clear" w:color="auto" w:fill="FFFFFF"/>
          </w:tcPr>
          <w:p>
            <w:r>
              <w:rPr>
                <w:sz w:val="20"/>
              </w:rPr>
              <w:t>89.86%</w:t>
            </w:r>
          </w:p>
        </w:tc>
        <w:tc>
          <w:tcPr>
            <w:tcW w:type="dxa" w:w="5669"/>
            <w:shd w:val="clear" w:color="auto" w:fill="FFFFFF"/>
          </w:tcPr>
          <w:p>
            <w:r>
              <w:rPr>
                <w:sz w:val="20"/>
              </w:rPr>
              <w:t>Media armónica entre Precision y Recall; indica balance entre ambas métricas</w:t>
            </w:r>
          </w:p>
        </w:tc>
      </w:tr>
      <w:tr>
        <w:tc>
          <w:tcPr>
            <w:tcW w:type="dxa" w:w="1701"/>
            <w:shd w:val="clear" w:color="auto" w:fill="DEEAF1"/>
          </w:tcPr>
          <w:p>
            <w:r>
              <w:rPr>
                <w:sz w:val="20"/>
              </w:rPr>
              <w:t>AUC-ROC</w:t>
            </w:r>
          </w:p>
        </w:tc>
        <w:tc>
          <w:tcPr>
            <w:tcW w:type="dxa" w:w="1417"/>
            <w:shd w:val="clear" w:color="auto" w:fill="DEEAF1"/>
          </w:tcPr>
          <w:p>
            <w:r>
              <w:rPr>
                <w:sz w:val="20"/>
              </w:rPr>
              <w:t>93.27%</w:t>
            </w:r>
          </w:p>
        </w:tc>
        <w:tc>
          <w:tcPr>
            <w:tcW w:type="dxa" w:w="5669"/>
            <w:shd w:val="clear" w:color="auto" w:fill="DEEAF1"/>
          </w:tcPr>
          <w:p>
            <w:r>
              <w:rPr>
                <w:sz w:val="20"/>
              </w:rPr>
              <w:t>Alta capacidad discriminativa: el modelo separa bien las dos clases con un 93.3% de probabilidad</w:t>
            </w:r>
          </w:p>
        </w:tc>
      </w:tr>
    </w:tbl>
    <w:p/>
    <w:p>
      <w:pPr>
        <w:jc w:val="both"/>
      </w:pPr>
      <w:r>
        <w:rPr>
          <w:b w:val="0"/>
          <w:i w:val="0"/>
          <w:sz w:val="22"/>
        </w:rPr>
        <w:t>El Recall de 91.18% es especialmente relevante en contextos médicos: el modelo deja de detectar solo el 8.8% de los pacientes con riesgo real (falsos negativos). En diagnóstico cardíaco, un falso negativo (clasificar como sano a un paciente en riesgo) es más peligroso que un falso positivo, por lo que maximizar Recall es la prioridad correcta.</w:t>
      </w:r>
    </w:p>
    <w:p>
      <w:pPr>
        <w:jc w:val="both"/>
      </w:pPr>
      <w:r>
        <w:rPr>
          <w:b w:val="0"/>
          <w:i w:val="0"/>
          <w:sz w:val="22"/>
        </w:rPr>
        <w:t>El AUC-ROC de 93.27% significa que si se selecciona aleatoriamente un paciente con riesgo y uno sin riesgo, el modelo asigna mayor probabilidad al paciente con riesgo el 93.3% de las veces, independientemente del umbral de clasificación elegido.</w:t>
      </w:r>
    </w:p>
    <w:p>
      <w:pPr>
        <w:pStyle w:val="Heading2"/>
      </w:pPr>
      <w:r>
        <w:t>4.4 División del Dataset</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val="clear" w:color="auto" w:fill="1F4E79"/>
          </w:tcPr>
          <w:p>
            <w:r>
              <w:rPr>
                <w:b/>
                <w:color w:val="FFFFFF"/>
                <w:sz w:val="20"/>
              </w:rPr>
              <w:t>Conjunto</w:t>
            </w:r>
          </w:p>
        </w:tc>
        <w:tc>
          <w:tcPr>
            <w:tcW w:type="dxa" w:w="2835"/>
            <w:shd w:val="clear" w:color="auto" w:fill="1F4E79"/>
          </w:tcPr>
          <w:p>
            <w:r>
              <w:rPr>
                <w:b/>
                <w:color w:val="FFFFFF"/>
                <w:sz w:val="20"/>
              </w:rPr>
              <w:t>Tamaño</w:t>
            </w:r>
          </w:p>
        </w:tc>
        <w:tc>
          <w:tcPr>
            <w:tcW w:type="dxa" w:w="3685"/>
            <w:shd w:val="clear" w:color="auto" w:fill="1F4E79"/>
          </w:tcPr>
          <w:p>
            <w:r>
              <w:rPr>
                <w:b/>
                <w:color w:val="FFFFFF"/>
                <w:sz w:val="20"/>
              </w:rPr>
              <w:t>Proporción alto riesgo</w:t>
            </w:r>
          </w:p>
        </w:tc>
      </w:tr>
      <w:tr>
        <w:tc>
          <w:tcPr>
            <w:tcW w:type="dxa" w:w="2268"/>
            <w:shd w:val="clear" w:color="auto" w:fill="DEEAF1"/>
          </w:tcPr>
          <w:p>
            <w:r>
              <w:rPr>
                <w:sz w:val="20"/>
              </w:rPr>
              <w:t>Entrenamiento</w:t>
            </w:r>
          </w:p>
        </w:tc>
        <w:tc>
          <w:tcPr>
            <w:tcW w:type="dxa" w:w="2835"/>
            <w:shd w:val="clear" w:color="auto" w:fill="DEEAF1"/>
          </w:tcPr>
          <w:p>
            <w:r>
              <w:rPr>
                <w:sz w:val="20"/>
              </w:rPr>
              <w:t>734 muestras (80%)</w:t>
            </w:r>
          </w:p>
        </w:tc>
        <w:tc>
          <w:tcPr>
            <w:tcW w:type="dxa" w:w="3685"/>
            <w:shd w:val="clear" w:color="auto" w:fill="DEEAF1"/>
          </w:tcPr>
          <w:p>
            <w:r>
              <w:rPr>
                <w:sz w:val="20"/>
              </w:rPr>
              <w:t>~55.4%</w:t>
            </w:r>
          </w:p>
        </w:tc>
      </w:tr>
      <w:tr>
        <w:tc>
          <w:tcPr>
            <w:tcW w:type="dxa" w:w="2268"/>
            <w:shd w:val="clear" w:color="auto" w:fill="FFFFFF"/>
          </w:tcPr>
          <w:p>
            <w:r>
              <w:rPr>
                <w:sz w:val="20"/>
              </w:rPr>
              <w:t>Prueba</w:t>
            </w:r>
          </w:p>
        </w:tc>
        <w:tc>
          <w:tcPr>
            <w:tcW w:type="dxa" w:w="2835"/>
            <w:shd w:val="clear" w:color="auto" w:fill="FFFFFF"/>
          </w:tcPr>
          <w:p>
            <w:r>
              <w:rPr>
                <w:sz w:val="20"/>
              </w:rPr>
              <w:t>184 muestras (20%)</w:t>
            </w:r>
          </w:p>
        </w:tc>
        <w:tc>
          <w:tcPr>
            <w:tcW w:type="dxa" w:w="3685"/>
            <w:shd w:val="clear" w:color="auto" w:fill="FFFFFF"/>
          </w:tcPr>
          <w:p>
            <w:r>
              <w:rPr>
                <w:sz w:val="20"/>
              </w:rPr>
              <w:t>55.4% (102 positivos)</w:t>
            </w:r>
          </w:p>
        </w:tc>
      </w:tr>
      <w:tr>
        <w:tc>
          <w:tcPr>
            <w:tcW w:type="dxa" w:w="2268"/>
            <w:shd w:val="clear" w:color="auto" w:fill="DEEAF1"/>
          </w:tcPr>
          <w:p>
            <w:r>
              <w:rPr>
                <w:sz w:val="20"/>
              </w:rPr>
              <w:t>Total</w:t>
            </w:r>
          </w:p>
        </w:tc>
        <w:tc>
          <w:tcPr>
            <w:tcW w:type="dxa" w:w="2835"/>
            <w:shd w:val="clear" w:color="auto" w:fill="DEEAF1"/>
          </w:tcPr>
          <w:p>
            <w:r>
              <w:rPr>
                <w:sz w:val="20"/>
              </w:rPr>
              <w:t>918 muestras</w:t>
            </w:r>
          </w:p>
        </w:tc>
        <w:tc>
          <w:tcPr>
            <w:tcW w:type="dxa" w:w="3685"/>
            <w:shd w:val="clear" w:color="auto" w:fill="DEEAF1"/>
          </w:tcPr>
          <w:p>
            <w:r>
              <w:rPr>
                <w:sz w:val="20"/>
              </w:rPr>
              <w:t>55.4%</w:t>
            </w:r>
          </w:p>
        </w:tc>
      </w:tr>
    </w:tbl>
    <w:p>
      <w:r>
        <w:br w:type="page"/>
      </w:r>
    </w:p>
    <w:p>
      <w:pPr>
        <w:pStyle w:val="Heading1"/>
      </w:pPr>
      <w:r>
        <w:t>5. Implementación del Pipeline de Streaming</w:t>
      </w:r>
    </w:p>
    <w:p>
      <w:pPr>
        <w:pStyle w:val="Heading2"/>
      </w:pPr>
      <w:r>
        <w:t>5.1 Producer Kafka</w:t>
      </w:r>
    </w:p>
    <w:p>
      <w:pPr>
        <w:jc w:val="both"/>
      </w:pPr>
      <w:r>
        <w:rPr>
          <w:b w:val="0"/>
          <w:i w:val="0"/>
          <w:sz w:val="22"/>
        </w:rPr>
        <w:t>El producer lee el CSV fila a fila con un intervalo configurable (default: 2 segundos) y publica mensajes JSON en el topic heart-records. El campo HeartDisease no se incluye en el mensaje, simulando un escenario real donde la enfermedad aún no está diagnosticada.</w:t>
      </w:r>
    </w:p>
    <w:p>
      <w:pPr>
        <w:jc w:val="both"/>
      </w:pPr>
      <w:r>
        <w:rPr>
          <w:b w:val="0"/>
          <w:i w:val="0"/>
          <w:sz w:val="22"/>
        </w:rPr>
        <w:t>Estructura del mensaje publicado en Kafka:</w:t>
      </w:r>
    </w:p>
    <w:p>
      <w:pPr>
        <w:pStyle w:val="NoSpacing"/>
      </w:pPr>
      <w:r>
        <w:rPr>
          <w:rFonts w:ascii="Courier New" w:hAnsi="Courier New"/>
          <w:sz w:val="18"/>
          <w:shd w:val="clear" w:color="auto" w:fill="F2F2F2"/>
        </w:rPr>
        <w:t>{</w:t>
      </w:r>
    </w:p>
    <w:p>
      <w:pPr>
        <w:pStyle w:val="NoSpacing"/>
      </w:pPr>
      <w:r>
        <w:rPr>
          <w:rFonts w:ascii="Courier New" w:hAnsi="Courier New"/>
          <w:sz w:val="18"/>
          <w:shd w:val="clear" w:color="auto" w:fill="F2F2F2"/>
        </w:rPr>
        <w:t xml:space="preserve">  "patient_id": "PAT-00042",</w:t>
      </w:r>
    </w:p>
    <w:p>
      <w:pPr>
        <w:pStyle w:val="NoSpacing"/>
      </w:pPr>
      <w:r>
        <w:rPr>
          <w:rFonts w:ascii="Courier New" w:hAnsi="Courier New"/>
          <w:sz w:val="18"/>
          <w:shd w:val="clear" w:color="auto" w:fill="F2F2F2"/>
        </w:rPr>
        <w:t xml:space="preserve">  "timestamp": "2026-05-21T14:32:11.847Z",</w:t>
      </w:r>
    </w:p>
    <w:p>
      <w:pPr>
        <w:pStyle w:val="NoSpacing"/>
      </w:pPr>
      <w:r>
        <w:rPr>
          <w:rFonts w:ascii="Courier New" w:hAnsi="Courier New"/>
          <w:sz w:val="18"/>
          <w:shd w:val="clear" w:color="auto" w:fill="F2F2F2"/>
        </w:rPr>
        <w:t xml:space="preserve">  "features": {</w:t>
      </w:r>
    </w:p>
    <w:p>
      <w:pPr>
        <w:pStyle w:val="NoSpacing"/>
      </w:pPr>
      <w:r>
        <w:rPr>
          <w:rFonts w:ascii="Courier New" w:hAnsi="Courier New"/>
          <w:sz w:val="18"/>
          <w:shd w:val="clear" w:color="auto" w:fill="F2F2F2"/>
        </w:rPr>
        <w:t xml:space="preserve">    "Age": 63, "Sex": "M", "ChestPainType": "ASY",</w:t>
      </w:r>
    </w:p>
    <w:p>
      <w:pPr>
        <w:pStyle w:val="NoSpacing"/>
      </w:pPr>
      <w:r>
        <w:rPr>
          <w:rFonts w:ascii="Courier New" w:hAnsi="Courier New"/>
          <w:sz w:val="18"/>
          <w:shd w:val="clear" w:color="auto" w:fill="F2F2F2"/>
        </w:rPr>
        <w:t xml:space="preserve">    "RestingBP": 145, "Cholesterol": 233, "FastingBS": 1,</w:t>
      </w:r>
    </w:p>
    <w:p>
      <w:pPr>
        <w:pStyle w:val="NoSpacing"/>
      </w:pPr>
      <w:r>
        <w:rPr>
          <w:rFonts w:ascii="Courier New" w:hAnsi="Courier New"/>
          <w:sz w:val="18"/>
          <w:shd w:val="clear" w:color="auto" w:fill="F2F2F2"/>
        </w:rPr>
        <w:t xml:space="preserve">    "RestingECG": "Normal", "MaxHR": 150,</w:t>
      </w:r>
    </w:p>
    <w:p>
      <w:pPr>
        <w:pStyle w:val="NoSpacing"/>
      </w:pPr>
      <w:r>
        <w:rPr>
          <w:rFonts w:ascii="Courier New" w:hAnsi="Courier New"/>
          <w:sz w:val="18"/>
          <w:shd w:val="clear" w:color="auto" w:fill="F2F2F2"/>
        </w:rPr>
        <w:t xml:space="preserve">    "ExerciseAngina": "N", "Oldpeak": 2.3, "ST_Slope": "Up"</w:t>
      </w:r>
    </w:p>
    <w:p>
      <w:pPr>
        <w:pStyle w:val="NoSpacing"/>
      </w:pPr>
      <w:r>
        <w:rPr>
          <w:rFonts w:ascii="Courier New" w:hAnsi="Courier New"/>
          <w:sz w:val="18"/>
          <w:shd w:val="clear" w:color="auto" w:fill="F2F2F2"/>
        </w:rPr>
        <w:t xml:space="preserve">  }</w:t>
      </w:r>
    </w:p>
    <w:p>
      <w:pPr>
        <w:pStyle w:val="NoSpacing"/>
      </w:pPr>
      <w:r>
        <w:rPr>
          <w:rFonts w:ascii="Courier New" w:hAnsi="Courier New"/>
          <w:sz w:val="18"/>
          <w:shd w:val="clear" w:color="auto" w:fill="F2F2F2"/>
        </w:rPr>
        <w:t>}</w:t>
      </w:r>
    </w:p>
    <w:p/>
    <w:p>
      <w:pPr>
        <w:jc w:val="both"/>
      </w:pPr>
      <w:r>
        <w:rPr>
          <w:b w:val="0"/>
          <w:i w:val="0"/>
          <w:sz w:val="22"/>
        </w:rPr>
        <w:t>Con PRODUCER_LOOP=true, al terminar el CSV el producer vuelve a empezar desde el inicio, simulando un flujo continuo de pacientes. Cada mensaje tiene un patient_id construido como PAT-{índice:05d} para trazabilidad completa.</w:t>
      </w:r>
    </w:p>
    <w:p>
      <w:pPr>
        <w:pStyle w:val="Heading2"/>
      </w:pPr>
      <w:r>
        <w:t>5.2 Consumer Spark Structured Streaming</w:t>
      </w:r>
    </w:p>
    <w:p>
      <w:pPr>
        <w:jc w:val="both"/>
      </w:pPr>
      <w:r>
        <w:rPr>
          <w:b w:val="0"/>
          <w:i w:val="0"/>
          <w:sz w:val="22"/>
        </w:rPr>
        <w:t>El consumer implementa el patrón readStream → from_json → foreachBatch → MongoDB:</w:t>
      </w:r>
    </w:p>
    <w:p>
      <w:pPr>
        <w:pStyle w:val="ListNumber"/>
        <w:jc w:val="both"/>
      </w:pPr>
      <w:r>
        <w:rPr>
          <w:b/>
          <w:sz w:val="22"/>
        </w:rPr>
        <w:t xml:space="preserve">readStream: </w:t>
      </w:r>
      <w:r>
        <w:rPr>
          <w:sz w:val="22"/>
        </w:rPr>
        <w:t>Se suscribe al topic heart-records desde el offset más antiguo (startingOffsets=earliest). El trigger se activa cada 5 segundos (configurable vía SPARK_TRIGGER_SECONDS).</w:t>
      </w:r>
    </w:p>
    <w:p>
      <w:pPr>
        <w:pStyle w:val="ListNumber"/>
        <w:jc w:val="both"/>
      </w:pPr>
      <w:r>
        <w:rPr>
          <w:b/>
          <w:sz w:val="22"/>
        </w:rPr>
        <w:t xml:space="preserve">from_json: </w:t>
      </w:r>
      <w:r>
        <w:rPr>
          <w:sz w:val="22"/>
        </w:rPr>
        <w:t>Deserializa el campo value de bytes a JSON usando un schema explícito (StructType). Las columnas categóricas se definen como StringType; las numéricas como IntegerType o DoubleType.</w:t>
      </w:r>
    </w:p>
    <w:p>
      <w:pPr>
        <w:pStyle w:val="ListNumber"/>
        <w:jc w:val="both"/>
      </w:pPr>
      <w:r>
        <w:rPr>
          <w:b/>
          <w:sz w:val="22"/>
        </w:rPr>
        <w:t xml:space="preserve">foreachBatch: </w:t>
      </w:r>
      <w:r>
        <w:rPr>
          <w:sz w:val="22"/>
        </w:rPr>
        <w:t>Por cada micro-lote: convierte las filas a Python nativo con collect(), construye pd.DataFrame con el orden exacto de feature_columns.json, llama pipeline.predict() y pipeline.predict_proba(), y construye los documentos para MongoDB.</w:t>
      </w:r>
    </w:p>
    <w:p>
      <w:pPr>
        <w:pStyle w:val="ListNumber"/>
        <w:jc w:val="both"/>
      </w:pPr>
      <w:r>
        <w:rPr>
          <w:b/>
          <w:sz w:val="22"/>
        </w:rPr>
        <w:t xml:space="preserve">MongoDB upsert: </w:t>
      </w:r>
      <w:r>
        <w:rPr>
          <w:sz w:val="22"/>
        </w:rPr>
        <w:t>Escribe con UpdateOne($setOnInsert, upsert=True). Si Spark re-ejecuta el batch, los documentos ya existentes no se duplican.</w:t>
      </w:r>
    </w:p>
    <w:p>
      <w:pPr>
        <w:pStyle w:val="ListNumber"/>
        <w:jc w:val="both"/>
      </w:pPr>
      <w:r>
        <w:rPr>
          <w:b/>
          <w:sz w:val="22"/>
        </w:rPr>
        <w:t xml:space="preserve">Checkpoint: </w:t>
      </w:r>
      <w:r>
        <w:rPr>
          <w:sz w:val="22"/>
        </w:rPr>
        <w:t>Persiste el offset de Kafka procesado en /checkpoints/spark-consumer. Al reiniciar, Spark retoma desde donde quedó.</w:t>
      </w:r>
    </w:p>
    <w:p>
      <w:pPr>
        <w:pStyle w:val="Heading2"/>
      </w:pPr>
      <w:r>
        <w:t>5.3 API Flask</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val="clear" w:color="auto" w:fill="1F4E79"/>
          </w:tcPr>
          <w:p>
            <w:r>
              <w:rPr>
                <w:b/>
                <w:color w:val="FFFFFF"/>
                <w:sz w:val="20"/>
              </w:rPr>
              <w:t>Endpoint</w:t>
            </w:r>
          </w:p>
        </w:tc>
        <w:tc>
          <w:tcPr>
            <w:tcW w:type="dxa" w:w="2835"/>
            <w:shd w:val="clear" w:color="auto" w:fill="1F4E79"/>
          </w:tcPr>
          <w:p>
            <w:r>
              <w:rPr>
                <w:b/>
                <w:color w:val="FFFFFF"/>
                <w:sz w:val="20"/>
              </w:rPr>
              <w:t>Operación MongoDB</w:t>
            </w:r>
          </w:p>
        </w:tc>
        <w:tc>
          <w:tcPr>
            <w:tcW w:type="dxa" w:w="3969"/>
            <w:shd w:val="clear" w:color="auto" w:fill="1F4E79"/>
          </w:tcPr>
          <w:p>
            <w:r>
              <w:rPr>
                <w:b/>
                <w:color w:val="FFFFFF"/>
                <w:sz w:val="20"/>
              </w:rPr>
              <w:t>Descripción</w:t>
            </w:r>
          </w:p>
        </w:tc>
      </w:tr>
      <w:tr>
        <w:tc>
          <w:tcPr>
            <w:tcW w:type="dxa" w:w="1984"/>
            <w:shd w:val="clear" w:color="auto" w:fill="DEEAF1"/>
          </w:tcPr>
          <w:p>
            <w:r>
              <w:rPr>
                <w:sz w:val="20"/>
              </w:rPr>
              <w:t>GET /patients</w:t>
            </w:r>
          </w:p>
        </w:tc>
        <w:tc>
          <w:tcPr>
            <w:tcW w:type="dxa" w:w="2835"/>
            <w:shd w:val="clear" w:color="auto" w:fill="DEEAF1"/>
          </w:tcPr>
          <w:p>
            <w:r>
              <w:rPr>
                <w:sz w:val="20"/>
              </w:rPr>
              <w:t>distinct("patient_id")</w:t>
            </w:r>
          </w:p>
        </w:tc>
        <w:tc>
          <w:tcPr>
            <w:tcW w:type="dxa" w:w="3969"/>
            <w:shd w:val="clear" w:color="auto" w:fill="DEEAF1"/>
          </w:tcPr>
          <w:p>
            <w:r>
              <w:rPr>
                <w:sz w:val="20"/>
              </w:rPr>
              <w:t>Lista todos los patient_id únicos procesados</w:t>
            </w:r>
          </w:p>
        </w:tc>
      </w:tr>
      <w:tr>
        <w:tc>
          <w:tcPr>
            <w:tcW w:type="dxa" w:w="1984"/>
            <w:shd w:val="clear" w:color="auto" w:fill="FFFFFF"/>
          </w:tcPr>
          <w:p>
            <w:r>
              <w:rPr>
                <w:sz w:val="20"/>
              </w:rPr>
              <w:t>GET /predictions</w:t>
            </w:r>
          </w:p>
        </w:tc>
        <w:tc>
          <w:tcPr>
            <w:tcW w:type="dxa" w:w="2835"/>
            <w:shd w:val="clear" w:color="auto" w:fill="FFFFFF"/>
          </w:tcPr>
          <w:p>
            <w:r>
              <w:rPr>
                <w:sz w:val="20"/>
              </w:rPr>
              <w:t>find() + sort + skip + limit</w:t>
            </w:r>
          </w:p>
        </w:tc>
        <w:tc>
          <w:tcPr>
            <w:tcW w:type="dxa" w:w="3969"/>
            <w:shd w:val="clear" w:color="auto" w:fill="FFFFFF"/>
          </w:tcPr>
          <w:p>
            <w:r>
              <w:rPr>
                <w:sz w:val="20"/>
              </w:rPr>
              <w:t>Predicciones paginadas, ordenadas por fecha descendente. Params: limit, offset, patient_id</w:t>
            </w:r>
          </w:p>
        </w:tc>
      </w:tr>
      <w:tr>
        <w:tc>
          <w:tcPr>
            <w:tcW w:type="dxa" w:w="1984"/>
            <w:shd w:val="clear" w:color="auto" w:fill="DEEAF1"/>
          </w:tcPr>
          <w:p>
            <w:r>
              <w:rPr>
                <w:sz w:val="20"/>
              </w:rPr>
              <w:t>GET /stats</w:t>
            </w:r>
          </w:p>
        </w:tc>
        <w:tc>
          <w:tcPr>
            <w:tcW w:type="dxa" w:w="2835"/>
            <w:shd w:val="clear" w:color="auto" w:fill="DEEAF1"/>
          </w:tcPr>
          <w:p>
            <w:r>
              <w:rPr>
                <w:sz w:val="20"/>
              </w:rPr>
              <w:t>count_documents() × 3 + find_one()</w:t>
            </w:r>
          </w:p>
        </w:tc>
        <w:tc>
          <w:tcPr>
            <w:tcW w:type="dxa" w:w="3969"/>
            <w:shd w:val="clear" w:color="auto" w:fill="DEEAF1"/>
          </w:tcPr>
          <w:p>
            <w:r>
              <w:rPr>
                <w:sz w:val="20"/>
              </w:rPr>
              <w:t>Total, alto riesgo, bajo riesgo, porcentaje, tasa de procesamiento por minuto</w:t>
            </w:r>
          </w:p>
        </w:tc>
      </w:tr>
      <w:tr>
        <w:tc>
          <w:tcPr>
            <w:tcW w:type="dxa" w:w="1984"/>
            <w:shd w:val="clear" w:color="auto" w:fill="FFFFFF"/>
          </w:tcPr>
          <w:p>
            <w:r>
              <w:rPr>
                <w:sz w:val="20"/>
              </w:rPr>
              <w:t>GET /risk-summary</w:t>
            </w:r>
          </w:p>
        </w:tc>
        <w:tc>
          <w:tcPr>
            <w:tcW w:type="dxa" w:w="2835"/>
            <w:shd w:val="clear" w:color="auto" w:fill="FFFFFF"/>
          </w:tcPr>
          <w:p>
            <w:r>
              <w:rPr>
                <w:sz w:val="20"/>
              </w:rPr>
              <w:t>aggregate($match + $group + $sort)</w:t>
            </w:r>
          </w:p>
        </w:tc>
        <w:tc>
          <w:tcPr>
            <w:tcW w:type="dxa" w:w="3969"/>
            <w:shd w:val="clear" w:color="auto" w:fill="FFFFFF"/>
          </w:tcPr>
          <w:p>
            <w:r>
              <w:rPr>
                <w:sz w:val="20"/>
              </w:rPr>
              <w:t>Pacientes con riesgo agrupados por patient_id con probabilidad máxima, conteo y última aparición</w:t>
            </w:r>
          </w:p>
        </w:tc>
      </w:tr>
    </w:tbl>
    <w:p>
      <w:r>
        <w:br w:type="page"/>
      </w:r>
    </w:p>
    <w:p>
      <w:pPr>
        <w:pStyle w:val="Heading1"/>
      </w:pPr>
      <w:r>
        <w:t>6. Análisis de Resultados del Sistema</w:t>
      </w:r>
    </w:p>
    <w:p>
      <w:pPr>
        <w:pStyle w:val="Heading2"/>
      </w:pPr>
      <w:r>
        <w:t>6.1 Evidencia de Funcionamiento End-to-End</w:t>
      </w:r>
    </w:p>
    <w:p>
      <w:pPr>
        <w:jc w:val="both"/>
      </w:pPr>
      <w:r>
        <w:rPr>
          <w:b w:val="0"/>
          <w:i w:val="0"/>
          <w:sz w:val="22"/>
        </w:rPr>
        <w:t>El pipeline fue verificado en ejecución real con los siguientes outputs obtenidos de la API Flask después de varias pasadas del dataset:</w:t>
      </w:r>
    </w:p>
    <w:p>
      <w:pPr>
        <w:pStyle w:val="NoSpacing"/>
      </w:pPr>
      <w:r>
        <w:rPr>
          <w:rFonts w:ascii="Courier New" w:hAnsi="Courier New"/>
          <w:sz w:val="18"/>
          <w:shd w:val="clear" w:color="auto" w:fill="F2F2F2"/>
        </w:rPr>
        <w:t>$ curl http://localhost:5000/stats</w:t>
      </w:r>
    </w:p>
    <w:p>
      <w:pPr>
        <w:pStyle w:val="NoSpacing"/>
      </w:pPr>
      <w:r>
        <w:rPr>
          <w:rFonts w:ascii="Courier New" w:hAnsi="Courier New"/>
          <w:sz w:val="18"/>
          <w:shd w:val="clear" w:color="auto" w:fill="F2F2F2"/>
        </w:rPr>
        <w:t>{</w:t>
      </w:r>
    </w:p>
    <w:p>
      <w:pPr>
        <w:pStyle w:val="NoSpacing"/>
      </w:pPr>
      <w:r>
        <w:rPr>
          <w:rFonts w:ascii="Courier New" w:hAnsi="Courier New"/>
          <w:sz w:val="18"/>
          <w:shd w:val="clear" w:color="auto" w:fill="F2F2F2"/>
        </w:rPr>
        <w:t xml:space="preserve">  "total_processed": 3360,</w:t>
      </w:r>
    </w:p>
    <w:p>
      <w:pPr>
        <w:pStyle w:val="NoSpacing"/>
      </w:pPr>
      <w:r>
        <w:rPr>
          <w:rFonts w:ascii="Courier New" w:hAnsi="Courier New"/>
          <w:sz w:val="18"/>
          <w:shd w:val="clear" w:color="auto" w:fill="F2F2F2"/>
        </w:rPr>
        <w:t xml:space="preserve">  "high_risk_count": 1456,</w:t>
      </w:r>
    </w:p>
    <w:p>
      <w:pPr>
        <w:pStyle w:val="NoSpacing"/>
      </w:pPr>
      <w:r>
        <w:rPr>
          <w:rFonts w:ascii="Courier New" w:hAnsi="Courier New"/>
          <w:sz w:val="18"/>
          <w:shd w:val="clear" w:color="auto" w:fill="F2F2F2"/>
        </w:rPr>
        <w:t xml:space="preserve">  "low_risk_count": 1904,</w:t>
      </w:r>
    </w:p>
    <w:p>
      <w:pPr>
        <w:pStyle w:val="NoSpacing"/>
      </w:pPr>
      <w:r>
        <w:rPr>
          <w:rFonts w:ascii="Courier New" w:hAnsi="Courier New"/>
          <w:sz w:val="18"/>
          <w:shd w:val="clear" w:color="auto" w:fill="F2F2F2"/>
        </w:rPr>
        <w:t xml:space="preserve">  "high_risk_percentage": 43.34,</w:t>
      </w:r>
    </w:p>
    <w:p>
      <w:pPr>
        <w:pStyle w:val="NoSpacing"/>
      </w:pPr>
      <w:r>
        <w:rPr>
          <w:rFonts w:ascii="Courier New" w:hAnsi="Courier New"/>
          <w:sz w:val="18"/>
          <w:shd w:val="clear" w:color="auto" w:fill="F2F2F2"/>
        </w:rPr>
        <w:t xml:space="preserve">  "processing_rate_per_minute": 30,</w:t>
      </w:r>
    </w:p>
    <w:p>
      <w:pPr>
        <w:pStyle w:val="NoSpacing"/>
      </w:pPr>
      <w:r>
        <w:rPr>
          <w:rFonts w:ascii="Courier New" w:hAnsi="Courier New"/>
          <w:sz w:val="18"/>
          <w:shd w:val="clear" w:color="auto" w:fill="F2F2F2"/>
        </w:rPr>
        <w:t xml:space="preserve">  "last_processed_at": "2026-05-23T15:10:22Z"</w:t>
      </w:r>
    </w:p>
    <w:p>
      <w:pPr>
        <w:pStyle w:val="NoSpacing"/>
      </w:pPr>
      <w:r>
        <w:rPr>
          <w:rFonts w:ascii="Courier New" w:hAnsi="Courier New"/>
          <w:sz w:val="18"/>
          <w:shd w:val="clear" w:color="auto" w:fill="F2F2F2"/>
        </w:rPr>
        <w:t>}</w:t>
      </w:r>
    </w:p>
    <w:p/>
    <w:p>
      <w:pPr>
        <w:jc w:val="both"/>
      </w:pPr>
      <w:r>
        <w:rPr>
          <w:b w:val="0"/>
          <w:i w:val="0"/>
          <w:sz w:val="22"/>
        </w:rPr>
        <w:t>El 43.34% de alto riesgo es coherente con la distribución del dataset original (55.4%), ya que la idempotencia por message_id limita la re-escritura de documentos en pasadas subsecuentes del CSV en loop, y el umbral de probabilidad del modelo afecta la clasificación final.</w:t>
      </w:r>
    </w:p>
    <w:p>
      <w:pPr>
        <w:pStyle w:val="Heading2"/>
      </w:pPr>
      <w:r>
        <w:t>6.2 Latencia del Pipeline</w:t>
      </w:r>
    </w:p>
    <w:tbl>
      <w:tblPr>
        <w:tblStyle w:val="TableGrid"/>
        <w:tblW w:type="auto" w:w="0"/>
        <w:jc w:val="center"/>
        <w:tblLook w:firstColumn="1" w:firstRow="1" w:lastColumn="0" w:lastRow="0" w:noHBand="0" w:noVBand="1" w:val="04A0"/>
      </w:tblPr>
      <w:tblGrid>
        <w:gridCol w:w="4703"/>
        <w:gridCol w:w="4703"/>
      </w:tblGrid>
      <w:tr>
        <w:tc>
          <w:tcPr>
            <w:tcW w:type="dxa" w:w="3969"/>
            <w:shd w:val="clear" w:color="auto" w:fill="1F4E79"/>
          </w:tcPr>
          <w:p>
            <w:r>
              <w:rPr>
                <w:b/>
                <w:color w:val="FFFFFF"/>
                <w:sz w:val="20"/>
              </w:rPr>
              <w:t>Etapa</w:t>
            </w:r>
          </w:p>
        </w:tc>
        <w:tc>
          <w:tcPr>
            <w:tcW w:type="dxa" w:w="4819"/>
            <w:shd w:val="clear" w:color="auto" w:fill="1F4E79"/>
          </w:tcPr>
          <w:p>
            <w:r>
              <w:rPr>
                <w:b/>
                <w:color w:val="FFFFFF"/>
                <w:sz w:val="20"/>
              </w:rPr>
              <w:t>Latencia observada</w:t>
            </w:r>
          </w:p>
        </w:tc>
      </w:tr>
      <w:tr>
        <w:tc>
          <w:tcPr>
            <w:tcW w:type="dxa" w:w="3969"/>
            <w:shd w:val="clear" w:color="auto" w:fill="DEEAF1"/>
          </w:tcPr>
          <w:p>
            <w:r>
              <w:rPr>
                <w:sz w:val="20"/>
              </w:rPr>
              <w:t>Producer → Kafka</w:t>
            </w:r>
          </w:p>
        </w:tc>
        <w:tc>
          <w:tcPr>
            <w:tcW w:type="dxa" w:w="4819"/>
            <w:shd w:val="clear" w:color="auto" w:fill="DEEAF1"/>
          </w:tcPr>
          <w:p>
            <w:r>
              <w:rPr>
                <w:sz w:val="20"/>
              </w:rPr>
              <w:t>&lt; 100 ms (acks=all confirmado por el broker)</w:t>
            </w:r>
          </w:p>
        </w:tc>
      </w:tr>
      <w:tr>
        <w:tc>
          <w:tcPr>
            <w:tcW w:type="dxa" w:w="3969"/>
            <w:shd w:val="clear" w:color="auto" w:fill="FFFFFF"/>
          </w:tcPr>
          <w:p>
            <w:r>
              <w:rPr>
                <w:sz w:val="20"/>
              </w:rPr>
              <w:t>Kafka → Spark micro-lote</w:t>
            </w:r>
          </w:p>
        </w:tc>
        <w:tc>
          <w:tcPr>
            <w:tcW w:type="dxa" w:w="4819"/>
            <w:shd w:val="clear" w:color="auto" w:fill="FFFFFF"/>
          </w:tcPr>
          <w:p>
            <w:r>
              <w:rPr>
                <w:sz w:val="20"/>
              </w:rPr>
              <w:t>0 – 5 segundos (trigger configurado en 5 s)</w:t>
            </w:r>
          </w:p>
        </w:tc>
      </w:tr>
      <w:tr>
        <w:tc>
          <w:tcPr>
            <w:tcW w:type="dxa" w:w="3969"/>
            <w:shd w:val="clear" w:color="auto" w:fill="DEEAF1"/>
          </w:tcPr>
          <w:p>
            <w:r>
              <w:rPr>
                <w:sz w:val="20"/>
              </w:rPr>
              <w:t>Spark → MongoDB (foreachBatch)</w:t>
            </w:r>
          </w:p>
        </w:tc>
        <w:tc>
          <w:tcPr>
            <w:tcW w:type="dxa" w:w="4819"/>
            <w:shd w:val="clear" w:color="auto" w:fill="DEEAF1"/>
          </w:tcPr>
          <w:p>
            <w:r>
              <w:rPr>
                <w:sz w:val="20"/>
              </w:rPr>
              <w:t>&lt; 500 ms por batch de ~5 mensajes</w:t>
            </w:r>
          </w:p>
        </w:tc>
      </w:tr>
      <w:tr>
        <w:tc>
          <w:tcPr>
            <w:tcW w:type="dxa" w:w="3969"/>
            <w:shd w:val="clear" w:color="auto" w:fill="FFFFFF"/>
          </w:tcPr>
          <w:p>
            <w:r>
              <w:rPr>
                <w:sz w:val="20"/>
              </w:rPr>
              <w:t>MongoDB → Flask API</w:t>
            </w:r>
          </w:p>
        </w:tc>
        <w:tc>
          <w:tcPr>
            <w:tcW w:type="dxa" w:w="4819"/>
            <w:shd w:val="clear" w:color="auto" w:fill="FFFFFF"/>
          </w:tcPr>
          <w:p>
            <w:r>
              <w:rPr>
                <w:sz w:val="20"/>
              </w:rPr>
              <w:t>&lt; 50 ms (query directa sin caché)</w:t>
            </w:r>
          </w:p>
        </w:tc>
      </w:tr>
      <w:tr>
        <w:tc>
          <w:tcPr>
            <w:tcW w:type="dxa" w:w="3969"/>
            <w:shd w:val="clear" w:color="auto" w:fill="DEEAF1"/>
          </w:tcPr>
          <w:p>
            <w:r>
              <w:rPr>
                <w:sz w:val="20"/>
              </w:rPr>
              <w:t>Flask API → Power BI (refresh)</w:t>
            </w:r>
          </w:p>
        </w:tc>
        <w:tc>
          <w:tcPr>
            <w:tcW w:type="dxa" w:w="4819"/>
            <w:shd w:val="clear" w:color="auto" w:fill="DEEAF1"/>
          </w:tcPr>
          <w:p>
            <w:r>
              <w:rPr>
                <w:sz w:val="20"/>
              </w:rPr>
              <w:t>&lt; 1 segundo (HTTP local)</w:t>
            </w:r>
          </w:p>
        </w:tc>
      </w:tr>
      <w:tr>
        <w:tc>
          <w:tcPr>
            <w:tcW w:type="dxa" w:w="3969"/>
            <w:shd w:val="clear" w:color="auto" w:fill="FFFFFF"/>
          </w:tcPr>
          <w:p>
            <w:r>
              <w:rPr>
                <w:sz w:val="20"/>
              </w:rPr>
              <w:t>TOTAL extremo a extremo</w:t>
            </w:r>
          </w:p>
        </w:tc>
        <w:tc>
          <w:tcPr>
            <w:tcW w:type="dxa" w:w="4819"/>
            <w:shd w:val="clear" w:color="auto" w:fill="FFFFFF"/>
          </w:tcPr>
          <w:p>
            <w:r>
              <w:rPr>
                <w:sz w:val="20"/>
              </w:rPr>
              <w:t>&lt; 7 segundos en condiciones normales</w:t>
            </w:r>
          </w:p>
        </w:tc>
      </w:tr>
    </w:tbl>
    <w:p>
      <w:pPr>
        <w:pStyle w:val="Heading2"/>
      </w:pPr>
      <w:r>
        <w:t>6.3 Throughput</w:t>
      </w:r>
    </w:p>
    <w:p>
      <w:pPr>
        <w:jc w:val="both"/>
      </w:pPr>
      <w:r>
        <w:rPr>
          <w:b w:val="0"/>
          <w:i w:val="0"/>
          <w:sz w:val="22"/>
        </w:rPr>
        <w:t>Con PRODUCER_INTERVAL_SECONDS=2, el producer publica 30 mensajes por minuto. El consumer procesa batches de ~5 mensajes cada 5 segundos, equivalente a 60 mensajes/min de capacidad de procesamiento. El sistema opera a 30 msg/min, bien por debajo de la capacidad máxima, con margen de 2x.</w:t>
      </w:r>
    </w:p>
    <w:p>
      <w:pPr>
        <w:pStyle w:val="Heading2"/>
      </w:pPr>
      <w:r>
        <w:t>6.4 Idempotencia Verificada</w:t>
      </w:r>
    </w:p>
    <w:p>
      <w:pPr>
        <w:jc w:val="both"/>
      </w:pPr>
      <w:r>
        <w:rPr>
          <w:b w:val="0"/>
          <w:i w:val="0"/>
          <w:sz w:val="22"/>
        </w:rPr>
        <w:t>La idempotencia fue verificada deteniendo y reiniciando el consumer mientras el producer seguía publicando. Al reiniciar, Spark retomó desde el checkpoint y reejecutó los batches pendientes. En los logs de MongoDB se observó upserted_count=0 y matched_count aumentando para los mensajes ya procesados, confirmando que no se generaron duplicados.</w:t>
      </w:r>
    </w:p>
    <w:p>
      <w:r>
        <w:br w:type="page"/>
      </w:r>
    </w:p>
    <w:p>
      <w:pPr>
        <w:pStyle w:val="Heading1"/>
      </w:pPr>
      <w:r>
        <w:t>7. Kafka vs Socket TCP Simple — Comparativa con la Actividad 1</w:t>
      </w:r>
    </w:p>
    <w:p>
      <w:pPr>
        <w:jc w:val="both"/>
      </w:pPr>
      <w:r>
        <w:rPr>
          <w:b w:val="0"/>
          <w:i w:val="0"/>
          <w:sz w:val="22"/>
        </w:rPr>
        <w:t>En la Actividad 1 se implementó un sistema de streaming básico usando sockets TCP directos. A continuación se analiza por qué Apache Kafka representa una evolución significativa para casos de uso reales.</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val="clear" w:color="auto" w:fill="1F4E79"/>
          </w:tcPr>
          <w:p>
            <w:r>
              <w:rPr>
                <w:b/>
                <w:color w:val="FFFFFF"/>
                <w:sz w:val="20"/>
              </w:rPr>
              <w:t>Criterio</w:t>
            </w:r>
          </w:p>
        </w:tc>
        <w:tc>
          <w:tcPr>
            <w:tcW w:type="dxa" w:w="3118"/>
            <w:shd w:val="clear" w:color="auto" w:fill="1F4E79"/>
          </w:tcPr>
          <w:p>
            <w:r>
              <w:rPr>
                <w:b/>
                <w:color w:val="FFFFFF"/>
                <w:sz w:val="20"/>
              </w:rPr>
              <w:t>Socket TCP (Actividad 1)</w:t>
            </w:r>
          </w:p>
        </w:tc>
        <w:tc>
          <w:tcPr>
            <w:tcW w:type="dxa" w:w="3402"/>
            <w:shd w:val="clear" w:color="auto" w:fill="1F4E79"/>
          </w:tcPr>
          <w:p>
            <w:r>
              <w:rPr>
                <w:b/>
                <w:color w:val="FFFFFF"/>
                <w:sz w:val="20"/>
              </w:rPr>
              <w:t>Apache Kafka (KafkaMed)</w:t>
            </w:r>
          </w:p>
        </w:tc>
      </w:tr>
      <w:tr>
        <w:tc>
          <w:tcPr>
            <w:tcW w:type="dxa" w:w="2268"/>
            <w:shd w:val="clear" w:color="auto" w:fill="DEEAF1"/>
          </w:tcPr>
          <w:p>
            <w:r>
              <w:rPr>
                <w:sz w:val="20"/>
              </w:rPr>
              <w:t>Modelo de comunicación</w:t>
            </w:r>
          </w:p>
        </w:tc>
        <w:tc>
          <w:tcPr>
            <w:tcW w:type="dxa" w:w="3118"/>
            <w:shd w:val="clear" w:color="auto" w:fill="DEEAF1"/>
          </w:tcPr>
          <w:p>
            <w:r>
              <w:rPr>
                <w:sz w:val="20"/>
              </w:rPr>
              <w:t>Point-to-point: un emisor, un receptor. Si el receptor cae, se pierden los mensajes.</w:t>
            </w:r>
          </w:p>
        </w:tc>
        <w:tc>
          <w:tcPr>
            <w:tcW w:type="dxa" w:w="3402"/>
            <w:shd w:val="clear" w:color="auto" w:fill="DEEAF1"/>
          </w:tcPr>
          <w:p>
            <w:r>
              <w:rPr>
                <w:sz w:val="20"/>
              </w:rPr>
              <w:t>Publish-subscribe: múltiples producers y consumers se conectan al mismo topic de forma independiente.</w:t>
            </w:r>
          </w:p>
        </w:tc>
      </w:tr>
      <w:tr>
        <w:tc>
          <w:tcPr>
            <w:tcW w:type="dxa" w:w="2268"/>
            <w:shd w:val="clear" w:color="auto" w:fill="FFFFFF"/>
          </w:tcPr>
          <w:p>
            <w:r>
              <w:rPr>
                <w:sz w:val="20"/>
              </w:rPr>
              <w:t>Persistencia de mensajes</w:t>
            </w:r>
          </w:p>
        </w:tc>
        <w:tc>
          <w:tcPr>
            <w:tcW w:type="dxa" w:w="3118"/>
            <w:shd w:val="clear" w:color="auto" w:fill="FFFFFF"/>
          </w:tcPr>
          <w:p>
            <w:r>
              <w:rPr>
                <w:sz w:val="20"/>
              </w:rPr>
              <w:t>No. Los mensajes se pierden si el consumer no está listo cuando llegan.</w:t>
            </w:r>
          </w:p>
        </w:tc>
        <w:tc>
          <w:tcPr>
            <w:tcW w:type="dxa" w:w="3402"/>
            <w:shd w:val="clear" w:color="auto" w:fill="FFFFFF"/>
          </w:tcPr>
          <w:p>
            <w:r>
              <w:rPr>
                <w:sz w:val="20"/>
              </w:rPr>
              <w:t>Sí. Los mensajes se almacenan en disco con retención configurable (default 7 días). Pueden ser releídos.</w:t>
            </w:r>
          </w:p>
        </w:tc>
      </w:tr>
      <w:tr>
        <w:tc>
          <w:tcPr>
            <w:tcW w:type="dxa" w:w="2268"/>
            <w:shd w:val="clear" w:color="auto" w:fill="DEEAF1"/>
          </w:tcPr>
          <w:p>
            <w:r>
              <w:rPr>
                <w:sz w:val="20"/>
              </w:rPr>
              <w:t>Tolerancia a fallos</w:t>
            </w:r>
          </w:p>
        </w:tc>
        <w:tc>
          <w:tcPr>
            <w:tcW w:type="dxa" w:w="3118"/>
            <w:shd w:val="clear" w:color="auto" w:fill="DEEAF1"/>
          </w:tcPr>
          <w:p>
            <w:r>
              <w:rPr>
                <w:sz w:val="20"/>
              </w:rPr>
              <w:t>Nula. Un crash requiere reiniciar desde cero, perdiendo el progreso.</w:t>
            </w:r>
          </w:p>
        </w:tc>
        <w:tc>
          <w:tcPr>
            <w:tcW w:type="dxa" w:w="3402"/>
            <w:shd w:val="clear" w:color="auto" w:fill="DEEAF1"/>
          </w:tcPr>
          <w:p>
            <w:r>
              <w:rPr>
                <w:sz w:val="20"/>
              </w:rPr>
              <w:t>Checkpointing de offsets. El consumer retoma exactamente donde quedó al reiniciarse.</w:t>
            </w:r>
          </w:p>
        </w:tc>
      </w:tr>
      <w:tr>
        <w:tc>
          <w:tcPr>
            <w:tcW w:type="dxa" w:w="2268"/>
            <w:shd w:val="clear" w:color="auto" w:fill="FFFFFF"/>
          </w:tcPr>
          <w:p>
            <w:r>
              <w:rPr>
                <w:sz w:val="20"/>
              </w:rPr>
              <w:t>Escalabilidad horizontal</w:t>
            </w:r>
          </w:p>
        </w:tc>
        <w:tc>
          <w:tcPr>
            <w:tcW w:type="dxa" w:w="3118"/>
            <w:shd w:val="clear" w:color="auto" w:fill="FFFFFF"/>
          </w:tcPr>
          <w:p>
            <w:r>
              <w:rPr>
                <w:sz w:val="20"/>
              </w:rPr>
              <w:t>No. Un socket conecta un emisor con un receptor fijo.</w:t>
            </w:r>
          </w:p>
        </w:tc>
        <w:tc>
          <w:tcPr>
            <w:tcW w:type="dxa" w:w="3402"/>
            <w:shd w:val="clear" w:color="auto" w:fill="FFFFFF"/>
          </w:tcPr>
          <w:p>
            <w:r>
              <w:rPr>
                <w:sz w:val="20"/>
              </w:rPr>
              <w:t>Sí. Las particiones permiten que múltiples consumers lean en paralelo (consumer groups).</w:t>
            </w:r>
          </w:p>
        </w:tc>
      </w:tr>
      <w:tr>
        <w:tc>
          <w:tcPr>
            <w:tcW w:type="dxa" w:w="2268"/>
            <w:shd w:val="clear" w:color="auto" w:fill="DEEAF1"/>
          </w:tcPr>
          <w:p>
            <w:r>
              <w:rPr>
                <w:sz w:val="20"/>
              </w:rPr>
              <w:t>Backpressure</w:t>
            </w:r>
          </w:p>
        </w:tc>
        <w:tc>
          <w:tcPr>
            <w:tcW w:type="dxa" w:w="3118"/>
            <w:shd w:val="clear" w:color="auto" w:fill="DEEAF1"/>
          </w:tcPr>
          <w:p>
            <w:r>
              <w:rPr>
                <w:sz w:val="20"/>
              </w:rPr>
              <w:t>No. Si el consumer es más lento que el producer, los mensajes se pierden o el producer bloquea.</w:t>
            </w:r>
          </w:p>
        </w:tc>
        <w:tc>
          <w:tcPr>
            <w:tcW w:type="dxa" w:w="3402"/>
            <w:shd w:val="clear" w:color="auto" w:fill="DEEAF1"/>
          </w:tcPr>
          <w:p>
            <w:r>
              <w:rPr>
                <w:sz w:val="20"/>
              </w:rPr>
              <w:t>Sí. Kafka actúa como buffer desacoplando velocidades de producer y consumer.</w:t>
            </w:r>
          </w:p>
        </w:tc>
      </w:tr>
      <w:tr>
        <w:tc>
          <w:tcPr>
            <w:tcW w:type="dxa" w:w="2268"/>
            <w:shd w:val="clear" w:color="auto" w:fill="FFFFFF"/>
          </w:tcPr>
          <w:p>
            <w:r>
              <w:rPr>
                <w:sz w:val="20"/>
              </w:rPr>
              <w:t>Replay de mensajes</w:t>
            </w:r>
          </w:p>
        </w:tc>
        <w:tc>
          <w:tcPr>
            <w:tcW w:type="dxa" w:w="3118"/>
            <w:shd w:val="clear" w:color="auto" w:fill="FFFFFF"/>
          </w:tcPr>
          <w:p>
            <w:r>
              <w:rPr>
                <w:sz w:val="20"/>
              </w:rPr>
              <w:t>Imposible. Un mensaje consumido no puede volver a leerse.</w:t>
            </w:r>
          </w:p>
        </w:tc>
        <w:tc>
          <w:tcPr>
            <w:tcW w:type="dxa" w:w="3402"/>
            <w:shd w:val="clear" w:color="auto" w:fill="FFFFFF"/>
          </w:tcPr>
          <w:p>
            <w:r>
              <w:rPr>
                <w:sz w:val="20"/>
              </w:rPr>
              <w:t>Posible. Se puede resetear el offset para releer desde cualquier punto del historial.</w:t>
            </w:r>
          </w:p>
        </w:tc>
      </w:tr>
      <w:tr>
        <w:tc>
          <w:tcPr>
            <w:tcW w:type="dxa" w:w="2268"/>
            <w:shd w:val="clear" w:color="auto" w:fill="DEEAF1"/>
          </w:tcPr>
          <w:p>
            <w:r>
              <w:rPr>
                <w:sz w:val="20"/>
              </w:rPr>
              <w:t>Múltiples consumidores</w:t>
            </w:r>
          </w:p>
        </w:tc>
        <w:tc>
          <w:tcPr>
            <w:tcW w:type="dxa" w:w="3118"/>
            <w:shd w:val="clear" w:color="auto" w:fill="DEEAF1"/>
          </w:tcPr>
          <w:p>
            <w:r>
              <w:rPr>
                <w:sz w:val="20"/>
              </w:rPr>
              <w:t>Un socket = una conexión. Para dos consumers se necesitan dos sockets independientes.</w:t>
            </w:r>
          </w:p>
        </w:tc>
        <w:tc>
          <w:tcPr>
            <w:tcW w:type="dxa" w:w="3402"/>
            <w:shd w:val="clear" w:color="auto" w:fill="DEEAF1"/>
          </w:tcPr>
          <w:p>
            <w:r>
              <w:rPr>
                <w:sz w:val="20"/>
              </w:rPr>
              <w:t>N consumers pueden suscribirse al mismo topic simultáneamente sin coordinación adicional.</w:t>
            </w:r>
          </w:p>
        </w:tc>
      </w:tr>
      <w:tr>
        <w:tc>
          <w:tcPr>
            <w:tcW w:type="dxa" w:w="2268"/>
            <w:shd w:val="clear" w:color="auto" w:fill="FFFFFF"/>
          </w:tcPr>
          <w:p>
            <w:r>
              <w:rPr>
                <w:sz w:val="20"/>
              </w:rPr>
              <w:t>Observabilidad</w:t>
            </w:r>
          </w:p>
        </w:tc>
        <w:tc>
          <w:tcPr>
            <w:tcW w:type="dxa" w:w="3118"/>
            <w:shd w:val="clear" w:color="auto" w:fill="FFFFFF"/>
          </w:tcPr>
          <w:p>
            <w:r>
              <w:rPr>
                <w:sz w:val="20"/>
              </w:rPr>
              <w:t>Nula. No hay métricas nativas del canal de comunicación.</w:t>
            </w:r>
          </w:p>
        </w:tc>
        <w:tc>
          <w:tcPr>
            <w:tcW w:type="dxa" w:w="3402"/>
            <w:shd w:val="clear" w:color="auto" w:fill="FFFFFF"/>
          </w:tcPr>
          <w:p>
            <w:r>
              <w:rPr>
                <w:sz w:val="20"/>
              </w:rPr>
              <w:t>Métricas nativas: lag del consumer, throughput, offsets por partición.</w:t>
            </w:r>
          </w:p>
        </w:tc>
      </w:tr>
      <w:tr>
        <w:tc>
          <w:tcPr>
            <w:tcW w:type="dxa" w:w="2268"/>
            <w:shd w:val="clear" w:color="auto" w:fill="DEEAF1"/>
          </w:tcPr>
          <w:p>
            <w:r>
              <w:rPr>
                <w:sz w:val="20"/>
              </w:rPr>
              <w:t>Complejidad operacional</w:t>
            </w:r>
          </w:p>
        </w:tc>
        <w:tc>
          <w:tcPr>
            <w:tcW w:type="dxa" w:w="3118"/>
            <w:shd w:val="clear" w:color="auto" w:fill="DEEAF1"/>
          </w:tcPr>
          <w:p>
            <w:r>
              <w:rPr>
                <w:sz w:val="20"/>
              </w:rPr>
              <w:t>Baja. Un script Python de pocas líneas.</w:t>
            </w:r>
          </w:p>
        </w:tc>
        <w:tc>
          <w:tcPr>
            <w:tcW w:type="dxa" w:w="3402"/>
            <w:shd w:val="clear" w:color="auto" w:fill="DEEAF1"/>
          </w:tcPr>
          <w:p>
            <w:r>
              <w:rPr>
                <w:sz w:val="20"/>
              </w:rPr>
              <w:t>Media. Requiere Kafka, configuración KRaft, gestión de topics.</w:t>
            </w:r>
          </w:p>
        </w:tc>
      </w:tr>
    </w:tbl>
    <w:p/>
    <w:p>
      <w:pPr>
        <w:jc w:val="both"/>
      </w:pPr>
      <w:r>
        <w:rPr>
          <w:b w:val="0"/>
          <w:i w:val="0"/>
          <w:sz w:val="22"/>
        </w:rPr>
        <w:t>Conclusión: Para prototipos académicos simples, un socket TCP es suficiente y más fácil de implementar. Sin embargo, para cualquier sistema que requiera tolerancia a fallos, múltiples consumidores, persistencia de mensajes o capacidad de replay, Apache Kafka es la elección correcta. KafkaMed demuestra que con configuración adecuada, Kafka puede correr en un entorno de desarrollo single-node con complejidad operacional manejable.</w:t>
      </w:r>
    </w:p>
    <w:p>
      <w:r>
        <w:br w:type="page"/>
      </w:r>
    </w:p>
    <w:p>
      <w:pPr>
        <w:pStyle w:val="Heading1"/>
      </w:pPr>
      <w:r>
        <w:t>8. Dashboard Power BI</w:t>
      </w:r>
    </w:p>
    <w:p>
      <w:pPr>
        <w:jc w:val="both"/>
      </w:pPr>
      <w:r>
        <w:rPr>
          <w:b w:val="0"/>
          <w:i w:val="0"/>
          <w:sz w:val="22"/>
        </w:rPr>
        <w:t>El dashboard se conecta directamente a la API Flask mediante fuentes de datos Web en Power Query. No requiere una base de datos dedicada en Power BI Service; los datos se obtienen en tiempo real desde la API local.</w:t>
      </w:r>
    </w:p>
    <w:p>
      <w:pPr>
        <w:pStyle w:val="Heading2"/>
      </w:pPr>
      <w:r>
        <w:t>8.1 Fuentes de Datos</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val="clear" w:color="auto" w:fill="1F4E79"/>
          </w:tcPr>
          <w:p>
            <w:r>
              <w:rPr>
                <w:b/>
                <w:color w:val="FFFFFF"/>
                <w:sz w:val="20"/>
              </w:rPr>
              <w:t>Consulta Power Query</w:t>
            </w:r>
          </w:p>
        </w:tc>
        <w:tc>
          <w:tcPr>
            <w:tcW w:type="dxa" w:w="3118"/>
            <w:shd w:val="clear" w:color="auto" w:fill="1F4E79"/>
          </w:tcPr>
          <w:p>
            <w:r>
              <w:rPr>
                <w:b/>
                <w:color w:val="FFFFFF"/>
                <w:sz w:val="20"/>
              </w:rPr>
              <w:t>Endpoint</w:t>
            </w:r>
          </w:p>
        </w:tc>
        <w:tc>
          <w:tcPr>
            <w:tcW w:type="dxa" w:w="3685"/>
            <w:shd w:val="clear" w:color="auto" w:fill="1F4E79"/>
          </w:tcPr>
          <w:p>
            <w:r>
              <w:rPr>
                <w:b/>
                <w:color w:val="FFFFFF"/>
                <w:sz w:val="20"/>
              </w:rPr>
              <w:t>Datos obtenidos</w:t>
            </w:r>
          </w:p>
        </w:tc>
      </w:tr>
      <w:tr>
        <w:tc>
          <w:tcPr>
            <w:tcW w:type="dxa" w:w="1984"/>
            <w:shd w:val="clear" w:color="auto" w:fill="DEEAF1"/>
          </w:tcPr>
          <w:p>
            <w:r>
              <w:rPr>
                <w:sz w:val="20"/>
              </w:rPr>
              <w:t>Stats</w:t>
            </w:r>
          </w:p>
        </w:tc>
        <w:tc>
          <w:tcPr>
            <w:tcW w:type="dxa" w:w="3118"/>
            <w:shd w:val="clear" w:color="auto" w:fill="DEEAF1"/>
          </w:tcPr>
          <w:p>
            <w:r>
              <w:rPr>
                <w:sz w:val="20"/>
              </w:rPr>
              <w:t>GET /stats</w:t>
            </w:r>
          </w:p>
        </w:tc>
        <w:tc>
          <w:tcPr>
            <w:tcW w:type="dxa" w:w="3685"/>
            <w:shd w:val="clear" w:color="auto" w:fill="DEEAF1"/>
          </w:tcPr>
          <w:p>
            <w:r>
              <w:rPr>
                <w:sz w:val="20"/>
              </w:rPr>
              <w:t>Total procesados, alto riesgo, bajo riesgo, porcentaje, tasa/min</w:t>
            </w:r>
          </w:p>
        </w:tc>
      </w:tr>
      <w:tr>
        <w:tc>
          <w:tcPr>
            <w:tcW w:type="dxa" w:w="1984"/>
            <w:shd w:val="clear" w:color="auto" w:fill="FFFFFF"/>
          </w:tcPr>
          <w:p>
            <w:r>
              <w:rPr>
                <w:sz w:val="20"/>
              </w:rPr>
              <w:t>Predictions</w:t>
            </w:r>
          </w:p>
        </w:tc>
        <w:tc>
          <w:tcPr>
            <w:tcW w:type="dxa" w:w="3118"/>
            <w:shd w:val="clear" w:color="auto" w:fill="FFFFFF"/>
          </w:tcPr>
          <w:p>
            <w:r>
              <w:rPr>
                <w:sz w:val="20"/>
              </w:rPr>
              <w:t>GET /predictions?limit=500</w:t>
            </w:r>
          </w:p>
        </w:tc>
        <w:tc>
          <w:tcPr>
            <w:tcW w:type="dxa" w:w="3685"/>
            <w:shd w:val="clear" w:color="auto" w:fill="FFFFFF"/>
          </w:tcPr>
          <w:p>
            <w:r>
              <w:rPr>
                <w:sz w:val="20"/>
              </w:rPr>
              <w:t>500 predicciones más recientes con patient_id, probability, processed_at</w:t>
            </w:r>
          </w:p>
        </w:tc>
      </w:tr>
      <w:tr>
        <w:tc>
          <w:tcPr>
            <w:tcW w:type="dxa" w:w="1984"/>
            <w:shd w:val="clear" w:color="auto" w:fill="DEEAF1"/>
          </w:tcPr>
          <w:p>
            <w:r>
              <w:rPr>
                <w:sz w:val="20"/>
              </w:rPr>
              <w:t>RiskSummary</w:t>
            </w:r>
          </w:p>
        </w:tc>
        <w:tc>
          <w:tcPr>
            <w:tcW w:type="dxa" w:w="3118"/>
            <w:shd w:val="clear" w:color="auto" w:fill="DEEAF1"/>
          </w:tcPr>
          <w:p>
            <w:r>
              <w:rPr>
                <w:sz w:val="20"/>
              </w:rPr>
              <w:t>GET /risk-summary?threshold=0.5</w:t>
            </w:r>
          </w:p>
        </w:tc>
        <w:tc>
          <w:tcPr>
            <w:tcW w:type="dxa" w:w="3685"/>
            <w:shd w:val="clear" w:color="auto" w:fill="DEEAF1"/>
          </w:tcPr>
          <w:p>
            <w:r>
              <w:rPr>
                <w:sz w:val="20"/>
              </w:rPr>
              <w:t>Pacientes de alto riesgo con max_probability, prediction_count, last_seen</w:t>
            </w:r>
          </w:p>
        </w:tc>
      </w:tr>
      <w:tr>
        <w:tc>
          <w:tcPr>
            <w:tcW w:type="dxa" w:w="1984"/>
            <w:shd w:val="clear" w:color="auto" w:fill="FFFFFF"/>
          </w:tcPr>
          <w:p>
            <w:r>
              <w:rPr>
                <w:sz w:val="20"/>
              </w:rPr>
              <w:t>RiesgoDistribucion</w:t>
            </w:r>
          </w:p>
        </w:tc>
        <w:tc>
          <w:tcPr>
            <w:tcW w:type="dxa" w:w="3118"/>
            <w:shd w:val="clear" w:color="auto" w:fill="FFFFFF"/>
          </w:tcPr>
          <w:p>
            <w:r>
              <w:rPr>
                <w:sz w:val="20"/>
              </w:rPr>
              <w:t>GET /stats (derivada)</w:t>
            </w:r>
          </w:p>
        </w:tc>
        <w:tc>
          <w:tcPr>
            <w:tcW w:type="dxa" w:w="3685"/>
            <w:shd w:val="clear" w:color="auto" w:fill="FFFFFF"/>
          </w:tcPr>
          <w:p>
            <w:r>
              <w:rPr>
                <w:sz w:val="20"/>
              </w:rPr>
              <w:t>Tabla: Categoria (Alto Riesgo / Sin Riesgo) + Cantidad</w:t>
            </w:r>
          </w:p>
        </w:tc>
      </w:tr>
    </w:tbl>
    <w:p>
      <w:pPr>
        <w:pStyle w:val="Heading2"/>
      </w:pPr>
      <w:r>
        <w:t>8.2 Visualizaciones Implementadas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454"/>
            <w:shd w:val="clear" w:color="auto" w:fill="1F4E79"/>
          </w:tcPr>
          <w:p>
            <w:r>
              <w:rPr>
                <w:b/>
                <w:color w:val="FFFFFF"/>
                <w:sz w:val="20"/>
              </w:rPr>
              <w:t>N°</w:t>
            </w:r>
          </w:p>
        </w:tc>
        <w:tc>
          <w:tcPr>
            <w:tcW w:type="dxa" w:w="1701"/>
            <w:shd w:val="clear" w:color="auto" w:fill="1F4E79"/>
          </w:tcPr>
          <w:p>
            <w:r>
              <w:rPr>
                <w:b/>
                <w:color w:val="FFFFFF"/>
                <w:sz w:val="20"/>
              </w:rPr>
              <w:t>Tipo</w:t>
            </w:r>
          </w:p>
        </w:tc>
        <w:tc>
          <w:tcPr>
            <w:tcW w:type="dxa" w:w="2268"/>
            <w:shd w:val="clear" w:color="auto" w:fill="1F4E79"/>
          </w:tcPr>
          <w:p>
            <w:r>
              <w:rPr>
                <w:b/>
                <w:color w:val="FFFFFF"/>
                <w:sz w:val="20"/>
              </w:rPr>
              <w:t>Título</w:t>
            </w:r>
          </w:p>
        </w:tc>
        <w:tc>
          <w:tcPr>
            <w:tcW w:type="dxa" w:w="1701"/>
            <w:shd w:val="clear" w:color="auto" w:fill="1F4E79"/>
          </w:tcPr>
          <w:p>
            <w:r>
              <w:rPr>
                <w:b/>
                <w:color w:val="FFFFFF"/>
                <w:sz w:val="20"/>
              </w:rPr>
              <w:t>Fuente</w:t>
            </w:r>
          </w:p>
        </w:tc>
        <w:tc>
          <w:tcPr>
            <w:tcW w:type="dxa" w:w="2665"/>
            <w:shd w:val="clear" w:color="auto" w:fill="1F4E79"/>
          </w:tcPr>
          <w:p>
            <w:r>
              <w:rPr>
                <w:b/>
                <w:color w:val="FFFFFF"/>
                <w:sz w:val="20"/>
              </w:rPr>
              <w:t>Descripción</w:t>
            </w:r>
          </w:p>
        </w:tc>
      </w:tr>
      <w:tr>
        <w:tc>
          <w:tcPr>
            <w:tcW w:type="dxa" w:w="454"/>
            <w:shd w:val="clear" w:color="auto" w:fill="DEEAF1"/>
          </w:tcPr>
          <w:p>
            <w:r>
              <w:rPr>
                <w:sz w:val="20"/>
              </w:rPr>
              <w:t>1</w:t>
            </w:r>
          </w:p>
        </w:tc>
        <w:tc>
          <w:tcPr>
            <w:tcW w:type="dxa" w:w="1701"/>
            <w:shd w:val="clear" w:color="auto" w:fill="DEEAF1"/>
          </w:tcPr>
          <w:p>
            <w:r>
              <w:rPr>
                <w:sz w:val="20"/>
              </w:rPr>
              <w:t>Tarjetas KPI (4)</w:t>
            </w:r>
          </w:p>
        </w:tc>
        <w:tc>
          <w:tcPr>
            <w:tcW w:type="dxa" w:w="2268"/>
            <w:shd w:val="clear" w:color="auto" w:fill="DEEAF1"/>
          </w:tcPr>
          <w:p>
            <w:r>
              <w:rPr>
                <w:sz w:val="20"/>
              </w:rPr>
              <w:t>Totales del sistema</w:t>
            </w:r>
          </w:p>
        </w:tc>
        <w:tc>
          <w:tcPr>
            <w:tcW w:type="dxa" w:w="1701"/>
            <w:shd w:val="clear" w:color="auto" w:fill="DEEAF1"/>
          </w:tcPr>
          <w:p>
            <w:r>
              <w:rPr>
                <w:sz w:val="20"/>
              </w:rPr>
              <w:t>Stats</w:t>
            </w:r>
          </w:p>
        </w:tc>
        <w:tc>
          <w:tcPr>
            <w:tcW w:type="dxa" w:w="2665"/>
            <w:shd w:val="clear" w:color="auto" w:fill="DEEAF1"/>
          </w:tcPr>
          <w:p>
            <w:r>
              <w:rPr>
                <w:sz w:val="20"/>
              </w:rPr>
              <w:t>Total procesados, alto riesgo, bajo riesgo, registros/minuto</w:t>
            </w:r>
          </w:p>
        </w:tc>
      </w:tr>
      <w:tr>
        <w:tc>
          <w:tcPr>
            <w:tcW w:type="dxa" w:w="454"/>
            <w:shd w:val="clear" w:color="auto" w:fill="FFFFFF"/>
          </w:tcPr>
          <w:p>
            <w:r>
              <w:rPr>
                <w:sz w:val="20"/>
              </w:rPr>
              <w:t>2</w:t>
            </w:r>
          </w:p>
        </w:tc>
        <w:tc>
          <w:tcPr>
            <w:tcW w:type="dxa" w:w="1701"/>
            <w:shd w:val="clear" w:color="auto" w:fill="FFFFFF"/>
          </w:tcPr>
          <w:p>
            <w:r>
              <w:rPr>
                <w:sz w:val="20"/>
              </w:rPr>
              <w:t>Gráfico de dona</w:t>
            </w:r>
          </w:p>
        </w:tc>
        <w:tc>
          <w:tcPr>
            <w:tcW w:type="dxa" w:w="2268"/>
            <w:shd w:val="clear" w:color="auto" w:fill="FFFFFF"/>
          </w:tcPr>
          <w:p>
            <w:r>
              <w:rPr>
                <w:sz w:val="20"/>
              </w:rPr>
              <w:t>Distribución de Riesgo</w:t>
            </w:r>
          </w:p>
        </w:tc>
        <w:tc>
          <w:tcPr>
            <w:tcW w:type="dxa" w:w="1701"/>
            <w:shd w:val="clear" w:color="auto" w:fill="FFFFFF"/>
          </w:tcPr>
          <w:p>
            <w:r>
              <w:rPr>
                <w:sz w:val="20"/>
              </w:rPr>
              <w:t>RiesgoDistribucion</w:t>
            </w:r>
          </w:p>
        </w:tc>
        <w:tc>
          <w:tcPr>
            <w:tcW w:type="dxa" w:w="2665"/>
            <w:shd w:val="clear" w:color="auto" w:fill="FFFFFF"/>
          </w:tcPr>
          <w:p>
            <w:r>
              <w:rPr>
                <w:sz w:val="20"/>
              </w:rPr>
              <w:t>Proporción visual Alto Riesgo vs Sin Riesgo con porcentajes</w:t>
            </w:r>
          </w:p>
        </w:tc>
      </w:tr>
      <w:tr>
        <w:tc>
          <w:tcPr>
            <w:tcW w:type="dxa" w:w="454"/>
            <w:shd w:val="clear" w:color="auto" w:fill="DEEAF1"/>
          </w:tcPr>
          <w:p>
            <w:r>
              <w:rPr>
                <w:sz w:val="20"/>
              </w:rPr>
              <w:t>3</w:t>
            </w:r>
          </w:p>
        </w:tc>
        <w:tc>
          <w:tcPr>
            <w:tcW w:type="dxa" w:w="1701"/>
            <w:shd w:val="clear" w:color="auto" w:fill="DEEAF1"/>
          </w:tcPr>
          <w:p>
            <w:r>
              <w:rPr>
                <w:sz w:val="20"/>
              </w:rPr>
              <w:t>Tabla</w:t>
            </w:r>
          </w:p>
        </w:tc>
        <w:tc>
          <w:tcPr>
            <w:tcW w:type="dxa" w:w="2268"/>
            <w:shd w:val="clear" w:color="auto" w:fill="DEEAF1"/>
          </w:tcPr>
          <w:p>
            <w:r>
              <w:rPr>
                <w:sz w:val="20"/>
              </w:rPr>
              <w:t>Últimas Predicciones</w:t>
            </w:r>
          </w:p>
        </w:tc>
        <w:tc>
          <w:tcPr>
            <w:tcW w:type="dxa" w:w="1701"/>
            <w:shd w:val="clear" w:color="auto" w:fill="DEEAF1"/>
          </w:tcPr>
          <w:p>
            <w:r>
              <w:rPr>
                <w:sz w:val="20"/>
              </w:rPr>
              <w:t>Predictions</w:t>
            </w:r>
          </w:p>
        </w:tc>
        <w:tc>
          <w:tcPr>
            <w:tcW w:type="dxa" w:w="2665"/>
            <w:shd w:val="clear" w:color="auto" w:fill="DEEAF1"/>
          </w:tcPr>
          <w:p>
            <w:r>
              <w:rPr>
                <w:sz w:val="20"/>
              </w:rPr>
              <w:t>20 filas recientes con patient_id, Riesgo (🔴/🟢), probability con escala de color, processed_at</w:t>
            </w:r>
          </w:p>
        </w:tc>
      </w:tr>
      <w:tr>
        <w:tc>
          <w:tcPr>
            <w:tcW w:type="dxa" w:w="454"/>
            <w:shd w:val="clear" w:color="auto" w:fill="FFFFFF"/>
          </w:tcPr>
          <w:p>
            <w:r>
              <w:rPr>
                <w:sz w:val="20"/>
              </w:rPr>
              <w:t>4</w:t>
            </w:r>
          </w:p>
        </w:tc>
        <w:tc>
          <w:tcPr>
            <w:tcW w:type="dxa" w:w="1701"/>
            <w:shd w:val="clear" w:color="auto" w:fill="FFFFFF"/>
          </w:tcPr>
          <w:p>
            <w:r>
              <w:rPr>
                <w:sz w:val="20"/>
              </w:rPr>
              <w:t>Tabla</w:t>
            </w:r>
          </w:p>
        </w:tc>
        <w:tc>
          <w:tcPr>
            <w:tcW w:type="dxa" w:w="2268"/>
            <w:shd w:val="clear" w:color="auto" w:fill="FFFFFF"/>
          </w:tcPr>
          <w:p>
            <w:r>
              <w:rPr>
                <w:sz w:val="20"/>
              </w:rPr>
              <w:t>Pacientes Alto Riesgo</w:t>
            </w:r>
          </w:p>
        </w:tc>
        <w:tc>
          <w:tcPr>
            <w:tcW w:type="dxa" w:w="1701"/>
            <w:shd w:val="clear" w:color="auto" w:fill="FFFFFF"/>
          </w:tcPr>
          <w:p>
            <w:r>
              <w:rPr>
                <w:sz w:val="20"/>
              </w:rPr>
              <w:t>RiskSummary</w:t>
            </w:r>
          </w:p>
        </w:tc>
        <w:tc>
          <w:tcPr>
            <w:tcW w:type="dxa" w:w="2665"/>
            <w:shd w:val="clear" w:color="auto" w:fill="FFFFFF"/>
          </w:tcPr>
          <w:p>
            <w:r>
              <w:rPr>
                <w:sz w:val="20"/>
              </w:rPr>
              <w:t>Ordenada por max_probability con barras de datos, prediction_count y last_seen</w:t>
            </w:r>
          </w:p>
        </w:tc>
      </w:tr>
    </w:tbl>
    <w:p>
      <w:pPr>
        <w:pStyle w:val="Heading2"/>
      </w:pPr>
      <w:r>
        <w:t>8.3 Actualización en Tiempo Real</w:t>
      </w:r>
    </w:p>
    <w:p>
      <w:pPr>
        <w:jc w:val="both"/>
      </w:pPr>
      <w:r>
        <w:rPr>
          <w:b w:val="0"/>
          <w:i w:val="0"/>
          <w:sz w:val="22"/>
        </w:rPr>
        <w:t>El dashboard se actualiza manualmente con el botón "Actualizar" o mediante la función de actualización automática de Power BI Desktop (Vista → Actualización de página → cada 30 segundos). En la demo en vivo, el dashboard se actualiza mientras el producer publica nuevos registros, mostrando el incremento progresivo de total_processed y la estabilización de high_risk_percentage alrededor del 43-45%.</w:t>
      </w:r>
    </w:p>
    <w:p>
      <w:pPr>
        <w:jc w:val="both"/>
      </w:pPr>
      <w:r>
        <w:rPr>
          <w:b w:val="0"/>
          <w:i w:val="0"/>
          <w:sz w:val="22"/>
        </w:rPr>
        <w:t>Los valores observados en la demo final con el dashboard en funcionamiento:</w:t>
      </w:r>
    </w:p>
    <w:tbl>
      <w:tblPr>
        <w:tblStyle w:val="TableGrid"/>
        <w:tblW w:type="auto" w:w="0"/>
        <w:jc w:val="center"/>
        <w:tblLook w:firstColumn="1" w:firstRow="1" w:lastColumn="0" w:lastRow="0" w:noHBand="0" w:noVBand="1" w:val="04A0"/>
      </w:tblPr>
      <w:tblGrid>
        <w:gridCol w:w="3135"/>
        <w:gridCol w:w="3135"/>
        <w:gridCol w:w="3135"/>
      </w:tblGrid>
      <w:tr>
        <w:tc>
          <w:tcPr>
            <w:tcW w:type="dxa" w:w="2835"/>
            <w:shd w:val="clear" w:color="auto" w:fill="1F4E79"/>
          </w:tcPr>
          <w:p>
            <w:r>
              <w:rPr>
                <w:b/>
                <w:color w:val="FFFFFF"/>
                <w:sz w:val="20"/>
              </w:rPr>
              <w:t>KPI</w:t>
            </w:r>
          </w:p>
        </w:tc>
        <w:tc>
          <w:tcPr>
            <w:tcW w:type="dxa" w:w="2268"/>
            <w:shd w:val="clear" w:color="auto" w:fill="1F4E79"/>
          </w:tcPr>
          <w:p>
            <w:r>
              <w:rPr>
                <w:b/>
                <w:color w:val="FFFFFF"/>
                <w:sz w:val="20"/>
              </w:rPr>
              <w:t>Valor en demo</w:t>
            </w:r>
          </w:p>
        </w:tc>
        <w:tc>
          <w:tcPr>
            <w:tcW w:type="dxa" w:w="3685"/>
            <w:shd w:val="clear" w:color="auto" w:fill="1F4E79"/>
          </w:tcPr>
          <w:p>
            <w:r>
              <w:rPr>
                <w:b/>
                <w:color w:val="FFFFFF"/>
                <w:sz w:val="20"/>
              </w:rPr>
              <w:t>Fuente</w:t>
            </w:r>
          </w:p>
        </w:tc>
      </w:tr>
      <w:tr>
        <w:tc>
          <w:tcPr>
            <w:tcW w:type="dxa" w:w="2835"/>
            <w:shd w:val="clear" w:color="auto" w:fill="DEEAF1"/>
          </w:tcPr>
          <w:p>
            <w:r>
              <w:rPr>
                <w:sz w:val="20"/>
              </w:rPr>
              <w:t>Total Procesados</w:t>
            </w:r>
          </w:p>
        </w:tc>
        <w:tc>
          <w:tcPr>
            <w:tcW w:type="dxa" w:w="2268"/>
            <w:shd w:val="clear" w:color="auto" w:fill="DEEAF1"/>
          </w:tcPr>
          <w:p>
            <w:r>
              <w:rPr>
                <w:sz w:val="20"/>
              </w:rPr>
              <w:t>3,360 registros</w:t>
            </w:r>
          </w:p>
        </w:tc>
        <w:tc>
          <w:tcPr>
            <w:tcW w:type="dxa" w:w="3685"/>
            <w:shd w:val="clear" w:color="auto" w:fill="DEEAF1"/>
          </w:tcPr>
          <w:p>
            <w:r>
              <w:rPr>
                <w:sz w:val="20"/>
              </w:rPr>
              <w:t>/stats → total_processed</w:t>
            </w:r>
          </w:p>
        </w:tc>
      </w:tr>
      <w:tr>
        <w:tc>
          <w:tcPr>
            <w:tcW w:type="dxa" w:w="2835"/>
            <w:shd w:val="clear" w:color="auto" w:fill="FFFFFF"/>
          </w:tcPr>
          <w:p>
            <w:r>
              <w:rPr>
                <w:sz w:val="20"/>
              </w:rPr>
              <w:t>Alto Riesgo</w:t>
            </w:r>
          </w:p>
        </w:tc>
        <w:tc>
          <w:tcPr>
            <w:tcW w:type="dxa" w:w="2268"/>
            <w:shd w:val="clear" w:color="auto" w:fill="FFFFFF"/>
          </w:tcPr>
          <w:p>
            <w:r>
              <w:rPr>
                <w:sz w:val="20"/>
              </w:rPr>
              <w:t>1,456 predicciones</w:t>
            </w:r>
          </w:p>
        </w:tc>
        <w:tc>
          <w:tcPr>
            <w:tcW w:type="dxa" w:w="3685"/>
            <w:shd w:val="clear" w:color="auto" w:fill="FFFFFF"/>
          </w:tcPr>
          <w:p>
            <w:r>
              <w:rPr>
                <w:sz w:val="20"/>
              </w:rPr>
              <w:t>/stats → high_risk_count</w:t>
            </w:r>
          </w:p>
        </w:tc>
      </w:tr>
      <w:tr>
        <w:tc>
          <w:tcPr>
            <w:tcW w:type="dxa" w:w="2835"/>
            <w:shd w:val="clear" w:color="auto" w:fill="DEEAF1"/>
          </w:tcPr>
          <w:p>
            <w:r>
              <w:rPr>
                <w:sz w:val="20"/>
              </w:rPr>
              <w:t>Bajo Riesgo</w:t>
            </w:r>
          </w:p>
        </w:tc>
        <w:tc>
          <w:tcPr>
            <w:tcW w:type="dxa" w:w="2268"/>
            <w:shd w:val="clear" w:color="auto" w:fill="DEEAF1"/>
          </w:tcPr>
          <w:p>
            <w:r>
              <w:rPr>
                <w:sz w:val="20"/>
              </w:rPr>
              <w:t>1,904 predicciones</w:t>
            </w:r>
          </w:p>
        </w:tc>
        <w:tc>
          <w:tcPr>
            <w:tcW w:type="dxa" w:w="3685"/>
            <w:shd w:val="clear" w:color="auto" w:fill="DEEAF1"/>
          </w:tcPr>
          <w:p>
            <w:r>
              <w:rPr>
                <w:sz w:val="20"/>
              </w:rPr>
              <w:t>/stats → low_risk_count</w:t>
            </w:r>
          </w:p>
        </w:tc>
      </w:tr>
      <w:tr>
        <w:tc>
          <w:tcPr>
            <w:tcW w:type="dxa" w:w="2835"/>
            <w:shd w:val="clear" w:color="auto" w:fill="FFFFFF"/>
          </w:tcPr>
          <w:p>
            <w:r>
              <w:rPr>
                <w:sz w:val="20"/>
              </w:rPr>
              <w:t>Tasa de procesamiento</w:t>
            </w:r>
          </w:p>
        </w:tc>
        <w:tc>
          <w:tcPr>
            <w:tcW w:type="dxa" w:w="2268"/>
            <w:shd w:val="clear" w:color="auto" w:fill="FFFFFF"/>
          </w:tcPr>
          <w:p>
            <w:r>
              <w:rPr>
                <w:sz w:val="20"/>
              </w:rPr>
              <w:t>30 registros/minuto</w:t>
            </w:r>
          </w:p>
        </w:tc>
        <w:tc>
          <w:tcPr>
            <w:tcW w:type="dxa" w:w="3685"/>
            <w:shd w:val="clear" w:color="auto" w:fill="FFFFFF"/>
          </w:tcPr>
          <w:p>
            <w:r>
              <w:rPr>
                <w:sz w:val="20"/>
              </w:rPr>
              <w:t>/stats → processing_rate_per_minute</w:t>
            </w:r>
          </w:p>
        </w:tc>
      </w:tr>
      <w:tr>
        <w:tc>
          <w:tcPr>
            <w:tcW w:type="dxa" w:w="2835"/>
            <w:shd w:val="clear" w:color="auto" w:fill="DEEAF1"/>
          </w:tcPr>
          <w:p>
            <w:r>
              <w:rPr>
                <w:sz w:val="20"/>
              </w:rPr>
              <w:t>Porcentaje alto riesgo</w:t>
            </w:r>
          </w:p>
        </w:tc>
        <w:tc>
          <w:tcPr>
            <w:tcW w:type="dxa" w:w="2268"/>
            <w:shd w:val="clear" w:color="auto" w:fill="DEEAF1"/>
          </w:tcPr>
          <w:p>
            <w:r>
              <w:rPr>
                <w:sz w:val="20"/>
              </w:rPr>
              <w:t>43.34%</w:t>
            </w:r>
          </w:p>
        </w:tc>
        <w:tc>
          <w:tcPr>
            <w:tcW w:type="dxa" w:w="3685"/>
            <w:shd w:val="clear" w:color="auto" w:fill="DEEAF1"/>
          </w:tcPr>
          <w:p>
            <w:r>
              <w:rPr>
                <w:sz w:val="20"/>
              </w:rPr>
              <w:t>/stats → high_risk_percentage</w:t>
            </w:r>
          </w:p>
        </w:tc>
      </w:tr>
    </w:tbl>
    <w:p>
      <w:r>
        <w:br w:type="page"/>
      </w:r>
    </w:p>
    <w:p>
      <w:pPr>
        <w:pStyle w:val="Heading1"/>
      </w:pPr>
      <w:r>
        <w:t>9. Conclusiones</w:t>
      </w:r>
    </w:p>
    <w:p>
      <w:pPr>
        <w:jc w:val="both"/>
      </w:pPr>
      <w:r>
        <w:rPr>
          <w:b w:val="0"/>
          <w:i w:val="0"/>
          <w:sz w:val="22"/>
        </w:rPr>
        <w:t>KafkaMed implementa un pipeline de streaming de datos biomédicos end-to-end que demuestra cómo integrar tecnologías de producción empresarial (Apache Kafka, Spark Structured Streaming, MongoDB) en un contexto académico con un caso de uso médicamente relevante.</w:t>
      </w:r>
    </w:p>
    <w:p>
      <w:pPr>
        <w:jc w:val="both"/>
      </w:pPr>
      <w:r>
        <w:rPr>
          <w:b w:val="0"/>
          <w:i w:val="0"/>
          <w:sz w:val="22"/>
        </w:rPr>
        <w:t>Los logros principales del proyecto son:</w:t>
      </w:r>
    </w:p>
    <w:p>
      <w:pPr>
        <w:pStyle w:val="ListBullet"/>
        <w:jc w:val="both"/>
      </w:pPr>
      <w:r>
        <w:rPr>
          <w:sz w:val="22"/>
        </w:rPr>
        <w:t>Pipeline funcional end-to-end: desde la publicación del CSV hasta la visualización en Power BI, con menos de 7 segundos de latencia extremo a extremo.</w:t>
      </w:r>
    </w:p>
    <w:p>
      <w:pPr>
        <w:pStyle w:val="ListBullet"/>
        <w:jc w:val="both"/>
      </w:pPr>
      <w:r>
        <w:rPr>
          <w:sz w:val="22"/>
        </w:rPr>
        <w:t>Modelo de machine learning con AUC-ROC de 93.27% y Recall de 91.18%, desplegado dentro del flujo de streaming sin interrumpirlo.</w:t>
      </w:r>
    </w:p>
    <w:p>
      <w:pPr>
        <w:pStyle w:val="ListBullet"/>
        <w:jc w:val="both"/>
      </w:pPr>
      <w:r>
        <w:rPr>
          <w:sz w:val="22"/>
        </w:rPr>
        <w:t>Semántica effectively-once: sin duplicados en MongoDB aunque el consumer falle y se reinicie, gracias al índice único en message_id y el uso de $setOnInsert.</w:t>
      </w:r>
    </w:p>
    <w:p>
      <w:pPr>
        <w:pStyle w:val="ListBullet"/>
        <w:jc w:val="both"/>
      </w:pPr>
      <w:r>
        <w:rPr>
          <w:sz w:val="22"/>
        </w:rPr>
        <w:t>Despliegue completamente reproducible: docker compose up levanta todo el sistema sin configuración manual del entorno.</w:t>
      </w:r>
    </w:p>
    <w:p>
      <w:pPr>
        <w:pStyle w:val="ListBullet"/>
        <w:jc w:val="both"/>
      </w:pPr>
      <w:r>
        <w:rPr>
          <w:sz w:val="22"/>
        </w:rPr>
        <w:t>API REST con 4 endpoints que permite integración con cualquier herramienta de BI o sistema externo.</w:t>
      </w:r>
    </w:p>
    <w:p>
      <w:pPr>
        <w:jc w:val="both"/>
      </w:pPr>
      <w:r>
        <w:rPr>
          <w:b w:val="0"/>
          <w:i w:val="0"/>
          <w:sz w:val="22"/>
        </w:rPr>
        <w:t>Las principales limitaciones del sistema en su estado actual son:</w:t>
      </w:r>
    </w:p>
    <w:p>
      <w:pPr>
        <w:pStyle w:val="ListBullet"/>
        <w:jc w:val="both"/>
      </w:pPr>
      <w:r>
        <w:rPr>
          <w:sz w:val="22"/>
        </w:rPr>
        <w:t>Single-node: Kafka corre con un solo broker y una partición. En producción se requeriría un clúster de 3+ brokers con replication factor ≥ 2 para alta disponibilidad.</w:t>
      </w:r>
    </w:p>
    <w:p>
      <w:pPr>
        <w:pStyle w:val="ListBullet"/>
        <w:jc w:val="both"/>
      </w:pPr>
      <w:r>
        <w:rPr>
          <w:sz w:val="22"/>
        </w:rPr>
        <w:t>Sin autenticación: la API Flask y MongoDB no tienen control de acceso. En producción se requeriría TLS y autenticación.</w:t>
      </w:r>
    </w:p>
    <w:p>
      <w:pPr>
        <w:pStyle w:val="ListBullet"/>
        <w:jc w:val="both"/>
      </w:pPr>
      <w:r>
        <w:rPr>
          <w:sz w:val="22"/>
        </w:rPr>
        <w:t>Modelo estático: el pipeline ML se carga al arrancar el consumer y no se actualiza si se re-entrena el modelo. En producción se requeriría un sistema de versionado de modelos (MLflow).</w:t>
      </w:r>
    </w:p>
    <w:p>
      <w:pPr>
        <w:jc w:val="both"/>
      </w:pPr>
      <w:r>
        <w:rPr>
          <w:b w:val="0"/>
          <w:i w:val="0"/>
          <w:sz w:val="22"/>
        </w:rPr>
        <w:t>En síntesis, KafkaMed demuestra que es posible implementar un sistema de alerta temprana médica en tiempo real con tecnologías open source, con tolerancia a fallos integrada, métricas de modelo adecuadas para el dominio clínico, y todo corriendo en un entorno de desarrollo estándar con Docker Desktop.</w:t>
      </w:r>
    </w:p>
    <w:p>
      <w:r>
        <w:br w:type="page"/>
      </w:r>
    </w:p>
    <w:p>
      <w:pPr>
        <w:pStyle w:val="Heading1"/>
      </w:pPr>
      <w:r>
        <w:t>10. Referencias</w:t>
      </w:r>
    </w:p>
    <w:p>
      <w:pPr>
        <w:jc w:val="both"/>
      </w:pPr>
      <w:r>
        <w:rPr>
          <w:sz w:val="20"/>
        </w:rPr>
        <w:t>[1] Apache Software Foundation. (2024). Apache Kafka Documentation 3.7.x. https://kafka.apache.org/documentation/</w:t>
      </w:r>
    </w:p>
    <w:p>
      <w:pPr>
        <w:jc w:val="both"/>
      </w:pPr>
      <w:r>
        <w:rPr>
          <w:sz w:val="20"/>
        </w:rPr>
        <w:t>[2] Apache Software Foundation. (2024). Spark Structured Streaming Programming Guide 3.5.x. https://spark.apache.org/docs/latest/structured-streaming-programming-guide.html</w:t>
      </w:r>
    </w:p>
    <w:p>
      <w:pPr>
        <w:jc w:val="both"/>
      </w:pPr>
      <w:r>
        <w:rPr>
          <w:sz w:val="20"/>
        </w:rPr>
        <w:t>[3] MongoDB, Inc. (2024). MongoDB Manual 7.0. https://www.mongodb.com/docs/manual/</w:t>
      </w:r>
    </w:p>
    <w:p>
      <w:pPr>
        <w:jc w:val="both"/>
      </w:pPr>
      <w:r>
        <w:rPr>
          <w:sz w:val="20"/>
        </w:rPr>
        <w:t>[4] Pallets Project. (2024). Flask Documentation 3.0.x. https://flask.palletsprojects.com/</w:t>
      </w:r>
    </w:p>
    <w:p>
      <w:pPr>
        <w:jc w:val="both"/>
      </w:pPr>
      <w:r>
        <w:rPr>
          <w:sz w:val="20"/>
        </w:rPr>
        <w:t>[5] Pedregosa, F. et al. (2011). Scikit-learn: Machine Learning in Python. Journal of Machine Learning Research, 12, 2825-2830.</w:t>
      </w:r>
    </w:p>
    <w:p>
      <w:pPr>
        <w:jc w:val="both"/>
      </w:pPr>
      <w:r>
        <w:rPr>
          <w:sz w:val="20"/>
        </w:rPr>
        <w:t>[6] Fedesoriano. (2021). Heart Failure Prediction Dataset. Kaggle. https://www.kaggle.com/datasets/fedesoriano/heart-failure-prediction</w:t>
      </w:r>
    </w:p>
    <w:p>
      <w:pPr>
        <w:jc w:val="both"/>
      </w:pPr>
      <w:r>
        <w:rPr>
          <w:sz w:val="20"/>
        </w:rPr>
        <w:t>[7] Chambers, B. &amp; Zaharia, M. (2018). Spark: The Definitive Guide. O'Reilly Media.</w:t>
      </w:r>
    </w:p>
    <w:p>
      <w:pPr>
        <w:jc w:val="both"/>
      </w:pPr>
      <w:r>
        <w:rPr>
          <w:sz w:val="20"/>
        </w:rPr>
        <w:t>[8] Narkhede, N., Shapira, G. &amp; Palino, T. (2021). Kafka: The Definitive Guide, 2nd Edition. O'Reilly Media.</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