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主論文預計報告書：量子金融時間序列的評測陷阱</w:t>
      </w:r>
    </w:p>
    <w:p>
      <w:pPr/>
      <w:r>
        <w:t xml:space="preserve">這篇要檢驗「量子序列模型在匯率預測上較好、批次訓練只能快約 2 倍」這兩個已發表的結論，是否來自資料前視與模擬器的實作，而不是量子模型本身。對應實驗方向 A 與 B。</w:t>
      </w:r>
    </w:p>
    <w:p>
      <w:pPr>
        <w:pStyle w:val="Heading2"/>
      </w:pPr>
      <w:r>
        <w:t xml:space="preserve">一、研究摘要與暫定題目</w:t>
      </w:r>
    </w:p>
    <w:p>
      <w:pPr/>
      <w:r>
        <w:rPr>
          <w:b/>
        </w:rPr>
        <w:t xml:space="preserve">暫定題目</w:t>
      </w:r>
      <w:r>
        <w:t xml:space="preserve">：Look-Ahead Leakage and Simulator Artifacts in Quantum Time-Series Forecasting: A Reproducibility Audit and a Leak-Free Benchmark（量子時間序列預測中的前視洩漏與模擬器假象：重現稽核與無前視基準）</w:t>
      </w:r>
    </w:p>
    <w:p>
      <w:pPr/>
      <w:r>
        <w:t xml:space="preserve">我重現了 ICASSP 2026 的《Batched Training for QLSTM vs. QFWP》，發現兩個問題。第一，Yahoo 匯率日線的當日高低價已經包含隔天收盤的資訊，一個不用任何參數的規則就能達到接近論文量子模型的方向準確率。第二，論文「批次訓練只能快約 2 倍」的結論，其實來自 PennyLane 把批次拆成逐筆計算的實作。</w:t>
      </w:r>
    </w:p>
    <w:p>
      <w:pPr/>
      <w:r>
        <w:t xml:space="preserve">本研究用去前視的資料、walk-forward 驗證、參數量相近的古典基準與統計檢定，重新回答「量子序列模型在匯率預測上是否真的有優勢」，並提供開源的評測流程與批次模擬器。</w:t>
      </w:r>
    </w:p>
    <w:p>
      <w:pPr>
        <w:pStyle w:val="Heading2"/>
      </w:pPr>
      <w:r>
        <w:t xml:space="preserve">二、研究背景與動機：為什麼要做</w:t>
      </w:r>
    </w:p>
    <w:p>
      <w:pPr/>
      <w:r>
        <w:t xml:space="preserve">量子機器學習在金融預測上的正面結果越來越多，但多篇大型評測都發現，只要比較公平，古典模型通常比較好，例如《</w:t>
      </w:r>
      <w:hyperlink r:id="rId3" w:history="1">
        <w:r>
          <w:rPr>
            <w:rStyle w:val="Hyperlink"/>
          </w:rPr>
          <w:t xml:space="preserve">Better than classical? The subtle art of benchmarking quantum machine learning models</w:t>
        </w:r>
      </w:hyperlink>
      <w:r>
        <w:t xml:space="preserve">》、《</w:t>
      </w:r>
      <w:hyperlink r:id="rId4" w:history="1">
        <w:r>
          <w:rPr>
            <w:rStyle w:val="Hyperlink"/>
          </w:rPr>
          <w:t xml:space="preserve">Quantum vs. classical: a comprehensive benchmark study for predicting time series with variational quantum machine learning</w:t>
        </w:r>
      </w:hyperlink>
      <w:r>
        <w:t xml:space="preserve">》、《</w:t>
      </w:r>
      <w:hyperlink r:id="rId5" w:history="1">
        <w:r>
          <w:rPr>
            <w:rStyle w:val="Hyperlink"/>
          </w:rPr>
          <w:t xml:space="preserve">Benchmarking Quantum Models for Time-Series Forecasting</w:t>
        </w:r>
      </w:hyperlink>
      <w:r>
        <w:t xml:space="preserve">》。這代表「量子較好」的結論，很可能受實驗設計影響。</w:t>
      </w:r>
    </w:p>
    <w:p>
      <w:pPr/>
      <w:r>
        <w:t xml:space="preserve">我在兩台電腦（Mac 與 Windows）重現論文一時觀察到：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資料前視</w:t>
      </w:r>
      <w:r>
        <w:t xml:space="preserve">：Yahoo 的 EUR/USD 日線，Close 和 Open 只差 1.3 bp（中位數），但一天的高低價差有 63 bp。也就是 Close 其實是當天一開始的價格，而 High/Low 涵蓋了整天、包含隔天收盤附近的資訊。不用模型、直接拿當天高低價中點當預測，就有 DA 66.8%、RMSE 0.00323，和論文 QFWP 的 72.3%、0.0029 相近。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實驗設計太薄</w:t>
      </w:r>
      <w:r>
        <w:t xml:space="preserve">：只有一次 80/20 切分、一個資產、沒有古典基準、沒有和隨機漫步做檢定。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結果不穩定</w:t>
      </w:r>
      <w:r>
        <w:t xml:space="preserve">：同一份程式、同樣的種子，在 Mac 與 Windows 有 18 次 QFWP 訓練結果不同，足以翻轉 batch 4、64 的顯著性。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速度結論來自模擬器</w:t>
      </w:r>
      <w:r>
        <w:t xml:space="preserve">：PennyLane 的 lightning.qubit 對 16 筆的批次會執行 16 次電路，每筆成本在 batch 16 以上就停在約 17 ms，所以批次加速被卡在約 2.5 倍。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參數量相同不等於公平</w:t>
      </w:r>
      <w:r>
        <w:t xml:space="preserve">：在 repo 的電路配置下，QLSTM 的 32 個參數有 16 個、QFWP 的 33 個有 8 個，梯度永遠是 0。</w:t>
      </w:r>
    </w:p>
    <w:p>
      <w:pPr/>
      <w:r>
        <w:t xml:space="preserve">這些問題如果不處理，「量子模型比較準」與「反向傳播是瓶頸」都可能是錯誤的結論，而且會被後續研究沿用。這是我要做這個研究的原因。</w:t>
      </w:r>
    </w:p>
    <w:p>
      <w:pPr>
        <w:pStyle w:val="Heading2"/>
      </w:pPr>
      <w:r>
        <w:t xml:space="preserve">三、研究目的與研究問題</w:t>
      </w:r>
    </w:p>
    <w:p>
      <w:pPr/>
      <w:r>
        <w:rPr>
          <w:b/>
        </w:rPr>
        <w:t xml:space="preserve">研究目的</w:t>
      </w:r>
      <w:r>
        <w:t xml:space="preserve">：釐清已發表的量子序列模型金融結果中，哪些來自模型本身、哪些來自資料與工具，並提供一套別人可以重複使用的評測流程。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1"/>
        <w:gridCol w:w="5065"/>
        <w:gridCol w:w="3553"/>
      </w:tblGrid>
      <w:tr>
        <w:trPr>
          <w:tblHeader/>
        </w:trPr>
        <w:tc>
          <w:tcPr>
            <w:tcW w:w="741" w:type="dxa"/>
            <w:shd w:val="clear" w:color="auto" w:fill="F2F2F2"/>
          </w:tcPr>
          <w:p>
            <w:pPr/>
            <w:r>
              <w:t xml:space="preserve">編號</w:t>
            </w:r>
          </w:p>
        </w:tc>
        <w:tc>
          <w:tcPr>
            <w:tcW w:w="5065" w:type="dxa"/>
            <w:shd w:val="clear" w:color="auto" w:fill="F2F2F2"/>
          </w:tcPr>
          <w:p>
            <w:pPr/>
            <w:r>
              <w:t xml:space="preserve">研究問題</w:t>
            </w:r>
          </w:p>
        </w:tc>
        <w:tc>
          <w:tcPr>
            <w:tcW w:w="3553" w:type="dxa"/>
            <w:shd w:val="clear" w:color="auto" w:fill="F2F2F2"/>
          </w:tcPr>
          <w:p>
            <w:pPr/>
            <w:r>
              <w:t xml:space="preserve">對應實驗</w:t>
            </w:r>
          </w:p>
        </w:tc>
      </w:tr>
      <w:tr>
        <w:tc>
          <w:tcPr>
            <w:tcW w:w="741" w:type="dxa"/>
          </w:tcPr>
          <w:p>
            <w:pPr/>
            <w:r>
              <w:t xml:space="preserve">RQ1</w:t>
            </w:r>
          </w:p>
        </w:tc>
        <w:tc>
          <w:tcPr>
            <w:tcW w:w="5065" w:type="dxa"/>
          </w:tcPr>
          <w:p>
            <w:pPr/>
            <w:r>
              <w:t xml:space="preserve">Yahoo 匯率日線的前視有多嚴重？是否普遍存在於其他匯率與資產？</w:t>
            </w:r>
          </w:p>
        </w:tc>
        <w:tc>
          <w:tcPr>
            <w:tcW w:w="3553" w:type="dxa"/>
          </w:tcPr>
          <w:p>
            <w:pPr/>
            <w:r>
              <w:t xml:space="preserve">前視探針、A1 的有／無前視對照</w:t>
            </w:r>
          </w:p>
        </w:tc>
      </w:tr>
      <w:tr>
        <w:tc>
          <w:tcPr>
            <w:tcW w:w="741" w:type="dxa"/>
          </w:tcPr>
          <w:p>
            <w:pPr/>
            <w:r>
              <w:t xml:space="preserve">RQ2</w:t>
            </w:r>
          </w:p>
        </w:tc>
        <w:tc>
          <w:tcPr>
            <w:tcW w:w="5065" w:type="dxa"/>
          </w:tcPr>
          <w:p>
            <w:pPr/>
            <w:r>
              <w:t xml:space="preserve">去掉前視、改用 walk-forward 後，QFWP 是否仍優於 QLSTM？量子模型是否優於參數量相近的古典模型與隨機漫步？</w:t>
            </w:r>
          </w:p>
        </w:tc>
        <w:tc>
          <w:tcPr>
            <w:tcW w:w="3553" w:type="dxa"/>
          </w:tcPr>
          <w:p>
            <w:pPr/>
            <w:r>
              <w:t xml:space="preserve">A1</w:t>
            </w:r>
          </w:p>
        </w:tc>
      </w:tr>
      <w:tr>
        <w:tc>
          <w:tcPr>
            <w:tcW w:w="741" w:type="dxa"/>
          </w:tcPr>
          <w:p>
            <w:pPr/>
            <w:r>
              <w:t xml:space="preserve">RQ3</w:t>
            </w:r>
          </w:p>
        </w:tc>
        <w:tc>
          <w:tcPr>
            <w:tcW w:w="5065" w:type="dxa"/>
          </w:tcPr>
          <w:p>
            <w:pPr/>
            <w:r>
              <w:t xml:space="preserve">論文一「batch 越大、QLSTM 越差」，是 batch 本身造成，還是更新次數變少造成？</w:t>
            </w:r>
          </w:p>
        </w:tc>
        <w:tc>
          <w:tcPr>
            <w:tcW w:w="3553" w:type="dxa"/>
          </w:tcPr>
          <w:p>
            <w:pPr/>
            <w:r>
              <w:t xml:space="preserve">A2</w:t>
            </w:r>
          </w:p>
        </w:tc>
      </w:tr>
      <w:tr>
        <w:tc>
          <w:tcPr>
            <w:tcW w:w="741" w:type="dxa"/>
          </w:tcPr>
          <w:p>
            <w:pPr/>
            <w:r>
              <w:t xml:space="preserve">RQ4</w:t>
            </w:r>
          </w:p>
        </w:tc>
        <w:tc>
          <w:tcPr>
            <w:tcW w:w="5065" w:type="dxa"/>
          </w:tcPr>
          <w:p>
            <w:pPr/>
            <w:r>
              <w:t xml:space="preserve">批次訓練的加速上限是模型本質還是模擬器實作？「反向是瓶頸」在什麼條件下成立？</w:t>
            </w:r>
          </w:p>
        </w:tc>
        <w:tc>
          <w:tcPr>
            <w:tcW w:w="3553" w:type="dxa"/>
          </w:tcPr>
          <w:p>
            <w:pPr/>
            <w:r>
              <w:t xml:space="preserve">B1、B2</w:t>
            </w:r>
          </w:p>
        </w:tc>
      </w:tr>
      <w:tr>
        <w:tc>
          <w:tcPr>
            <w:tcW w:w="741" w:type="dxa"/>
          </w:tcPr>
          <w:p>
            <w:pPr/>
            <w:r>
              <w:t xml:space="preserve">RQ5</w:t>
            </w:r>
          </w:p>
        </w:tc>
        <w:tc>
          <w:tcPr>
            <w:tcW w:w="5065" w:type="dxa"/>
          </w:tcPr>
          <w:p>
            <w:pPr/>
            <w:r>
              <w:t xml:space="preserve">「參數量相同（EPC）」是否是公平的比較標準？</w:t>
            </w:r>
          </w:p>
        </w:tc>
        <w:tc>
          <w:tcPr>
            <w:tcW w:w="3553" w:type="dxa"/>
          </w:tcPr>
          <w:p>
            <w:pPr/>
            <w:r>
              <w:t xml:space="preserve">零梯度參數分析</w:t>
            </w:r>
          </w:p>
        </w:tc>
      </w:tr>
    </w:tbl>
    <w:p>
      <w:pPr>
        <w:pStyle w:val="Heading2"/>
      </w:pPr>
      <w:r>
        <w:t xml:space="preserve">四、欲解決的痛點</w:t>
      </w:r>
    </w:p>
    <w:p>
      <w:pPr/>
      <w:r>
        <w:t xml:space="preserve">共 10 個痛點：2 個已解決、1 個部分解決（方向 B 已完成），5 個正在實驗中，2 個尚未開始。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7"/>
        <w:gridCol w:w="2628"/>
        <w:gridCol w:w="3794"/>
        <w:gridCol w:w="1341"/>
      </w:tblGrid>
      <w:tr>
        <w:trPr>
          <w:tblHeader/>
        </w:trPr>
        <w:tc>
          <w:tcPr>
            <w:tcW w:w="1597" w:type="dxa"/>
            <w:shd w:val="clear" w:color="auto" w:fill="F2F2F2"/>
          </w:tcPr>
          <w:p>
            <w:pPr/>
            <w:r>
              <w:t xml:space="preserve">痛點</w:t>
            </w:r>
          </w:p>
        </w:tc>
        <w:tc>
          <w:tcPr>
            <w:tcW w:w="2628" w:type="dxa"/>
            <w:shd w:val="clear" w:color="auto" w:fill="F2F2F2"/>
          </w:tcPr>
          <w:p>
            <w:pPr/>
            <w:r>
              <w:t xml:space="preserve">為什麼是問題</w:t>
            </w:r>
          </w:p>
        </w:tc>
        <w:tc>
          <w:tcPr>
            <w:tcW w:w="3794" w:type="dxa"/>
            <w:shd w:val="clear" w:color="auto" w:fill="F2F2F2"/>
          </w:tcPr>
          <w:p>
            <w:pPr/>
            <w:r>
              <w:t xml:space="preserve">本研究的做法</w:t>
            </w:r>
          </w:p>
        </w:tc>
        <w:tc>
          <w:tcPr>
            <w:tcW w:w="1341" w:type="dxa"/>
            <w:shd w:val="clear" w:color="auto" w:fill="F2F2F2"/>
          </w:tcPr>
          <w:p>
            <w:pPr/>
            <w:r>
              <w:t xml:space="preserve">狀態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資料前視</w:t>
            </w:r>
          </w:p>
        </w:tc>
        <w:tc>
          <w:tcPr>
            <w:tcW w:w="2628" w:type="dxa"/>
          </w:tcPr>
          <w:p>
            <w:pPr/>
            <w:r>
              <w:t xml:space="preserve">DA 約 70% 可能來自資料洩漏，不是預測能力</w:t>
            </w:r>
          </w:p>
        </w:tc>
        <w:tc>
          <w:tcPr>
            <w:tcW w:w="3794" w:type="dxa"/>
          </w:tcPr>
          <w:p>
            <w:pPr/>
            <w:r>
              <w:t xml:space="preserve">第 i 天的 High/Low 改用第 i−1 天；和有前視版本並排比較</w:t>
            </w:r>
          </w:p>
        </w:tc>
        <w:tc>
          <w:tcPr>
            <w:tcW w:w="1341" w:type="dxa"/>
          </w:tcPr>
          <w:p>
            <w:pPr/>
            <w:r>
              <w:t xml:space="preserve">進行中（A1）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前視是否只是 Yahoo 的特例</w:t>
            </w:r>
          </w:p>
        </w:tc>
        <w:tc>
          <w:tcPr>
            <w:tcW w:w="2628" w:type="dxa"/>
          </w:tcPr>
          <w:p>
            <w:pPr/>
            <w:r>
              <w:t xml:space="preserve">審稿人會質疑不具普遍性</w:t>
            </w:r>
          </w:p>
        </w:tc>
        <w:tc>
          <w:tcPr>
            <w:tcW w:w="3794" w:type="dxa"/>
          </w:tcPr>
          <w:p>
            <w:pPr/>
            <w:r>
              <w:t xml:space="preserve">跨 約 20 個匯率＋股票對照的零參數探針；用 FRED H.10 匯率當第二資料源</w:t>
            </w:r>
          </w:p>
        </w:tc>
        <w:tc>
          <w:tcPr>
            <w:tcW w:w="1341" w:type="dxa"/>
          </w:tcPr>
          <w:p>
            <w:pPr/>
            <w:r>
              <w:t xml:space="preserve">尚未解決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只有一次切分、一個資產</w:t>
            </w:r>
          </w:p>
        </w:tc>
        <w:tc>
          <w:tcPr>
            <w:tcW w:w="2628" w:type="dxa"/>
          </w:tcPr>
          <w:p>
            <w:pPr/>
            <w:r>
              <w:t xml:space="preserve">結論可能只在一段行情成立</w:t>
            </w:r>
          </w:p>
        </w:tc>
        <w:tc>
          <w:tcPr>
            <w:tcW w:w="3794" w:type="dxa"/>
          </w:tcPr>
          <w:p>
            <w:pPr/>
            <w:r>
              <w:t xml:space="preserve">10 個年度 fold 的 walk-forward；EUR/USD、GBP/USD、USD/JPY</w:t>
            </w:r>
          </w:p>
        </w:tc>
        <w:tc>
          <w:tcPr>
            <w:tcW w:w="1341" w:type="dxa"/>
          </w:tcPr>
          <w:p>
            <w:pPr/>
            <w:r>
              <w:t xml:space="preserve">進行中（A1）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沒有古典基準</w:t>
            </w:r>
          </w:p>
        </w:tc>
        <w:tc>
          <w:tcPr>
            <w:tcW w:w="2628" w:type="dxa"/>
          </w:tcPr>
          <w:p>
            <w:pPr/>
            <w:r>
              <w:t xml:space="preserve">無法判斷量子電路的貢獻</w:t>
            </w:r>
          </w:p>
        </w:tc>
        <w:tc>
          <w:tcPr>
            <w:tcW w:w="3794" w:type="dxa"/>
          </w:tcPr>
          <w:p>
            <w:pPr/>
            <w:r>
              <w:t xml:space="preserve">隨機漫步、線性、LSTM h=1（30 參數）、LSTM h=3、QFWP 的古典消融</w:t>
            </w:r>
          </w:p>
        </w:tc>
        <w:tc>
          <w:tcPr>
            <w:tcW w:w="1341" w:type="dxa"/>
          </w:tcPr>
          <w:p>
            <w:pPr/>
            <w:r>
              <w:t xml:space="preserve">進行中（A1）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訓練不穩定、種子太少</w:t>
            </w:r>
          </w:p>
        </w:tc>
        <w:tc>
          <w:tcPr>
            <w:tcW w:w="2628" w:type="dxa"/>
          </w:tcPr>
          <w:p>
            <w:pPr/>
            <w:r>
              <w:t xml:space="preserve">顯著性取決於運氣與硬體</w:t>
            </w:r>
          </w:p>
        </w:tc>
        <w:tc>
          <w:tcPr>
            <w:tcW w:w="3794" w:type="dxa"/>
          </w:tcPr>
          <w:p>
            <w:pPr/>
            <w:r>
              <w:t xml:space="preserve">每個設定 20 個種子，報告「崩掉比例」</w:t>
            </w:r>
          </w:p>
        </w:tc>
        <w:tc>
          <w:tcPr>
            <w:tcW w:w="1341" w:type="dxa"/>
          </w:tcPr>
          <w:p>
            <w:pPr/>
            <w:r>
              <w:t xml:space="preserve">進行中（A1）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沒有驗證集、沒有檢定</w:t>
            </w:r>
          </w:p>
        </w:tc>
        <w:tc>
          <w:tcPr>
            <w:tcW w:w="2628" w:type="dxa"/>
          </w:tcPr>
          <w:p>
            <w:pPr/>
            <w:r>
              <w:t xml:space="preserve">超參數等於在測試集上選；不知道是否勝過「明天等於今天」</w:t>
            </w:r>
          </w:p>
        </w:tc>
        <w:tc>
          <w:tcPr>
            <w:tcW w:w="3794" w:type="dxa"/>
          </w:tcPr>
          <w:p>
            <w:pPr/>
            <w:r>
              <w:t xml:space="preserve">學習率只用驗證年選；Diebold–Mariano、Pesaran–Timmermann、Wilcoxon 檢定</w:t>
            </w:r>
          </w:p>
        </w:tc>
        <w:tc>
          <w:tcPr>
            <w:tcW w:w="1341" w:type="dxa"/>
          </w:tcPr>
          <w:p>
            <w:pPr/>
            <w:r>
              <w:t xml:space="preserve">進行中（A1）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batch 與更新次數混在一起</w:t>
            </w:r>
          </w:p>
        </w:tc>
        <w:tc>
          <w:tcPr>
            <w:tcW w:w="2628" w:type="dxa"/>
          </w:tcPr>
          <w:p>
            <w:pPr/>
            <w:r>
              <w:t xml:space="preserve">無法解釋 QLSTM 越大 batch 越差的原因</w:t>
            </w:r>
          </w:p>
        </w:tc>
        <w:tc>
          <w:tcPr>
            <w:tcW w:w="3794" w:type="dxa"/>
          </w:tcPr>
          <w:p>
            <w:pPr/>
            <w:r>
              <w:t xml:space="preserve">固定 2 epoch vs. 固定 2,188 次更新</w:t>
            </w:r>
          </w:p>
        </w:tc>
        <w:tc>
          <w:tcPr>
            <w:tcW w:w="1341" w:type="dxa"/>
          </w:tcPr>
          <w:p>
            <w:pPr/>
            <w:r>
              <w:t xml:space="preserve">尚未解決（A2 排在 A1 之後）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速度結論來自模擬器</w:t>
            </w:r>
          </w:p>
        </w:tc>
        <w:tc>
          <w:tcPr>
            <w:tcW w:w="2628" w:type="dxa"/>
          </w:tcPr>
          <w:p>
            <w:pPr/>
            <w:r>
              <w:t xml:space="preserve">「加速約 2 倍、反向是瓶頸」會誤導後續研究</w:t>
            </w:r>
          </w:p>
        </w:tc>
        <w:tc>
          <w:tcPr>
            <w:tcW w:w="3794" w:type="dxa"/>
          </w:tcPr>
          <w:p>
            <w:pPr/>
            <w:r>
              <w:t xml:space="preserve">各後端計時；批次模擬器 fastsim</w:t>
            </w:r>
          </w:p>
        </w:tc>
        <w:tc>
          <w:tcPr>
            <w:tcW w:w="1341" w:type="dxa"/>
          </w:tcPr>
          <w:p>
            <w:pPr/>
            <w:r>
              <w:t xml:space="preserve">已解決（B）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「反向是瓶頸」的測量方式不明</w:t>
            </w:r>
          </w:p>
        </w:tc>
        <w:tc>
          <w:tcPr>
            <w:tcW w:w="2628" w:type="dxa"/>
          </w:tcPr>
          <w:p>
            <w:pPr/>
            <w:r>
              <w:t xml:space="preserve">論文的 Forward＋Backward 約 20 秒，小於自己的 Full-Train 229 秒</w:t>
            </w:r>
          </w:p>
        </w:tc>
        <w:tc>
          <w:tcPr>
            <w:tcW w:w="3794" w:type="dxa"/>
          </w:tcPr>
          <w:p>
            <w:pPr/>
            <w:r>
              <w:t xml:space="preserve">寫明微分設定；比較預設 adjoint、device_vjp、parameter-shift、backprop</w:t>
            </w:r>
          </w:p>
        </w:tc>
        <w:tc>
          <w:tcPr>
            <w:tcW w:w="1341" w:type="dxa"/>
          </w:tcPr>
          <w:p>
            <w:pPr/>
            <w:r>
              <w:t xml:space="preserve">已解決（B）</w:t>
            </w:r>
          </w:p>
        </w:tc>
      </w:tr>
      <w:tr>
        <w:tc>
          <w:tcPr>
            <w:tcW w:w="1597" w:type="dxa"/>
          </w:tcPr>
          <w:p>
            <w:pPr/>
            <w:r>
              <w:t xml:space="preserve">參數量相同（EPC）不公平</w:t>
            </w:r>
          </w:p>
        </w:tc>
        <w:tc>
          <w:tcPr>
            <w:tcW w:w="2628" w:type="dxa"/>
          </w:tcPr>
          <w:p>
            <w:pPr/>
            <w:r>
              <w:t xml:space="preserve">有一半量子參數沒有作用</w:t>
            </w:r>
          </w:p>
        </w:tc>
        <w:tc>
          <w:tcPr>
            <w:tcW w:w="3794" w:type="dxa"/>
          </w:tcPr>
          <w:p>
            <w:pPr/>
            <w:r>
              <w:t xml:space="preserve">光錐分析找出梯度恆為 0 的參數</w:t>
            </w:r>
          </w:p>
        </w:tc>
        <w:tc>
          <w:tcPr>
            <w:tcW w:w="1341" w:type="dxa"/>
          </w:tcPr>
          <w:p>
            <w:pPr/>
            <w:r>
              <w:t xml:space="preserve">分析已完成；「按有效參數對齊」的比較尚未做</w:t>
            </w:r>
          </w:p>
        </w:tc>
      </w:tr>
    </w:tbl>
    <w:p>
      <w:pPr>
        <w:pStyle w:val="Heading2"/>
      </w:pPr>
      <w:r>
        <w:t xml:space="preserve">五、與既有文獻的差異</w:t>
      </w:r>
    </w:p>
    <w:p>
      <w:pPr/>
      <w:r>
        <w:t xml:space="preserve">「量子 vs. 古典」的評測已有不少人做，批次模擬器也已經存在；但針對 Yahoo 匯率前視、重新檢驗已發表的 QLSTM／QFWP 金融結果，以及更正論文一的速度結論，沒有找到前例。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46"/>
        <w:gridCol w:w="1570"/>
        <w:gridCol w:w="1556"/>
        <w:gridCol w:w="1588"/>
      </w:tblGrid>
      <w:tr>
        <w:trPr>
          <w:tblHeader/>
        </w:trPr>
        <w:tc>
          <w:tcPr>
            <w:tcW w:w="4646" w:type="dxa"/>
            <w:shd w:val="clear" w:color="auto" w:fill="F2F2F2"/>
          </w:tcPr>
          <w:p>
            <w:pPr/>
            <w:r>
              <w:t xml:space="preserve">文獻</w:t>
            </w:r>
          </w:p>
        </w:tc>
        <w:tc>
          <w:tcPr>
            <w:tcW w:w="1570" w:type="dxa"/>
            <w:shd w:val="clear" w:color="auto" w:fill="F2F2F2"/>
          </w:tcPr>
          <w:p>
            <w:pPr/>
            <w:r>
              <w:t xml:space="preserve">他們做了什麼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重疊程度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本研究的差異</w:t>
            </w:r>
          </w:p>
        </w:tc>
      </w:tr>
      <w:tr>
        <w:tc>
          <w:tcPr>
            <w:tcW w:w="4646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Better than classical? The subtle art of benchmarking quantum machine learning models</w:t>
              </w:r>
            </w:hyperlink>
          </w:p>
        </w:tc>
        <w:tc>
          <w:tcPr>
            <w:tcW w:w="1570" w:type="dxa"/>
          </w:tcPr>
          <w:p>
            <w:pPr/>
            <w:r>
              <w:t xml:space="preserve">12 個量子分類器的大型評測；古典模型整體較好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他們是分類任務；本研究是金融預測，並找出資料前視</w:t>
            </w:r>
          </w:p>
        </w:tc>
      </w:tr>
      <w:tr>
        <w:tc>
          <w:tcPr>
            <w:tcW w:w="4646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Quantum vs. classical: a comprehensive benchmark study for predicting time series with variational quantum machine learning</w:t>
              </w:r>
            </w:hyperlink>
            <w:r>
              <w:t xml:space="preserve">（MLST 2026）；</w:t>
            </w:r>
            <w:hyperlink r:id="rId5" w:history="1">
              <w:r>
                <w:rPr>
                  <w:rStyle w:val="Hyperlink"/>
                </w:rPr>
                <w:t xml:space="preserve">Benchmarking Quantum Models for Time-Series Forecasting</w:t>
              </w:r>
            </w:hyperlink>
            <w:r>
              <w:t xml:space="preserve">（IEEE QCE 2024）</w:t>
            </w:r>
          </w:p>
        </w:tc>
        <w:tc>
          <w:tcPr>
            <w:tcW w:w="1570" w:type="dxa"/>
          </w:tcPr>
          <w:p>
            <w:pPr/>
            <w:r>
              <w:t xml:space="preserve">時間序列上的量子 vs. 古典評測；量子模型多半不如古典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他們用混沌系統或一般資料；本研究用真實匯率並處理前視</w:t>
            </w:r>
          </w:p>
        </w:tc>
      </w:tr>
      <w:tr>
        <w:tc>
          <w:tcPr>
            <w:tcW w:w="4646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Evolving Hybrid Quantum-Classical GRU Architectures for Multivariate Time Series</w:t>
              </w:r>
            </w:hyperlink>
            <w:r>
              <w:t xml:space="preserve">（IEEE MLSP 2024）</w:t>
            </w:r>
          </w:p>
        </w:tc>
        <w:tc>
          <w:tcPr>
            <w:tcW w:w="1570" w:type="dxa"/>
          </w:tcPr>
          <w:p>
            <w:pPr/>
            <w:r>
              <w:t xml:space="preserve">量子 GRU 做多變量時間序列預測，宣稱優於古典基準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沒有檢查前視與 walk-forward；本研究可在無前視資料上檢驗「多變量時量子較好」</w:t>
            </w:r>
          </w:p>
        </w:tc>
      </w:tr>
      <w:tr>
        <w:tc>
          <w:tcPr>
            <w:tcW w:w="4646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Benchmarking Quantum and Classical Sequential Models for Urban Telecommunication Forecasting</w:t>
              </w:r>
            </w:hyperlink>
            <w:r>
              <w:t xml:space="preserve">（IEEE Globecom Workshops 2025）</w:t>
            </w:r>
          </w:p>
        </w:tc>
        <w:tc>
          <w:tcPr>
            <w:tcW w:w="1570" w:type="dxa"/>
          </w:tcPr>
          <w:p>
            <w:pPr/>
            <w:r>
              <w:t xml:space="preserve">同實驗室；電信資料比較 LSTM、QLSTM、QFWP；單一切分、沒有檢定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本研究用 10 個 fold、20 個種子與統計檢定</w:t>
            </w:r>
          </w:p>
        </w:tc>
      </w:tr>
      <w:tr>
        <w:tc>
          <w:tcPr>
            <w:tcW w:w="4646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Quantum vs. Classical Machine Learning: A Benchmark Study for Financial Prediction</w:t>
              </w:r>
            </w:hyperlink>
            <w:r>
              <w:t xml:space="preserve">；</w:t>
            </w:r>
            <w:hyperlink r:id="rId9" w:history="1">
              <w:r>
                <w:rPr>
                  <w:rStyle w:val="Hyperlink"/>
                </w:rPr>
                <w:t xml:space="preserve">Learning Temporal Patterns in Financial Time Series: A Comparative Study of Quantum LSTM and Quantum Reservoir Computing</w:t>
              </w:r>
            </w:hyperlink>
          </w:p>
        </w:tc>
        <w:tc>
          <w:tcPr>
            <w:tcW w:w="1570" w:type="dxa"/>
          </w:tcPr>
          <w:p>
            <w:pPr/>
            <w:r>
              <w:t xml:space="preserve">金融資料上的量子 vs. 古典評測；部分設定下量子略好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摘要沒有提到前視；本研究先確認資料沒有前視</w:t>
            </w:r>
          </w:p>
        </w:tc>
      </w:tr>
      <w:tr>
        <w:tc>
          <w:tcPr>
            <w:tcW w:w="4646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Machine Learning: Quantum vs Classical</w:t>
              </w:r>
            </w:hyperlink>
            <w:r>
              <w:t xml:space="preserve">（IEEE Access 2020）；</w:t>
            </w:r>
            <w:hyperlink r:id="rId11" w:history="1">
              <w:r>
                <w:rPr>
                  <w:rStyle w:val="Hyperlink"/>
                </w:rPr>
                <w:t xml:space="preserve">Quantum Computing for Finance: State-of-the-Art and Future Prospects</w:t>
              </w:r>
            </w:hyperlink>
            <w:r>
              <w:t xml:space="preserve">（IEEE TQE 2020）</w:t>
            </w:r>
          </w:p>
        </w:tc>
        <w:tc>
          <w:tcPr>
            <w:tcW w:w="1570" w:type="dxa"/>
          </w:tcPr>
          <w:p>
            <w:pPr/>
            <w:r>
              <w:t xml:space="preserve">綜述量子機器學習與量子金融的潛力和限制</w:t>
            </w:r>
          </w:p>
        </w:tc>
        <w:tc>
          <w:tcPr>
            <w:tcW w:w="1556" w:type="dxa"/>
          </w:tcPr>
          <w:p>
            <w:pPr/>
            <w:r>
              <w:t xml:space="preserve">低</w:t>
            </w:r>
          </w:p>
        </w:tc>
        <w:tc>
          <w:tcPr>
            <w:tcW w:w="1588" w:type="dxa"/>
          </w:tcPr>
          <w:p>
            <w:pPr/>
            <w:r>
              <w:t xml:space="preserve">綜述沒有實證檢驗；本研究提供金融預測的實證與評測陷阱</w:t>
            </w:r>
          </w:p>
        </w:tc>
      </w:tr>
      <w:tr>
        <w:tc>
          <w:tcPr>
            <w:tcW w:w="4646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Leakage in Data Mining: Formulation, Detection, and Avoidance</w:t>
              </w:r>
            </w:hyperlink>
            <w:r>
              <w:t xml:space="preserve">（ACM TKDD 2012）；</w:t>
            </w:r>
            <w:hyperlink r:id="rId13" w:history="1">
              <w:r>
                <w:rPr>
                  <w:rStyle w:val="Hyperlink"/>
                </w:rPr>
                <w:t xml:space="preserve">Leakage and the reproducibility crisis in machine-learning-based science</w:t>
              </w:r>
            </w:hyperlink>
            <w:r>
              <w:t xml:space="preserve">（Patterns 2023）</w:t>
            </w:r>
          </w:p>
        </w:tc>
        <w:tc>
          <w:tcPr>
            <w:tcW w:w="1570" w:type="dxa"/>
          </w:tcPr>
          <w:p>
            <w:pPr/>
            <w:r>
              <w:t xml:space="preserve">資料洩漏的定義與偵測，以及 ML 研究中的洩漏調查</w:t>
            </w:r>
          </w:p>
        </w:tc>
        <w:tc>
          <w:tcPr>
            <w:tcW w:w="1556" w:type="dxa"/>
          </w:tcPr>
          <w:p>
            <w:pPr/>
            <w:r>
              <w:t xml:space="preserve">低</w:t>
            </w:r>
          </w:p>
        </w:tc>
        <w:tc>
          <w:tcPr>
            <w:tcW w:w="1588" w:type="dxa"/>
          </w:tcPr>
          <w:p>
            <w:pPr/>
            <w:r>
              <w:t xml:space="preserve">本研究找出金融量子 ML 中一個具體、可重現的洩漏來源</w:t>
            </w:r>
          </w:p>
        </w:tc>
      </w:tr>
      <w:tr>
        <w:tc>
          <w:tcPr>
            <w:tcW w:w="4646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QuantumNAS: Noise-Adaptive Search for Robust Quantum Circuits</w:t>
              </w:r>
            </w:hyperlink>
            <w:r>
              <w:t xml:space="preserve">（IEEE HPCA 2022，內含 TorchQuantum）；</w:t>
            </w:r>
            <w:hyperlink r:id="rId15" w:history="1">
              <w:r>
                <w:rPr>
                  <w:rStyle w:val="Hyperlink"/>
                </w:rPr>
                <w:t xml:space="preserve">cuQuantum SDK: A High-Performance Library for Accelerating Quantum Science</w:t>
              </w:r>
            </w:hyperlink>
            <w:r>
              <w:t xml:space="preserve">（IEEE QCE 2023）</w:t>
            </w:r>
          </w:p>
        </w:tc>
        <w:tc>
          <w:tcPr>
            <w:tcW w:w="1570" w:type="dxa"/>
          </w:tcPr>
          <w:p>
            <w:pPr/>
            <w:r>
              <w:t xml:space="preserve">指出 PennyLane 用迴圈處理批次，張量化批次快 246 到 10⁴ 倍；GPU 加速量子電路模擬</w:t>
            </w:r>
          </w:p>
        </w:tc>
        <w:tc>
          <w:tcPr>
            <w:tcW w:w="1556" w:type="dxa"/>
          </w:tcPr>
          <w:p>
            <w:pPr/>
            <w:r>
              <w:t xml:space="preserve">高（模擬器）</w:t>
            </w:r>
          </w:p>
        </w:tc>
        <w:tc>
          <w:tcPr>
            <w:tcW w:w="1588" w:type="dxa"/>
          </w:tcPr>
          <w:p>
            <w:pPr/>
            <w:r>
              <w:t xml:space="preserve">本研究把這個已知限制連到論文一的結論，並量化 QLSTM／QFWP 的影響</w:t>
            </w:r>
          </w:p>
        </w:tc>
      </w:tr>
      <w:tr>
        <w:tc>
          <w:tcPr>
            <w:tcW w:w="4646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Light cone cancellation for variational quantum eigensolver in solving noisy Max-Cut</w:t>
              </w:r>
            </w:hyperlink>
            <w:r>
              <w:t xml:space="preserve">；</w:t>
            </w:r>
            <w:hyperlink r:id="rId17" w:history="1">
              <w:r>
                <w:rPr>
                  <w:rStyle w:val="Hyperlink"/>
                </w:rPr>
                <w:t xml:space="preserve">Capacity and quantum geometry of parametrized quantum circuits</w:t>
              </w:r>
            </w:hyperlink>
            <w:r>
              <w:t xml:space="preserve">；</w:t>
            </w:r>
            <w:hyperlink r:id="rId18" w:history="1">
              <w:r>
                <w:rPr>
                  <w:rStyle w:val="Hyperlink"/>
                </w:rPr>
                <w:t xml:space="preserve">Cost function dependent barren plateaus in shallow parametrized quantum circuits</w:t>
              </w:r>
            </w:hyperlink>
            <w:r>
              <w:t xml:space="preserve">（Nature Communications 2021）</w:t>
            </w:r>
          </w:p>
        </w:tc>
        <w:tc>
          <w:tcPr>
            <w:tcW w:w="1570" w:type="dxa"/>
          </w:tcPr>
          <w:p>
            <w:pPr/>
            <w:r>
              <w:t xml:space="preserve">光錐、局部代價函數與冗餘參數</w:t>
            </w:r>
          </w:p>
        </w:tc>
        <w:tc>
          <w:tcPr>
            <w:tcW w:w="1556" w:type="dxa"/>
          </w:tcPr>
          <w:p>
            <w:pPr/>
            <w:r>
              <w:t xml:space="preserve">中</w:t>
            </w:r>
          </w:p>
        </w:tc>
        <w:tc>
          <w:tcPr>
            <w:tcW w:w="1588" w:type="dxa"/>
          </w:tcPr>
          <w:p>
            <w:pPr/>
            <w:r>
              <w:t xml:space="preserve">本研究用它證明 EPC 比較不公平</w:t>
            </w:r>
          </w:p>
        </w:tc>
      </w:tr>
    </w:tbl>
    <w:p>
      <w:pPr/>
      <w:r>
        <w:rPr>
          <w:b/>
        </w:rPr>
        <w:t xml:space="preserve">結論</w:t>
      </w:r>
      <w:r>
        <w:t xml:space="preserve">：本研究的創新不在發明新模型，而在於「找出會推翻已發表結論的具體問題」並「提供修正後的評測流程」。</w:t>
      </w:r>
    </w:p>
    <w:p>
      <w:pPr>
        <w:pStyle w:val="Heading2"/>
      </w:pPr>
      <w:r>
        <w:t xml:space="preserve">六、研究方法與實驗設計</w:t>
      </w:r>
    </w:p>
    <w:p>
      <w:pPr/>
      <w:r>
        <w:t xml:space="preserve">實驗分成兩部分：A 是預測準確度的重新評測，B 是訓練速度的剖析。兩部分都以論文一的模型為主。</w:t>
      </w:r>
    </w:p>
    <w:p>
      <w:pPr>
        <w:pStyle w:val="Heading3"/>
      </w:pPr>
      <w:r>
        <w:t xml:space="preserve">1. 資料</w:t>
      </w:r>
    </w:p>
    <w:p>
      <w:pPr>
        <w:pStyle w:val="ListParagraph"/>
        <w:numPr>
          <w:ilvl w:val="0"/>
          <w:numId w:val="3"/>
        </w:numPr>
      </w:pPr>
      <w:r>
        <w:t xml:space="preserve">Yahoo Finance 的 EUR/USD、GBP/USD、USD/JPY 日線 OHLC，2003-12-01 至 2024-12-31。</w:t>
      </w:r>
    </w:p>
    <w:p>
      <w:pPr>
        <w:pStyle w:val="ListParagraph"/>
        <w:numPr>
          <w:ilvl w:val="0"/>
          <w:numId w:val="3"/>
        </w:numPr>
      </w:pPr>
      <w:r>
        <w:t xml:space="preserve">和論文相同：長度 5 天的視窗各自 min–max 正規化，預測隔天收盤。</w:t>
      </w:r>
    </w:p>
    <w:p>
      <w:pPr>
        <w:pStyle w:val="ListParagraph"/>
        <w:numPr>
          <w:ilvl w:val="0"/>
          <w:numId w:val="3"/>
        </w:numPr>
      </w:pPr>
      <w:r>
        <w:t xml:space="preserve">兩種版本：</w:t>
      </w:r>
      <w:r>
        <w:rPr>
          <w:b/>
        </w:rPr>
        <w:t xml:space="preserve">有前視</w:t>
      </w:r>
      <w:r>
        <w:t xml:space="preserve">（論文原樣，同一天的 O/H/L/C）與</w:t>
      </w:r>
      <w:r>
        <w:rPr>
          <w:b/>
        </w:rPr>
        <w:t xml:space="preserve">去前視</w:t>
      </w:r>
      <w:r>
        <w:t xml:space="preserve">（第 i 天的 High/Low 改用第 i−1 天）。</w:t>
      </w:r>
    </w:p>
    <w:p>
      <w:pPr>
        <w:pStyle w:val="Heading3"/>
      </w:pPr>
      <w:r>
        <w:t xml:space="preserve">2. 切分（walk-forward）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90"/>
        <w:gridCol w:w="7869"/>
      </w:tblGrid>
      <w:tr>
        <w:trPr>
          <w:tblHeader/>
        </w:trPr>
        <w:tc>
          <w:tcPr>
            <w:tcW w:w="149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7869" w:type="dxa"/>
            <w:shd w:val="clear" w:color="auto" w:fill="F2F2F2"/>
          </w:tcPr>
          <w:p>
            <w:pPr/>
            <w:r>
              <w:t xml:space="preserve">設定</w:t>
            </w:r>
          </w:p>
        </w:tc>
      </w:tr>
      <w:tr>
        <w:tc>
          <w:tcPr>
            <w:tcW w:w="1490" w:type="dxa"/>
          </w:tcPr>
          <w:p>
            <w:pPr/>
            <w:r>
              <w:t xml:space="preserve">fold 數</w:t>
            </w:r>
          </w:p>
        </w:tc>
        <w:tc>
          <w:tcPr>
            <w:tcW w:w="7869" w:type="dxa"/>
          </w:tcPr>
          <w:p>
            <w:pPr/>
            <w:r>
              <w:t xml:space="preserve">10 個，測試年 2015～2024</w:t>
            </w:r>
          </w:p>
        </w:tc>
      </w:tr>
      <w:tr>
        <w:tc>
          <w:tcPr>
            <w:tcW w:w="1490" w:type="dxa"/>
          </w:tcPr>
          <w:p>
            <w:pPr/>
            <w:r>
              <w:t xml:space="preserve">驗證集</w:t>
            </w:r>
          </w:p>
        </w:tc>
        <w:tc>
          <w:tcPr>
            <w:tcW w:w="7869" w:type="dxa"/>
          </w:tcPr>
          <w:p>
            <w:pPr/>
            <w:r>
              <w:t xml:space="preserve">測試年的前一年，只用來選學習率與 early stopping</w:t>
            </w:r>
          </w:p>
        </w:tc>
      </w:tr>
      <w:tr>
        <w:tc>
          <w:tcPr>
            <w:tcW w:w="1490" w:type="dxa"/>
          </w:tcPr>
          <w:p>
            <w:pPr/>
            <w:r>
              <w:t xml:space="preserve">訓練集</w:t>
            </w:r>
          </w:p>
        </w:tc>
        <w:tc>
          <w:tcPr>
            <w:tcW w:w="7869" w:type="dxa"/>
          </w:tcPr>
          <w:p>
            <w:pPr/>
            <w:r>
              <w:t xml:space="preserve">驗證年之前的全部資料（擴張視窗）</w:t>
            </w:r>
          </w:p>
        </w:tc>
      </w:tr>
      <w:tr>
        <w:tc>
          <w:tcPr>
            <w:tcW w:w="1490" w:type="dxa"/>
          </w:tcPr>
          <w:p>
            <w:pPr/>
            <w:r>
              <w:t xml:space="preserve">切點</w:t>
            </w:r>
          </w:p>
        </w:tc>
        <w:tc>
          <w:tcPr>
            <w:tcW w:w="7869" w:type="dxa"/>
          </w:tcPr>
          <w:p>
            <w:pPr/>
            <w:r>
              <w:t xml:space="preserve">以「預測目標的日期」切分，三段不重疊</w:t>
            </w:r>
          </w:p>
        </w:tc>
      </w:tr>
    </w:tbl>
    <w:p>
      <w:pPr/>
      <w:r>
        <w:t xml:space="preserve">walk-forward 的依據：《</w:t>
      </w:r>
      <w:hyperlink r:id="rId19" w:history="1">
        <w:r>
          <w:rPr>
            <w:rStyle w:val="Hyperlink"/>
          </w:rPr>
          <w:t xml:space="preserve">A Comparative Study of Performance Estimation Methods for Time Series Forecasting</w:t>
        </w:r>
      </w:hyperlink>
      <w:r>
        <w:t xml:space="preserve">》（IEEE DSAA 2017）發現，真實時間序列用「保留時間順序的樣本外評估」最準；《</w:t>
      </w:r>
      <w:hyperlink r:id="rId20" w:history="1">
        <w:r>
          <w:rPr>
            <w:rStyle w:val="Hyperlink"/>
          </w:rPr>
          <w:t xml:space="preserve">On the use of cross-validation for time series predictor evaluation</w:t>
        </w:r>
      </w:hyperlink>
      <w:r>
        <w:t xml:space="preserve">》（Information Sciences 2012）也比較了各種切分。金融時間序列的非平穩性見《</w:t>
      </w:r>
      <w:hyperlink r:id="rId21" w:history="1">
        <w:r>
          <w:rPr>
            <w:rStyle w:val="Hyperlink"/>
          </w:rPr>
          <w:t xml:space="preserve">Non-stationary financial time series forecasting based on meta-learning</w:t>
        </w:r>
      </w:hyperlink>
      <w:r>
        <w:t xml:space="preserve">》（IET Electronics Letters 2022）。</w:t>
      </w:r>
    </w:p>
    <w:p>
      <w:pPr>
        <w:pStyle w:val="Heading3"/>
      </w:pPr>
      <w:r>
        <w:t xml:space="preserve">3. 模型（括號內為參數量）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41"/>
        <w:gridCol w:w="5818"/>
      </w:tblGrid>
      <w:tr>
        <w:trPr>
          <w:tblHeader/>
        </w:trPr>
        <w:tc>
          <w:tcPr>
            <w:tcW w:w="3541" w:type="dxa"/>
            <w:shd w:val="clear" w:color="auto" w:fill="F2F2F2"/>
          </w:tcPr>
          <w:p>
            <w:pPr/>
            <w:r>
              <w:t xml:space="preserve">模型</w:t>
            </w:r>
          </w:p>
        </w:tc>
        <w:tc>
          <w:tcPr>
            <w:tcW w:w="5818" w:type="dxa"/>
            <w:shd w:val="clear" w:color="auto" w:fill="F2F2F2"/>
          </w:tcPr>
          <w:p>
            <w:pPr/>
            <w:r>
              <w:t xml:space="preserve">說明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QLSTM（32）</w:t>
            </w:r>
          </w:p>
        </w:tc>
        <w:tc>
          <w:tcPr>
            <w:tcW w:w="5818" w:type="dxa"/>
          </w:tcPr>
          <w:p>
            <w:pPr/>
            <w:r>
              <w:t xml:space="preserve">論文一的量子 LSTM：7 qubits、深度 1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QFWP（33）</w:t>
            </w:r>
          </w:p>
        </w:tc>
        <w:tc>
          <w:tcPr>
            <w:tcW w:w="5818" w:type="dxa"/>
          </w:tcPr>
          <w:p>
            <w:pPr/>
            <w:r>
              <w:t xml:space="preserve">論文一的量子快權重程式：3 qubits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FWPC（33）</w:t>
            </w:r>
          </w:p>
        </w:tc>
        <w:tc>
          <w:tcPr>
            <w:tcW w:w="5818" w:type="dxa"/>
          </w:tcPr>
          <w:p>
            <w:pPr/>
            <w:r>
              <w:t xml:space="preserve">QFWP 的消融：慢程式不變，量子電路換成無參數的 tanh(z·Θ)，用來分離「量子電路」與「架構」的貢獻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LSTM h=1（30）</w:t>
            </w:r>
          </w:p>
        </w:tc>
        <w:tc>
          <w:tcPr>
            <w:tcW w:w="5818" w:type="dxa"/>
          </w:tcPr>
          <w:p>
            <w:pPr/>
            <w:r>
              <w:t xml:space="preserve">參數量和量子模型相近的古典基準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LSTM h=3（112）</w:t>
            </w:r>
          </w:p>
        </w:tc>
        <w:tc>
          <w:tcPr>
            <w:tcW w:w="5818" w:type="dxa"/>
          </w:tcPr>
          <w:p>
            <w:pPr/>
            <w:r>
              <w:t xml:space="preserve">和 QLSTM 同樣 hidden 大小的古典基準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線性模型（21）</w:t>
            </w:r>
          </w:p>
        </w:tc>
        <w:tc>
          <w:tcPr>
            <w:tcW w:w="5818" w:type="dxa"/>
          </w:tcPr>
          <w:p>
            <w:pPr/>
            <w:r>
              <w:t xml:space="preserve">最小平方法</w:t>
            </w:r>
          </w:p>
        </w:tc>
      </w:tr>
      <w:tr>
        <w:tc>
          <w:tcPr>
            <w:tcW w:w="3541" w:type="dxa"/>
          </w:tcPr>
          <w:p>
            <w:pPr/>
            <w:r>
              <w:t xml:space="preserve">隨機漫步、高低價中點（0）</w:t>
            </w:r>
          </w:p>
        </w:tc>
        <w:tc>
          <w:tcPr>
            <w:tcW w:w="5818" w:type="dxa"/>
          </w:tcPr>
          <w:p>
            <w:pPr/>
            <w:r>
              <w:t xml:space="preserve">零參數基準；中點規則也是前視探針</w:t>
            </w:r>
          </w:p>
        </w:tc>
      </w:tr>
    </w:tbl>
    <w:p>
      <w:pPr>
        <w:pStyle w:val="Heading3"/>
      </w:pPr>
      <w:r>
        <w:t xml:space="preserve">4. 訓練</w:t>
      </w:r>
    </w:p>
    <w:p>
      <w:pPr>
        <w:pStyle w:val="ListParagraph"/>
        <w:numPr>
          <w:ilvl w:val="0"/>
          <w:numId w:val="4"/>
        </w:numPr>
      </w:pPr>
      <w:r>
        <w:t xml:space="preserve">Adam、MSE、batch 16；最多 10 個 epoch，驗證 RMSE 連續 3 次沒進步就停。</w:t>
      </w:r>
    </w:p>
    <w:p>
      <w:pPr>
        <w:pStyle w:val="ListParagraph"/>
        <w:numPr>
          <w:ilvl w:val="0"/>
          <w:numId w:val="4"/>
        </w:numPr>
      </w:pPr>
      <w:r>
        <w:t xml:space="preserve">學習率從 {0.005, 0.02, 0.05} 中選：先各跑 5 個種子，取驗證 RMSE 最低者，再補跑 15 個種子，每個設定合計 20 個種子。</w:t>
      </w:r>
    </w:p>
    <w:p>
      <w:pPr>
        <w:pStyle w:val="ListParagraph"/>
        <w:numPr>
          <w:ilvl w:val="0"/>
          <w:numId w:val="4"/>
        </w:numPr>
      </w:pPr>
      <w:r>
        <w:t xml:space="preserve">A2：EUR/USD 論文原本的 80/20 切分；QLSTM、QFWP × batch 4／16／64 ×「固定 2 個 epoch」與「固定 2,188 次更新」；10 個種子。</w:t>
      </w:r>
    </w:p>
    <w:p>
      <w:pPr>
        <w:pStyle w:val="Heading3"/>
      </w:pPr>
      <w:r>
        <w:t xml:space="preserve">5. 評估指標與統計檢定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91"/>
        <w:gridCol w:w="5068"/>
      </w:tblGrid>
      <w:tr>
        <w:trPr>
          <w:tblHeader/>
        </w:trPr>
        <w:tc>
          <w:tcPr>
            <w:tcW w:w="4291" w:type="dxa"/>
            <w:shd w:val="clear" w:color="auto" w:fill="F2F2F2"/>
          </w:tcPr>
          <w:p>
            <w:pPr/>
            <w:r>
              <w:t xml:space="preserve">指標／檢定</w:t>
            </w:r>
          </w:p>
        </w:tc>
        <w:tc>
          <w:tcPr>
            <w:tcW w:w="5068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RMSE（除以隨機漫步）</w:t>
            </w:r>
          </w:p>
        </w:tc>
        <w:tc>
          <w:tcPr>
            <w:tcW w:w="5068" w:type="dxa"/>
          </w:tcPr>
          <w:p>
            <w:pPr/>
            <w:r>
              <w:t xml:space="preserve">是否勝過「明天等於今天」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DA（論文定義）、DA（和已知收盤比）</w:t>
            </w:r>
          </w:p>
        </w:tc>
        <w:tc>
          <w:tcPr>
            <w:tcW w:w="5068" w:type="dxa"/>
          </w:tcPr>
          <w:p>
            <w:pPr/>
            <w:r>
              <w:t xml:space="preserve">方向準確率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Diebold–Mariano 檢定</w:t>
            </w:r>
          </w:p>
        </w:tc>
        <w:tc>
          <w:tcPr>
            <w:tcW w:w="5068" w:type="dxa"/>
          </w:tcPr>
          <w:p>
            <w:pPr/>
            <w:r>
              <w:t xml:space="preserve">預測誤差是否顯著優於隨機漫步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Pesaran–Timmermann 檢定</w:t>
            </w:r>
          </w:p>
        </w:tc>
        <w:tc>
          <w:tcPr>
            <w:tcW w:w="5068" w:type="dxa"/>
          </w:tcPr>
          <w:p>
            <w:pPr/>
            <w:r>
              <w:t xml:space="preserve">方向預測是否顯著優於亂猜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Wilcoxon 成對檢定（20 個種子）</w:t>
            </w:r>
          </w:p>
        </w:tc>
        <w:tc>
          <w:tcPr>
            <w:tcW w:w="5068" w:type="dxa"/>
          </w:tcPr>
          <w:p>
            <w:pPr/>
            <w:r>
              <w:t xml:space="preserve">QFWP vs. QLSTM、量子 vs. 古典、QFWP vs. 消融</w:t>
            </w:r>
          </w:p>
        </w:tc>
      </w:tr>
      <w:tr>
        <w:tc>
          <w:tcPr>
            <w:tcW w:w="4291" w:type="dxa"/>
          </w:tcPr>
          <w:p>
            <w:pPr/>
            <w:r>
              <w:t xml:space="preserve">崩掉比例</w:t>
            </w:r>
          </w:p>
        </w:tc>
        <w:tc>
          <w:tcPr>
            <w:tcW w:w="5068" w:type="dxa"/>
          </w:tcPr>
          <w:p>
            <w:pPr/>
            <w:r>
              <w:t xml:space="preserve">測試 RMSE 超過隨機漫步 1.2 倍的比例</w:t>
            </w:r>
          </w:p>
        </w:tc>
      </w:tr>
    </w:tbl>
    <w:p>
      <w:pPr/>
      <w:r>
        <w:t xml:space="preserve">隨機漫步基準的依據：《</w:t>
      </w:r>
      <w:hyperlink r:id="rId22" w:history="1">
        <w:r>
          <w:rPr>
            <w:rStyle w:val="Hyperlink"/>
          </w:rPr>
          <w:t xml:space="preserve">Empirical Exchange Rate Models of the Seventies: Do They Fit Out of Sample?</w:t>
        </w:r>
      </w:hyperlink>
      <w:r>
        <w:t xml:space="preserve">》（Journal of International Economics 1983）發現匯率的結構模型在樣本外贏不了隨機漫步，所以本研究所有模型都和隨機漫步比較。</w:t>
      </w:r>
    </w:p>
    <w:p>
      <w:pPr>
        <w:pStyle w:val="Heading3"/>
      </w:pPr>
      <w:r>
        <w:t xml:space="preserve">6. 系統實驗（方向 B）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B1</w:t>
      </w:r>
      <w:r>
        <w:t xml:space="preserve">：QLSTM、QFWP × batch 1～256，量每個訓練步的前向與反向時間。後端：PennyLane 預設 adjoint、adjoint＋device_vjp、parameter-shift、default.qubit backprop、fastsim（CPU／GPU）、古典 LSTM。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B2</w:t>
      </w:r>
      <w:r>
        <w:t xml:space="preserve">：用 fastsim 重跑論文一的完整訓練（6 種 batch × 10 個種子），和 PennyLane 比較時間與準確率。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等價性檢查</w:t>
      </w:r>
      <w:r>
        <w:t xml:space="preserve">：fastsim 與 PennyLane 的初始參數、輸出、梯度逐一比對。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零梯度參數</w:t>
      </w:r>
      <w:r>
        <w:t xml:space="preserve">：用 1,000 筆真實資料、× 10 組隨機初始值，找出梯度恆為 0 的參數。</w:t>
      </w:r>
    </w:p>
    <w:p>
      <w:pPr>
        <w:pStyle w:val="Heading3"/>
      </w:pPr>
      <w:r>
        <w:t xml:space="preserve">7. 計算環境</w:t>
      </w:r>
    </w:p>
    <w:p>
      <w:pPr/>
      <w:r>
        <w:t xml:space="preserve">Windows 11、AMD Ryzen 9 9950X3D（16 核 32 緒）、NVIDIA RTX 5090；Python 3.11、PennyLane 0.45.1、PyTorch 2.14.1（CPU）與 2.11＋CUDA 12.8（GPU）。重現部分另在 MacBook Air（Apple M4）跑過一次。A1 的量子模型使用 fastsim，已驗證和 PennyLane 的輸出與梯度差在 1e-15 以內。</w:t>
      </w:r>
    </w:p>
    <w:p>
      <w:pPr>
        <w:pStyle w:val="Heading2"/>
      </w:pPr>
      <w:r>
        <w:t xml:space="preserve">七、目前進度與初步結果</w:t>
      </w:r>
    </w:p>
    <w:p>
      <w:pPr/>
      <w:r>
        <w:t xml:space="preserve">方向 B 已完成；方向 A 的 A1 正在跑，A2 排在後面。以下是已經取得的結果。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1"/>
        <w:gridCol w:w="6108"/>
      </w:tblGrid>
      <w:tr>
        <w:trPr>
          <w:tblHeader/>
        </w:trPr>
        <w:tc>
          <w:tcPr>
            <w:tcW w:w="3251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6108" w:type="dxa"/>
            <w:shd w:val="clear" w:color="auto" w:fill="F2F2F2"/>
          </w:tcPr>
          <w:p>
            <w:pPr/>
            <w:r>
              <w:t xml:space="preserve">結果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論文一重現</w:t>
            </w:r>
          </w:p>
        </w:tc>
        <w:tc>
          <w:tcPr>
            <w:tcW w:w="6108" w:type="dxa"/>
          </w:tcPr>
          <w:p>
            <w:pPr/>
            <w:r>
              <w:t xml:space="preserve">QFWP 的 DA 在每個 batch 都高於 QLSTM（p ≤ 0.004）；QLSTM 不像論文那樣隨 batch 變差；RMSE 在 batch 4 或 64 不顯著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前視探針（EUR/USD）</w:t>
            </w:r>
          </w:p>
        </w:tc>
        <w:tc>
          <w:tcPr>
            <w:tcW w:w="6108" w:type="dxa"/>
          </w:tcPr>
          <w:p>
            <w:pPr/>
            <w:r>
              <w:t xml:space="preserve">當日高低價中點：DA 66.8%、RMSE 0.00323；改用前一天的高低價，猜中方向的比例只剩 51.8%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去前視後的初步觀察</w:t>
            </w:r>
          </w:p>
        </w:tc>
        <w:tc>
          <w:tcPr>
            <w:tcW w:w="6108" w:type="dxa"/>
          </w:tcPr>
          <w:p>
            <w:pPr/>
            <w:r>
              <w:t xml:space="preserve">在 EUR/USD 2020 年這個 fold，線性模型已不再勝過隨機漫步（RMSE 0.00536 vs. 0.00529）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跨硬體重現</w:t>
            </w:r>
          </w:p>
        </w:tc>
        <w:tc>
          <w:tcPr>
            <w:tcW w:w="6108" w:type="dxa"/>
          </w:tcPr>
          <w:p>
            <w:pPr/>
            <w:r>
              <w:t xml:space="preserve">Mac 與 Windows 有 18 次 QFWP 訓練結果不同；QLSTM 幾乎完全相同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批次加速（B1）</w:t>
            </w:r>
          </w:p>
        </w:tc>
        <w:tc>
          <w:tcPr>
            <w:tcW w:w="6108" w:type="dxa"/>
          </w:tcPr>
          <w:p>
            <w:pPr/>
            <w:r>
              <w:t xml:space="preserve">QLSTM 每筆時間在 batch 256：PennyLane 19.2 ms、fastsim CPU 0.19 ms、GPU 0.09 ms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完整訓練（B2）</w:t>
            </w:r>
          </w:p>
        </w:tc>
        <w:tc>
          <w:tcPr>
            <w:tcW w:w="6108" w:type="dxa"/>
          </w:tcPr>
          <w:p>
            <w:pPr/>
            <w:r>
              <w:t xml:space="preserve">QLSTM batch 64 從 189.5 秒降到 3.2 秒；批次加速比從 2.5 倍變成 25 倍（CPU）／64 倍（GPU）；結果和 PennyLane 相同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微分設定</w:t>
            </w:r>
          </w:p>
        </w:tc>
        <w:tc>
          <w:tcPr>
            <w:tcW w:w="6108" w:type="dxa"/>
          </w:tcPr>
          <w:p>
            <w:pPr/>
            <w:r>
              <w:t xml:space="preserve">device_vjp 會讓整體更慢（0.6～0.9 倍）；parameter-shift 無法用在批次輸入</w:t>
            </w:r>
          </w:p>
        </w:tc>
      </w:tr>
      <w:tr>
        <w:tc>
          <w:tcPr>
            <w:tcW w:w="3251" w:type="dxa"/>
          </w:tcPr>
          <w:p>
            <w:pPr/>
            <w:r>
              <w:t xml:space="preserve">零梯度參數</w:t>
            </w:r>
          </w:p>
        </w:tc>
        <w:tc>
          <w:tcPr>
            <w:tcW w:w="6108" w:type="dxa"/>
          </w:tcPr>
          <w:p>
            <w:pPr/>
            <w:r>
              <w:t xml:space="preserve">QLSTM 16／32、QFWP 8／33 個參數梯度恆為 0</w:t>
            </w:r>
          </w:p>
        </w:tc>
      </w:tr>
    </w:tbl>
    <w:p>
      <w:pPr>
        <w:pStyle w:val="Heading2"/>
      </w:pPr>
      <w:r>
        <w:t xml:space="preserve">八、預期成果與貢獻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前視稽核</w:t>
      </w:r>
      <w:r>
        <w:t xml:space="preserve">：證明 Yahoo 匯率日線的同日 High/Low 會洩漏隔天收盤，並量化它把方向準確率抬高多少。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修正後的結論</w:t>
      </w:r>
      <w:r>
        <w:t xml:space="preserve">：在無前視、walk-forward、多匯率、多種子與統計檢定下，回答 QFWP 是否優於 QLSTM、量子模型是否優於參數量相近的古典模型。不論結果正負都可以發表。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系統結論更正</w:t>
      </w:r>
      <w:r>
        <w:t xml:space="preserve">：批次加速的上限由模擬器決定，不是由反向傳播決定；選對模擬器，訓練可快 6～61 倍且結果不變。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公平比較標準</w:t>
      </w:r>
      <w:r>
        <w:t xml:space="preserve">：提出「有效參數量」，取代單純的參數量相同（EPC）。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開源工具</w:t>
      </w:r>
      <w:r>
        <w:t xml:space="preserve">：無前視的 walk-forward 評測程式、批次模擬器 fastsim，以及一份報告清單（資料來源與時間對齊、種子數、崩掉比例、微分設定與硬體）。</w:t>
      </w:r>
    </w:p>
    <w:p>
      <w:pPr/>
      <w:r>
        <w:t xml:space="preserve">預計投稿方向：ACM ICAIF、IEEE QCE（量子機器學習組）或 </w:t>
      </w:r>
      <w:r>
        <w:rPr>
          <w:i/>
        </w:rPr>
        <w:t xml:space="preserve">Quantum Machine Intelligence</w:t>
      </w:r>
      <w:r>
        <w:t xml:space="preserve"> 期刊；截稿日需再確認。</w:t>
      </w:r>
    </w:p>
    <w:p>
      <w:pPr>
        <w:pStyle w:val="Heading2"/>
      </w:pPr>
      <w:r>
        <w:t xml:space="preserve">九、尚未解決的問題與後續工作</w:t>
      </w:r>
    </w:p>
    <w:p>
      <w:pPr>
        <w:pStyle w:val="ListParagraph"/>
        <w:numPr>
          <w:ilvl w:val="0"/>
          <w:numId w:val="7"/>
        </w:numPr>
      </w:pPr>
      <w:r>
        <w:t xml:space="preserve">☐ 跨資產前視探針：約 20 個 Yahoo 匯率＋股票對照（不需訓練）。</w:t>
      </w:r>
    </w:p>
    <w:p>
      <w:pPr>
        <w:pStyle w:val="ListParagraph"/>
        <w:numPr>
          <w:ilvl w:val="0"/>
          <w:numId w:val="7"/>
        </w:numPr>
      </w:pPr>
      <w:r>
        <w:t xml:space="preserve">☐ 第二資料源驗證：用收盤時間明確的匯率（例如 </w:t>
      </w:r>
      <w:hyperlink r:id="rId23" w:history="1">
        <w:r>
          <w:rPr>
            <w:rStyle w:val="Hyperlink"/>
          </w:rPr>
          <w:t xml:space="preserve">U.S. Dollars to Euro Spot Exchange Rate (DEXUSEU)</w:t>
        </w:r>
      </w:hyperlink>
      <w:r>
        <w:t xml:space="preserve">）檢查前視是否仍存在。</w:t>
      </w:r>
    </w:p>
    <w:p>
      <w:pPr>
        <w:pStyle w:val="ListParagraph"/>
        <w:numPr>
          <w:ilvl w:val="0"/>
          <w:numId w:val="7"/>
        </w:numPr>
      </w:pPr>
      <w:r>
        <w:t xml:space="preserve">☐ 文獻稽核表：統計用 Yahoo 日線同日 OHLC 預測隔天收盤的論文數量。</w:t>
      </w:r>
    </w:p>
    <w:p>
      <w:pPr>
        <w:pStyle w:val="ListParagraph"/>
        <w:numPr>
          <w:ilvl w:val="0"/>
          <w:numId w:val="7"/>
        </w:numPr>
      </w:pPr>
      <w:r>
        <w:t xml:space="preserve">☐ A2：batch 與更新次數的影響（排在 A1 之後）。</w:t>
      </w:r>
    </w:p>
    <w:p>
      <w:pPr>
        <w:pStyle w:val="ListParagraph"/>
        <w:numPr>
          <w:ilvl w:val="0"/>
          <w:numId w:val="7"/>
        </w:numPr>
      </w:pPr>
      <w:r>
        <w:t xml:space="preserve">☐ 按「有效參數量」對齊的比較，以及修正零梯度參數的電路配置。</w:t>
      </w:r>
    </w:p>
    <w:p>
      <w:pPr>
        <w:pStyle w:val="ListParagraph"/>
        <w:numPr>
          <w:ilvl w:val="0"/>
          <w:numId w:val="7"/>
        </w:numPr>
      </w:pPr>
      <w:r>
        <w:t xml:space="preserve">☐ 給量子模型最好的機會：用 fastsim 做架構與超參數搜尋，古典模型用同樣預算。</w:t>
      </w:r>
    </w:p>
    <w:p>
      <w:pPr>
        <w:pStyle w:val="ListParagraph"/>
        <w:numPr>
          <w:ilvl w:val="0"/>
          <w:numId w:val="7"/>
        </w:numPr>
      </w:pPr>
      <w:r>
        <w:t xml:space="preserve">☐ 檢驗《</w:t>
      </w:r>
      <w:hyperlink r:id="rId9" w:history="1">
        <w:r>
          <w:rPr>
            <w:rStyle w:val="Hyperlink"/>
          </w:rPr>
          <w:t xml:space="preserve">Learning Temporal Patterns in Financial Time Series: A Comparative Study of Quantum LSTM and Quantum Reservoir Computing</w:t>
        </w:r>
      </w:hyperlink>
      <w:r>
        <w:t xml:space="preserve">》「多變量輸入時量子略好」的主張是否在無前視資料上成立。</w:t>
      </w:r>
    </w:p>
    <w:p>
      <w:pPr>
        <w:pStyle w:val="ListParagraph"/>
        <w:numPr>
          <w:ilvl w:val="0"/>
          <w:numId w:val="7"/>
        </w:numPr>
      </w:pPr>
      <w:r>
        <w:t xml:space="preserve">☐ 向論文一作者確認論文沒寫的設定（最佳化器、學習率、可訓練層的位置）。</w:t>
      </w:r>
    </w:p>
    <w:p>
      <w:pPr/>
      <w:r>
        <w:rPr>
          <w:b/>
        </w:rPr>
        <w:t xml:space="preserve">風險與對策</w:t>
      </w:r>
      <w:r>
        <w:t xml:space="preserve">：去前視後，所有模型可能都接近隨機漫步，變成負面結果。對策是把論文定位為「評測與工具」，以前視稽核、系統結論更正與開源工具為主要貢獻，並嘗試找出量子模型可能有幫助的條件。</w:t>
      </w:r>
    </w:p>
    <w:p>
      <w:pPr>
        <w:pStyle w:val="Heading2"/>
      </w:pPr>
      <w:r>
        <w:t xml:space="preserve">十、參考文獻</w:t>
      </w:r>
    </w:p>
    <w:p>
      <w:pPr/>
      <w:r>
        <w:rPr>
          <w:b/>
        </w:rPr>
        <w:t xml:space="preserve">被檢驗的論文與模型</w:t>
      </w:r>
    </w:p>
    <w:p>
      <w:pPr>
        <w:pStyle w:val="ListParagraph"/>
        <w:numPr>
          <w:ilvl w:val="0"/>
          <w:numId w:val="8"/>
        </w:numPr>
      </w:pPr>
      <w:hyperlink r:id="rId24" w:history="1">
        <w:r>
          <w:rPr>
            <w:rStyle w:val="Hyperlink"/>
          </w:rPr>
          <w:t xml:space="preserve">Batched Training for QLSTM vs. QFWP: A System-Oriented Approach to EPC-Aware RMSE-DA</w:t>
        </w:r>
      </w:hyperlink>
      <w:r>
        <w:t xml:space="preserve">。Jun-Hao Chen, Ming-Kai Hung, Yun-Cheng Tsai, Samuel Yen-Chi Chen，IEEE ICASSP 2026。https://ieeexplore.ieee.org/document/11462998（arXiv 預印本：https://arxiv.org/abs/2512.21820）</w:t>
      </w:r>
    </w:p>
    <w:p>
      <w:pPr>
        <w:pStyle w:val="ListParagraph"/>
        <w:numPr>
          <w:ilvl w:val="0"/>
          <w:numId w:val="8"/>
        </w:numPr>
      </w:pPr>
      <w:hyperlink r:id="rId25" w:history="1">
        <w:r>
          <w:rPr>
            <w:rStyle w:val="Hyperlink"/>
          </w:rPr>
          <w:t xml:space="preserve">Quantum Long Short-Term Memory</w:t>
        </w:r>
      </w:hyperlink>
      <w:r>
        <w:t xml:space="preserve">。Samuel Yen-Chi Chen, Shinjae Yoo, Yao-Lung L. Fang，IEEE ICASSP 2022。https://ieeexplore.ieee.org/document/9747369（arXiv 預印本：https://arxiv.org/abs/2009.01783）</w:t>
      </w:r>
    </w:p>
    <w:p>
      <w:pPr>
        <w:pStyle w:val="ListParagraph"/>
        <w:numPr>
          <w:ilvl w:val="0"/>
          <w:numId w:val="8"/>
        </w:numPr>
      </w:pPr>
      <w:hyperlink r:id="rId26" w:history="1">
        <w:r>
          <w:rPr>
            <w:rStyle w:val="Hyperlink"/>
          </w:rPr>
          <w:t xml:space="preserve">Learning to Program Variational Quantum Circuits with Fast Weights</w:t>
        </w:r>
      </w:hyperlink>
      <w:r>
        <w:t xml:space="preserve">。Samuel Yen-Chi Chen，IJCNN 2024（IEEE）。https://ieeexplore.ieee.org/document/10650743（arXiv 預印本：https://arxiv.org/abs/2402.17760）</w:t>
      </w:r>
    </w:p>
    <w:p>
      <w:pPr/>
      <w:r>
        <w:rPr>
          <w:b/>
        </w:rPr>
        <w:t xml:space="preserve">量子 vs. 古典的評測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Style w:val="Hyperlink"/>
          </w:rPr>
          <w:t xml:space="preserve">Better than classical? The subtle art of benchmarking quantum machine learning models</w:t>
        </w:r>
      </w:hyperlink>
      <w:r>
        <w:t xml:space="preserve">。Joseph Bowles, Shahnawaz Ahmed, Maria Schuld，2024。https://arxiv.org/abs/2403.07059</w:t>
      </w:r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Quantum vs. classical: a comprehensive benchmark study for predicting time series with variational quantum machine learning</w:t>
        </w:r>
      </w:hyperlink>
      <w:r>
        <w:t xml:space="preserve">。Tobias Fellner, David Kreplin, Samuel Tovey, Christian Holm，Machine Learning: Science and Technology（IOP）2026。https://doi.org/10.1088/2632-2153/ae365f（arXiv 預印本：https://arxiv.org/abs/2504.12416）</w:t>
      </w:r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Benchmarking Quantum Models for Time-Series Forecasting</w:t>
        </w:r>
      </w:hyperlink>
      <w:r>
        <w:t xml:space="preserve">。Caitlin Jones 等，IEEE QCE 2024。https://ieeexplore.ieee.org/document/10821059（arXiv 預印本：https://arxiv.org/abs/2412.13878）</w:t>
      </w:r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Benchmarking Quantum and Classical Sequential Models for Urban Telecommunication Forecasting</w:t>
        </w:r>
      </w:hyperlink>
      <w:r>
        <w:t xml:space="preserve">。Chi-Sheng Chen, Samuel Yen-Chi Chen, Yun-Cheng Tsai，IEEE Globecom Workshops 2025。https://ieeexplore.ieee.org/document/11590888（arXiv 預印本：https://arxiv.org/abs/2508.04488）</w:t>
      </w:r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Quantum vs. Classical Machine Learning: A Benchmark Study for Financial Prediction</w:t>
        </w:r>
      </w:hyperlink>
      <w:r>
        <w:t xml:space="preserve">。Rehan Ahmad, Muhammad Kashif, Nouhaila Innan, Muhammad Shafique，2026。https://arxiv.org/abs/2601.03802</w:t>
      </w:r>
    </w:p>
    <w:p>
      <w:pPr>
        <w:pStyle w:val="ListParagraph"/>
        <w:numPr>
          <w:ilvl w:val="0"/>
          <w:numId w:val="9"/>
        </w:numPr>
      </w:pPr>
      <w:hyperlink r:id="rId9" w:history="1">
        <w:r>
          <w:rPr>
            <w:rStyle w:val="Hyperlink"/>
          </w:rPr>
          <w:t xml:space="preserve">Learning Temporal Patterns in Financial Time Series: A Comparative Study of Quantum LSTM and Quantum Reservoir Computing</w:t>
        </w:r>
      </w:hyperlink>
      <w:r>
        <w:t xml:space="preserve">。Danyal Maheshwari 等，2026。https://arxiv.org/abs/2605.02656</w:t>
      </w:r>
    </w:p>
    <w:p>
      <w:pPr/>
      <w:r>
        <w:rPr>
          <w:b/>
        </w:rPr>
        <w:t xml:space="preserve">資料洩漏與預測評估</w:t>
      </w:r>
    </w:p>
    <w:p>
      <w:pPr>
        <w:pStyle w:val="ListParagraph"/>
        <w:numPr>
          <w:ilvl w:val="0"/>
          <w:numId w:val="10"/>
        </w:numPr>
      </w:pPr>
      <w:hyperlink r:id="rId13" w:history="1">
        <w:r>
          <w:rPr>
            <w:rStyle w:val="Hyperlink"/>
          </w:rPr>
          <w:t xml:space="preserve">Leakage and the reproducibility crisis in machine-learning-based science</w:t>
        </w:r>
      </w:hyperlink>
      <w:r>
        <w:t xml:space="preserve">。Sayash Kapoor, Arvind Narayanan，Patterns 2023。https://doi.org/10.1016/j.patter.2023.100804</w:t>
      </w:r>
    </w:p>
    <w:p>
      <w:pPr>
        <w:pStyle w:val="ListParagraph"/>
        <w:numPr>
          <w:ilvl w:val="0"/>
          <w:numId w:val="10"/>
        </w:numPr>
      </w:pPr>
      <w:hyperlink r:id="rId27" w:history="1">
        <w:r>
          <w:rPr>
            <w:rStyle w:val="Hyperlink"/>
          </w:rPr>
          <w:t xml:space="preserve">Forecast evaluation for data scientists: common pitfalls and best practices</w:t>
        </w:r>
      </w:hyperlink>
      <w:r>
        <w:t xml:space="preserve">。Hansika Hewamalage, Klaus Ackermann, Christoph Bergmeir，Data Mining and Knowledge Discovery 2023。https://doi.org/10.1007/s10618-022-00894-5</w:t>
      </w:r>
    </w:p>
    <w:p>
      <w:pPr>
        <w:pStyle w:val="ListParagraph"/>
        <w:numPr>
          <w:ilvl w:val="0"/>
          <w:numId w:val="10"/>
        </w:numPr>
      </w:pPr>
      <w:hyperlink r:id="rId28" w:history="1">
        <w:r>
          <w:rPr>
            <w:rStyle w:val="Hyperlink"/>
          </w:rPr>
          <w:t xml:space="preserve">Comparing Predictive Accuracy</w:t>
        </w:r>
      </w:hyperlink>
      <w:r>
        <w:t xml:space="preserve">。Francis X. Diebold, Roberto S. Mariano，Journal of Business &amp; Economic Statistics 1995。https://doi.org/10.1080/07350015.1995.10524599</w:t>
      </w:r>
    </w:p>
    <w:p>
      <w:pPr>
        <w:pStyle w:val="ListParagraph"/>
        <w:numPr>
          <w:ilvl w:val="0"/>
          <w:numId w:val="10"/>
        </w:numPr>
      </w:pPr>
      <w:hyperlink r:id="rId29" w:history="1">
        <w:r>
          <w:rPr>
            <w:rStyle w:val="Hyperlink"/>
          </w:rPr>
          <w:t xml:space="preserve">A Simple Nonparametric Test of Predictive Performance</w:t>
        </w:r>
      </w:hyperlink>
      <w:r>
        <w:t xml:space="preserve">。M. Hashem Pesaran, Allan Timmermann，Journal of Business &amp; Economic Statistics 1992。https://doi.org/10.1080/07350015.1992.10509922</w:t>
      </w:r>
    </w:p>
    <w:p>
      <w:pPr>
        <w:pStyle w:val="ListParagraph"/>
        <w:numPr>
          <w:ilvl w:val="0"/>
          <w:numId w:val="10"/>
        </w:numPr>
      </w:pPr>
      <w:hyperlink r:id="rId23" w:history="1">
        <w:r>
          <w:rPr>
            <w:rStyle w:val="Hyperlink"/>
          </w:rPr>
          <w:t xml:space="preserve">U.S. Dollars to Euro Spot Exchange Rate (DEXUSEU)</w:t>
        </w:r>
      </w:hyperlink>
      <w:r>
        <w:t xml:space="preserve">。Board of Governors of the Federal Reserve System（H.10）。https://fred.stlouisfed.org/series/DEXUSEU</w:t>
      </w:r>
    </w:p>
    <w:p>
      <w:pPr/>
      <w:r>
        <w:rPr>
          <w:b/>
        </w:rPr>
        <w:t xml:space="preserve">模擬器與梯度計算</w:t>
      </w:r>
    </w:p>
    <w:p>
      <w:pPr>
        <w:pStyle w:val="ListParagraph"/>
        <w:numPr>
          <w:ilvl w:val="0"/>
          <w:numId w:val="11"/>
        </w:numPr>
      </w:pPr>
      <w:hyperlink r:id="rId14" w:history="1">
        <w:r>
          <w:rPr>
            <w:rStyle w:val="Hyperlink"/>
          </w:rPr>
          <w:t xml:space="preserve">QuantumNAS: Noise-Adaptive Search for Robust Quantum Circuits</w:t>
        </w:r>
      </w:hyperlink>
      <w:r>
        <w:t xml:space="preserve">。</w:t>
      </w:r>
      <w:hyperlink r:id="rId30" w:history="1">
        <w:r>
          <w:rPr>
            <w:rStyle w:val="Hyperlink"/>
          </w:rPr>
          <w:t xml:space="preserve">Hanrui Wang</w:t>
        </w:r>
      </w:hyperlink>
      <w:r>
        <w:t xml:space="preserve">, </w:t>
      </w:r>
      <w:hyperlink r:id="rId31" w:history="1">
        <w:r>
          <w:rPr>
            <w:rStyle w:val="Hyperlink"/>
          </w:rPr>
          <w:t xml:space="preserve">Yongshan Ding</w:t>
        </w:r>
      </w:hyperlink>
      <w:r>
        <w:t xml:space="preserve">, </w:t>
      </w:r>
      <w:hyperlink r:id="rId32" w:history="1">
        <w:r>
          <w:rPr>
            <w:rStyle w:val="Hyperlink"/>
          </w:rPr>
          <w:t xml:space="preserve">Jiaqi Gu</w:t>
        </w:r>
      </w:hyperlink>
      <w:r>
        <w:t xml:space="preserve">, </w:t>
      </w:r>
      <w:hyperlink r:id="rId33" w:history="1">
        <w:r>
          <w:rPr>
            <w:rStyle w:val="Hyperlink"/>
          </w:rPr>
          <w:t xml:space="preserve">Zirui Li</w:t>
        </w:r>
      </w:hyperlink>
      <w:r>
        <w:t xml:space="preserve">, </w:t>
      </w:r>
      <w:hyperlink r:id="rId34" w:history="1">
        <w:r>
          <w:rPr>
            <w:rStyle w:val="Hyperlink"/>
          </w:rPr>
          <w:t xml:space="preserve">Yujun Lin</w:t>
        </w:r>
      </w:hyperlink>
      <w:r>
        <w:t xml:space="preserve">, </w:t>
      </w:r>
      <w:hyperlink r:id="rId35" w:history="1">
        <w:r>
          <w:rPr>
            <w:rStyle w:val="Hyperlink"/>
          </w:rPr>
          <w:t xml:space="preserve">David Z. Pan</w:t>
        </w:r>
      </w:hyperlink>
      <w:r>
        <w:t xml:space="preserve">, </w:t>
      </w:r>
      <w:hyperlink r:id="rId36" w:history="1">
        <w:r>
          <w:rPr>
            <w:rStyle w:val="Hyperlink"/>
          </w:rPr>
          <w:t xml:space="preserve">Frederic T. Chong</w:t>
        </w:r>
      </w:hyperlink>
      <w:r>
        <w:t xml:space="preserve">, </w:t>
      </w:r>
      <w:hyperlink r:id="rId37" w:history="1">
        <w:r>
          <w:rPr>
            <w:rStyle w:val="Hyperlink"/>
          </w:rPr>
          <w:t xml:space="preserve">Song Han</w:t>
        </w:r>
      </w:hyperlink>
      <w:r>
        <w:t xml:space="preserve">，IEEE HPCA 2022。https://ieeexplore.ieee.org/document/9773233（arXiv 預印本：https://arxiv.org/abs/2107.10845）</w:t>
      </w:r>
    </w:p>
    <w:p>
      <w:pPr>
        <w:pStyle w:val="ListParagraph"/>
        <w:numPr>
          <w:ilvl w:val="0"/>
          <w:numId w:val="11"/>
        </w:numPr>
      </w:pPr>
      <w:hyperlink r:id="rId38" w:history="1">
        <w:r>
          <w:rPr>
            <w:rStyle w:val="Hyperlink"/>
          </w:rPr>
          <w:t xml:space="preserve">TensorCircuit: a Quantum Software Framework for the NISQ Era</w:t>
        </w:r>
      </w:hyperlink>
      <w:r>
        <w:t xml:space="preserve">。Shi-Xin Zhang 等，Quantum 2023。https://doi.org/10.22331/q-2023-02-02-912（arXiv 預印本：https://arxiv.org/abs/2205.10091）</w:t>
      </w:r>
    </w:p>
    <w:p>
      <w:pPr>
        <w:pStyle w:val="ListParagraph"/>
        <w:numPr>
          <w:ilvl w:val="0"/>
          <w:numId w:val="11"/>
        </w:numPr>
      </w:pPr>
      <w:hyperlink r:id="rId39" w:history="1">
        <w:r>
          <w:rPr>
            <w:rStyle w:val="Hyperlink"/>
          </w:rPr>
          <w:t xml:space="preserve">pennylane.transforms.broadcast_expand</w:t>
        </w:r>
      </w:hyperlink>
      <w:r>
        <w:t xml:space="preserve">。PennyLane 官方文件。https://docs.pennylane.ai/en/stable/code/api/pennylane.transforms.broadcast_expand.html</w:t>
      </w:r>
    </w:p>
    <w:p>
      <w:pPr>
        <w:pStyle w:val="ListParagraph"/>
        <w:numPr>
          <w:ilvl w:val="0"/>
          <w:numId w:val="11"/>
        </w:numPr>
      </w:pPr>
      <w:hyperlink r:id="rId40" w:history="1">
        <w:r>
          <w:rPr>
            <w:rStyle w:val="Hyperlink"/>
          </w:rPr>
          <w:t xml:space="preserve">[BUG] Differentiation of broadcasted QNode via gradient transforms（issue #4462）</w:t>
        </w:r>
      </w:hyperlink>
      <w:r>
        <w:t xml:space="preserve">。PennyLane GitHub。https://github.com/PennyLaneAI/pennylane/issues/4462</w:t>
      </w:r>
    </w:p>
    <w:p>
      <w:pPr>
        <w:pStyle w:val="ListParagraph"/>
        <w:numPr>
          <w:ilvl w:val="0"/>
          <w:numId w:val="11"/>
        </w:numPr>
      </w:pPr>
      <w:hyperlink r:id="rId41" w:history="1">
        <w:r>
          <w:rPr>
            <w:rStyle w:val="Hyperlink"/>
          </w:rPr>
          <w:t xml:space="preserve">Efficient calculation of gradients in classical simulations of variational quantum algorithms</w:t>
        </w:r>
      </w:hyperlink>
      <w:r>
        <w:t xml:space="preserve">。Tyson Jones, Julien Gacon，2020。https://arxiv.org/abs/2009.02823</w:t>
      </w:r>
    </w:p>
    <w:p>
      <w:pPr/>
      <w:r>
        <w:rPr>
          <w:b/>
        </w:rPr>
        <w:t xml:space="preserve">光錐與有效參數</w:t>
      </w:r>
    </w:p>
    <w:p>
      <w:pPr>
        <w:pStyle w:val="ListParagraph"/>
        <w:numPr>
          <w:ilvl w:val="0"/>
          <w:numId w:val="12"/>
        </w:numPr>
      </w:pPr>
      <w:hyperlink r:id="rId16" w:history="1">
        <w:r>
          <w:rPr>
            <w:rStyle w:val="Hyperlink"/>
          </w:rPr>
          <w:t xml:space="preserve">Light cone cancellation for variational quantum eigensolver in solving noisy Max-Cut</w:t>
        </w:r>
      </w:hyperlink>
      <w:r>
        <w:t xml:space="preserve">。Xinwei Lee 等，Scientific Reports 2026。https://doi.org/10.1038/s41598-025-31798-1（arXiv 預印本：https://arxiv.org/abs/2404.19497）</w:t>
      </w:r>
    </w:p>
    <w:p>
      <w:pPr>
        <w:pStyle w:val="ListParagraph"/>
        <w:numPr>
          <w:ilvl w:val="0"/>
          <w:numId w:val="12"/>
        </w:numPr>
      </w:pPr>
      <w:hyperlink r:id="rId17" w:history="1">
        <w:r>
          <w:rPr>
            <w:rStyle w:val="Hyperlink"/>
          </w:rPr>
          <w:t xml:space="preserve">Capacity and quantum geometry of parametrized quantum circuits</w:t>
        </w:r>
      </w:hyperlink>
      <w:r>
        <w:t xml:space="preserve">。Tobias Haug, Kishor Bharti, M. S. Kim，PRX Quantum 2021。https://doi.org/10.1103/PRXQuantum.2.040309</w:t>
      </w:r>
    </w:p>
    <w:p>
      <w:pPr>
        <w:pStyle w:val="ListParagraph"/>
        <w:numPr>
          <w:ilvl w:val="0"/>
          <w:numId w:val="12"/>
        </w:numPr>
      </w:pPr>
      <w:hyperlink r:id="rId42" w:history="1">
        <w:r>
          <w:rPr>
            <w:rStyle w:val="Hyperlink"/>
          </w:rPr>
          <w:t xml:space="preserve">The power of quantum neural networks</w:t>
        </w:r>
      </w:hyperlink>
      <w:r>
        <w:t xml:space="preserve">。Amira Abbas 等，Nature Computational Science 2021。https://doi.org/10.1038/s43588-021-00084-1（arXiv 預印本：https://arxiv.org/abs/2011.00027）</w:t>
      </w:r>
    </w:p>
    <w:p>
      <w:pPr/>
      <w:r>
        <w:rPr>
          <w:b/>
        </w:rPr>
        <w:t xml:space="preserve">補充文獻（IEEE／IET 與其他期刊）</w:t>
      </w:r>
    </w:p>
    <w:p>
      <w:pPr>
        <w:pStyle w:val="ListParagraph"/>
        <w:numPr>
          <w:ilvl w:val="0"/>
          <w:numId w:val="13"/>
        </w:numPr>
      </w:pPr>
      <w:hyperlink r:id="rId11" w:history="1">
        <w:r>
          <w:rPr>
            <w:rStyle w:val="Hyperlink"/>
          </w:rPr>
          <w:t xml:space="preserve">Quantum Computing for Finance: State-of-the-Art and Future Prospects</w:t>
        </w:r>
      </w:hyperlink>
      <w:r>
        <w:t xml:space="preserve">。Daniel J. Egger 等，IEEE Transactions on Quantum Engineering 2020。https://ieeexplore.ieee.org/document/9222275</w:t>
      </w:r>
    </w:p>
    <w:p>
      <w:pPr>
        <w:pStyle w:val="ListParagraph"/>
        <w:numPr>
          <w:ilvl w:val="0"/>
          <w:numId w:val="13"/>
        </w:numPr>
      </w:pPr>
      <w:hyperlink r:id="rId43" w:history="1">
        <w:r>
          <w:rPr>
            <w:rStyle w:val="Hyperlink"/>
          </w:rPr>
          <w:t xml:space="preserve">Quantum Machine Learning for Finance ICCAD Special Session Paper</w:t>
        </w:r>
      </w:hyperlink>
      <w:r>
        <w:t xml:space="preserve">。Marco Pistoia 等，IEEE/ACM ICCAD 2021。https://ieeexplore.ieee.org/document/9643469</w:t>
      </w:r>
    </w:p>
    <w:p>
      <w:pPr>
        <w:pStyle w:val="ListParagraph"/>
        <w:numPr>
          <w:ilvl w:val="0"/>
          <w:numId w:val="13"/>
        </w:numPr>
      </w:pPr>
      <w:hyperlink r:id="rId10" w:history="1">
        <w:r>
          <w:rPr>
            <w:rStyle w:val="Hyperlink"/>
          </w:rPr>
          <w:t xml:space="preserve">Machine Learning: Quantum vs Classical</w:t>
        </w:r>
      </w:hyperlink>
      <w:r>
        <w:t xml:space="preserve">。Tariq M. Khan, Antonio Robles-Kelly，IEEE Access 2020。https://ieeexplore.ieee.org/document/9274431</w:t>
      </w:r>
    </w:p>
    <w:p>
      <w:pPr>
        <w:pStyle w:val="ListParagraph"/>
        <w:numPr>
          <w:ilvl w:val="0"/>
          <w:numId w:val="13"/>
        </w:numPr>
      </w:pPr>
      <w:hyperlink r:id="rId6" w:history="1">
        <w:r>
          <w:rPr>
            <w:rStyle w:val="Hyperlink"/>
          </w:rPr>
          <w:t xml:space="preserve">Evolving Hybrid Quantum-Classical GRU Architectures for Multivariate Time Series</w:t>
        </w:r>
      </w:hyperlink>
      <w:r>
        <w:t xml:space="preserve">。De Falco 等，IEEE MLSP 2024。https://ieeexplore.ieee.org/document/10734792</w:t>
      </w:r>
    </w:p>
    <w:p>
      <w:pPr>
        <w:pStyle w:val="ListParagraph"/>
        <w:numPr>
          <w:ilvl w:val="0"/>
          <w:numId w:val="13"/>
        </w:numPr>
      </w:pPr>
      <w:hyperlink r:id="rId19" w:history="1">
        <w:r>
          <w:rPr>
            <w:rStyle w:val="Hyperlink"/>
          </w:rPr>
          <w:t xml:space="preserve">A Comparative Study of Performance Estimation Methods for Time Series Forecasting</w:t>
        </w:r>
      </w:hyperlink>
      <w:r>
        <w:t xml:space="preserve">。Vitor Cerqueira, Luis Torgo, Jasmina Smailović, Igor Mozetič，IEEE DSAA 2017。https://ieeexplore.ieee.org/document/8259815</w:t>
      </w:r>
    </w:p>
    <w:p>
      <w:pPr>
        <w:pStyle w:val="ListParagraph"/>
        <w:numPr>
          <w:ilvl w:val="0"/>
          <w:numId w:val="13"/>
        </w:numPr>
      </w:pPr>
      <w:hyperlink r:id="rId21" w:history="1">
        <w:r>
          <w:rPr>
            <w:rStyle w:val="Hyperlink"/>
          </w:rPr>
          <w:t xml:space="preserve">Non-stationary financial time series forecasting based on meta-learning</w:t>
        </w:r>
      </w:hyperlink>
      <w:r>
        <w:t xml:space="preserve">。Hong 等，IET Electronics Letters 2022。https://doi.org/10.1049/ell2.12681</w:t>
      </w:r>
    </w:p>
    <w:p>
      <w:pPr>
        <w:pStyle w:val="ListParagraph"/>
        <w:numPr>
          <w:ilvl w:val="0"/>
          <w:numId w:val="13"/>
        </w:numPr>
      </w:pPr>
      <w:hyperlink r:id="rId15" w:history="1">
        <w:r>
          <w:rPr>
            <w:rStyle w:val="Hyperlink"/>
          </w:rPr>
          <w:t xml:space="preserve">cuQuantum SDK: A High-Performance Library for Accelerating Quantum Science</w:t>
        </w:r>
      </w:hyperlink>
      <w:r>
        <w:t xml:space="preserve">。Harun Bayraktar 等，IEEE QCE 2023。https://ieeexplore.ieee.org/document/10313722</w:t>
      </w:r>
    </w:p>
    <w:p>
      <w:pPr>
        <w:pStyle w:val="ListParagraph"/>
        <w:numPr>
          <w:ilvl w:val="0"/>
          <w:numId w:val="13"/>
        </w:numPr>
      </w:pPr>
      <w:hyperlink r:id="rId12" w:history="1">
        <w:r>
          <w:rPr>
            <w:rStyle w:val="Hyperlink"/>
          </w:rPr>
          <w:t xml:space="preserve">Leakage in Data Mining: Formulation, Detection, and Avoidance</w:t>
        </w:r>
      </w:hyperlink>
      <w:r>
        <w:t xml:space="preserve">。Shachar Kaufman, Saharon Rosset, Claudia Perlich, Ori Stitelman，ACM Transactions on Knowledge Discovery from Data 2012。https://doi.org/10.1145/2382577.2382579</w:t>
      </w:r>
    </w:p>
    <w:p>
      <w:pPr>
        <w:pStyle w:val="ListParagraph"/>
        <w:numPr>
          <w:ilvl w:val="0"/>
          <w:numId w:val="13"/>
        </w:numPr>
      </w:pPr>
      <w:hyperlink r:id="rId22" w:history="1">
        <w:r>
          <w:rPr>
            <w:rStyle w:val="Hyperlink"/>
          </w:rPr>
          <w:t xml:space="preserve">Empirical Exchange Rate Models of the Seventies: Do They Fit Out of Sample?</w:t>
        </w:r>
      </w:hyperlink>
      <w:r>
        <w:t xml:space="preserve">。Richard A. Meese, Kenneth Rogoff，Journal of International Economics 1983。https://doi.org/10.1016/0022-1996(83)90017-X</w:t>
      </w:r>
    </w:p>
    <w:p>
      <w:pPr>
        <w:pStyle w:val="ListParagraph"/>
        <w:numPr>
          <w:ilvl w:val="0"/>
          <w:numId w:val="13"/>
        </w:numPr>
      </w:pPr>
      <w:hyperlink r:id="rId18" w:history="1">
        <w:r>
          <w:rPr>
            <w:rStyle w:val="Hyperlink"/>
          </w:rPr>
          <w:t xml:space="preserve">Cost function dependent barren plateaus in shallow parametrized quantum circuits</w:t>
        </w:r>
      </w:hyperlink>
      <w:r>
        <w:t xml:space="preserve">。M. Cerezo 等，Nature Communications 2021。https://doi.org/10.1038/s41467-021-21728-w</w:t>
      </w:r>
    </w:p>
    <w:p>
      <w:pPr>
        <w:pStyle w:val="ListParagraph"/>
        <w:numPr>
          <w:ilvl w:val="0"/>
          <w:numId w:val="13"/>
        </w:numPr>
      </w:pPr>
      <w:hyperlink r:id="rId20" w:history="1">
        <w:r>
          <w:rPr>
            <w:rStyle w:val="Hyperlink"/>
          </w:rPr>
          <w:t xml:space="preserve">On the use of cross-validation for time series predictor evaluation</w:t>
        </w:r>
      </w:hyperlink>
      <w:r>
        <w:t xml:space="preserve">。Christoph Bergmeir, José M. Benítez，Information Sciences 2012。https://doi.org/10.1016/j.ins.2011.12.028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4"/>
    </w:lvlOverride>
  </w:num>
  <w:num w:numId="10">
    <w:abstractNumId w:val="1"/>
    <w:lvlOverride w:ilvl="0">
      <w:startOverride w:val="10"/>
    </w:lvlOverride>
  </w:num>
  <w:num w:numId="11">
    <w:abstractNumId w:val="1"/>
    <w:lvlOverride w:ilvl="0">
      <w:startOverride w:val="15"/>
    </w:lvlOverride>
  </w:num>
  <w:num w:numId="12">
    <w:abstractNumId w:val="1"/>
    <w:lvlOverride w:ilvl="0">
      <w:startOverride w:val="20"/>
    </w:lvlOverride>
  </w:num>
  <w:num w:numId="13">
    <w:abstractNumId w:val="1"/>
    <w:lvlOverride w:ilvl="0">
      <w:startOverride w:val="2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rxiv.org/abs/2403.07059" TargetMode="External"/><Relationship Id="rId4" Type="http://schemas.openxmlformats.org/officeDocument/2006/relationships/hyperlink" Target="https://doi.org/10.1088/2632-2153/ae365f" TargetMode="External"/><Relationship Id="rId5" Type="http://schemas.openxmlformats.org/officeDocument/2006/relationships/hyperlink" Target="https://ieeexplore.ieee.org/document/10821059" TargetMode="External"/><Relationship Id="rId6" Type="http://schemas.openxmlformats.org/officeDocument/2006/relationships/hyperlink" Target="https://ieeexplore.ieee.org/document/10734792" TargetMode="External"/><Relationship Id="rId7" Type="http://schemas.openxmlformats.org/officeDocument/2006/relationships/hyperlink" Target="https://ieeexplore.ieee.org/document/11590888" TargetMode="External"/><Relationship Id="rId8" Type="http://schemas.openxmlformats.org/officeDocument/2006/relationships/hyperlink" Target="https://arxiv.org/abs/2601.03802" TargetMode="External"/><Relationship Id="rId9" Type="http://schemas.openxmlformats.org/officeDocument/2006/relationships/hyperlink" Target="https://arxiv.org/abs/2605.02656" TargetMode="External"/><Relationship Id="rId10" Type="http://schemas.openxmlformats.org/officeDocument/2006/relationships/hyperlink" Target="https://ieeexplore.ieee.org/document/9274431" TargetMode="External"/><Relationship Id="rId11" Type="http://schemas.openxmlformats.org/officeDocument/2006/relationships/hyperlink" Target="https://ieeexplore.ieee.org/document/9222275" TargetMode="External"/><Relationship Id="rId12" Type="http://schemas.openxmlformats.org/officeDocument/2006/relationships/hyperlink" Target="https://doi.org/10.1145/2382577.2382579" TargetMode="External"/><Relationship Id="rId13" Type="http://schemas.openxmlformats.org/officeDocument/2006/relationships/hyperlink" Target="https://doi.org/10.1016/j.patter.2023.100804" TargetMode="External"/><Relationship Id="rId14" Type="http://schemas.openxmlformats.org/officeDocument/2006/relationships/hyperlink" Target="https://ieeexplore.ieee.org/document/9773233" TargetMode="External"/><Relationship Id="rId15" Type="http://schemas.openxmlformats.org/officeDocument/2006/relationships/hyperlink" Target="https://ieeexplore.ieee.org/document/10313722" TargetMode="External"/><Relationship Id="rId16" Type="http://schemas.openxmlformats.org/officeDocument/2006/relationships/hyperlink" Target="https://doi.org/10.1038/s41598-025-31798-1" TargetMode="External"/><Relationship Id="rId17" Type="http://schemas.openxmlformats.org/officeDocument/2006/relationships/hyperlink" Target="https://doi.org/10.1103/PRXQuantum.2.040309" TargetMode="External"/><Relationship Id="rId18" Type="http://schemas.openxmlformats.org/officeDocument/2006/relationships/hyperlink" Target="https://doi.org/10.1038/s41467-021-21728-w" TargetMode="External"/><Relationship Id="rId19" Type="http://schemas.openxmlformats.org/officeDocument/2006/relationships/hyperlink" Target="https://ieeexplore.ieee.org/document/8259815" TargetMode="External"/><Relationship Id="rId20" Type="http://schemas.openxmlformats.org/officeDocument/2006/relationships/hyperlink" Target="https://doi.org/10.1016/j.ins.2011.12.028" TargetMode="External"/><Relationship Id="rId21" Type="http://schemas.openxmlformats.org/officeDocument/2006/relationships/hyperlink" Target="https://doi.org/10.1049/ell2.12681" TargetMode="External"/><Relationship Id="rId22" Type="http://schemas.openxmlformats.org/officeDocument/2006/relationships/hyperlink" Target="https://doi.org/10.1016/0022-1996%2883%2990017-X" TargetMode="External"/><Relationship Id="rId23" Type="http://schemas.openxmlformats.org/officeDocument/2006/relationships/hyperlink" Target="https://fred.stlouisfed.org/series/DEXUSEU" TargetMode="External"/><Relationship Id="rId24" Type="http://schemas.openxmlformats.org/officeDocument/2006/relationships/hyperlink" Target="https://ieeexplore.ieee.org/document/11462998" TargetMode="External"/><Relationship Id="rId25" Type="http://schemas.openxmlformats.org/officeDocument/2006/relationships/hyperlink" Target="https://ieeexplore.ieee.org/document/9747369" TargetMode="External"/><Relationship Id="rId26" Type="http://schemas.openxmlformats.org/officeDocument/2006/relationships/hyperlink" Target="https://ieeexplore.ieee.org/document/10650743" TargetMode="External"/><Relationship Id="rId27" Type="http://schemas.openxmlformats.org/officeDocument/2006/relationships/hyperlink" Target="https://doi.org/10.1007/s10618-022-00894-5" TargetMode="External"/><Relationship Id="rId28" Type="http://schemas.openxmlformats.org/officeDocument/2006/relationships/hyperlink" Target="https://doi.org/10.1080/07350015.1995.10524599" TargetMode="External"/><Relationship Id="rId29" Type="http://schemas.openxmlformats.org/officeDocument/2006/relationships/hyperlink" Target="https://doi.org/10.1080/07350015.1992.10509922" TargetMode="External"/><Relationship Id="rId30" Type="http://schemas.openxmlformats.org/officeDocument/2006/relationships/hyperlink" Target="https://arxiv.org/search/quant-ph?searchtype=author&amp;query=Wang,+H" TargetMode="External"/><Relationship Id="rId31" Type="http://schemas.openxmlformats.org/officeDocument/2006/relationships/hyperlink" Target="https://arxiv.org/search/quant-ph?searchtype=author&amp;query=Ding,+Y" TargetMode="External"/><Relationship Id="rId32" Type="http://schemas.openxmlformats.org/officeDocument/2006/relationships/hyperlink" Target="https://arxiv.org/search/quant-ph?searchtype=author&amp;query=Gu,+J" TargetMode="External"/><Relationship Id="rId33" Type="http://schemas.openxmlformats.org/officeDocument/2006/relationships/hyperlink" Target="https://arxiv.org/search/quant-ph?searchtype=author&amp;query=Li,+Z" TargetMode="External"/><Relationship Id="rId34" Type="http://schemas.openxmlformats.org/officeDocument/2006/relationships/hyperlink" Target="https://arxiv.org/search/quant-ph?searchtype=author&amp;query=Lin,+Y" TargetMode="External"/><Relationship Id="rId35" Type="http://schemas.openxmlformats.org/officeDocument/2006/relationships/hyperlink" Target="https://arxiv.org/search/quant-ph?searchtype=author&amp;query=Pan,+D+Z" TargetMode="External"/><Relationship Id="rId36" Type="http://schemas.openxmlformats.org/officeDocument/2006/relationships/hyperlink" Target="https://arxiv.org/search/quant-ph?searchtype=author&amp;query=Chong,+F+T" TargetMode="External"/><Relationship Id="rId37" Type="http://schemas.openxmlformats.org/officeDocument/2006/relationships/hyperlink" Target="https://arxiv.org/search/quant-ph?searchtype=author&amp;query=Han,+S" TargetMode="External"/><Relationship Id="rId38" Type="http://schemas.openxmlformats.org/officeDocument/2006/relationships/hyperlink" Target="https://doi.org/10.22331/q-2023-02-02-912" TargetMode="External"/><Relationship Id="rId39" Type="http://schemas.openxmlformats.org/officeDocument/2006/relationships/hyperlink" Target="https://docs.pennylane.ai/en/stable/code/api/pennylane.transforms.broadcast_expand.html" TargetMode="External"/><Relationship Id="rId40" Type="http://schemas.openxmlformats.org/officeDocument/2006/relationships/hyperlink" Target="https://github.com/PennyLaneAI/pennylane/issues/4462" TargetMode="External"/><Relationship Id="rId41" Type="http://schemas.openxmlformats.org/officeDocument/2006/relationships/hyperlink" Target="https://arxiv.org/abs/2009.02823" TargetMode="External"/><Relationship Id="rId42" Type="http://schemas.openxmlformats.org/officeDocument/2006/relationships/hyperlink" Target="https://doi.org/10.1038/s43588-021-00084-1" TargetMode="External"/><Relationship Id="rId43" Type="http://schemas.openxmlformats.org/officeDocument/2006/relationships/hyperlink" Target="https://ieeexplore.ieee.org/document/9643469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主論文預計報告書：量子金融時間序列的評測陷阱</dc:title>
  <dc:description>Claude Docs node/449a36a5-5f3f@24 docx-w7</dc:description>
  <cp:revision>24</cp:revision>
</cp:coreProperties>
</file>