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6"/>
        </w:rPr>
        <w:t>SYSTEM ARCHITECTURE DIAGRAM</w:t>
      </w:r>
    </w:p>
    <w:p>
      <w:pPr>
        <w:jc w:val="center"/>
      </w:pPr>
      <w:r>
        <w:rPr>
          <w:b/>
          <w:sz w:val="26"/>
        </w:rPr>
        <w:t>Intelligent Battery IoT Monitoring and Cloud Telemetry System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4-Cell Battery Simulation</w:t>
              <w:br/>
              <w:t>Cell 1 • Cell 2 • Cell 3 • Cell 4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ESP32 Controller</w:t>
              <w:br/>
              <w:t>Voltage Acquisition • Battery Analytics • Fault Detection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2880"/>
        <w:gridCol w:w="2880"/>
        <w:gridCol w:w="2880"/>
      </w:tblGrid>
      <w:tr>
        <w:tc>
          <w:tcPr>
            <w:tcW w:type="dxa" w:w="2880"/>
            <w:vAlign w:val="center"/>
            <w:shd w:fill="F9F9F9"/>
          </w:tcPr>
          <w:p>
            <w:pPr>
              <w:jc w:val="center"/>
            </w:pPr>
            <w:r>
              <w:rPr>
                <w:b/>
                <w:sz w:val="20"/>
              </w:rPr>
              <w:t>LCD HMI</w:t>
              <w:br/>
              <w:t>Live Data • Analytics</w:t>
              <w:br/>
              <w:t>Status • Faults</w:t>
            </w:r>
          </w:p>
        </w:tc>
        <w:tc>
          <w:tcPr>
            <w:tcW w:type="dxa" w:w="2880"/>
            <w:vAlign w:val="center"/>
            <w:shd w:fill="F9F9F9"/>
          </w:tcPr>
          <w:p>
            <w:pPr>
              <w:jc w:val="center"/>
            </w:pPr>
            <w:r>
              <w:rPr>
                <w:b/>
                <w:sz w:val="20"/>
              </w:rPr>
              <w:t>Safety Protection</w:t>
              <w:br/>
              <w:t>Relay • Green/Yellow/Red LED</w:t>
              <w:br/>
              <w:t>Buzzer</w:t>
            </w:r>
          </w:p>
        </w:tc>
        <w:tc>
          <w:tcPr>
            <w:tcW w:type="dxa" w:w="2880"/>
            <w:vAlign w:val="center"/>
            <w:shd w:fill="F9F9F9"/>
          </w:tcPr>
          <w:p>
            <w:pPr>
              <w:jc w:val="center"/>
            </w:pPr>
            <w:r>
              <w:rPr>
                <w:b/>
                <w:sz w:val="20"/>
              </w:rPr>
              <w:t>Wi-Fi + Blynk Cloud</w:t>
              <w:br/>
              <w:t>Event Telemetry • Reconnect</w:t>
              <w:br/>
              <w:t>Queue Synchronization</w:t>
            </w:r>
          </w:p>
        </w:tc>
      </w:tr>
    </w:tbl>
    <w:p>
      <w:pPr>
        <w:jc w:val="center"/>
      </w:pPr>
      <w:r>
        <w:t>↓</w:t>
      </w:r>
    </w:p>
    <w:tbl>
      <w:tblPr>
        <w:tblW w:type="auto" w:w="0"/>
        <w:jc w:val="center"/>
        <w:tblLayout w:type="fixed"/>
        <w:tblLook w:firstColumn="1" w:firstRow="1" w:lastColumn="0" w:lastRow="0" w:noHBand="0" w:noVBand="1" w:val="04A0"/>
      </w:tblPr>
      <w:tblGrid>
        <w:gridCol w:w="8640"/>
      </w:tblGrid>
      <w:tr>
        <w:tc>
          <w:tcPr>
            <w:tcW w:type="dxa" w:w="8352"/>
            <w:vAlign w:val="center"/>
            <w:shd w:fill="EAF2F8"/>
          </w:tcPr>
          <w:p>
            <w:pPr>
              <w:jc w:val="center"/>
            </w:pPr>
            <w:r>
              <w:rPr>
                <w:b/>
                <w:sz w:val="22"/>
              </w:rPr>
              <w:t>Blynk Dashboard</w:t>
              <w:br/>
              <w:t>Cell Voltages • Pack Average • Imbalance • Health • Faults • Signal Quality</w:t>
            </w:r>
          </w:p>
        </w:tc>
      </w:tr>
    </w:tbl>
    <w:p>
      <w:pPr>
        <w:jc w:val="center"/>
      </w:pPr>
      <w:r>
        <w:t>↓</w:t>
      </w:r>
    </w:p>
    <w:p>
      <w:r>
        <w:rPr>
          <w:b/>
        </w:rPr>
        <w:t xml:space="preserve">Data flow: </w:t>
      </w:r>
      <w:r>
        <w:t>Battery inputs are processed by the ESP32. The controller updates the local HMI and protection outputs, while Wi-Fi/Blynk sends important events, anomalies, and threshold violations to the cloud.</w:t>
      </w:r>
    </w:p>
    <w:sectPr w:rsidR="00FC693F" w:rsidRPr="0006063C" w:rsidSect="00034616">
      <w:pgSz w:w="12240" w:h="15840"/>
      <w:pgMar w:top="1008" w:right="1800" w:bottom="1008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