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Calibri" w:cs="Calibri" w:eastAsia="Calibri" w:hAnsi="Calibri"/>
          <w:b/>
          <w:bCs/>
          <w:color w:val="333333"/>
          <w:sz w:val="34"/>
          <w:szCs w:val="34"/>
        </w:rPr>
        <w:t xml:space="preserve">CargoWise process — questions</w:t>
      </w:r>
    </w:p>
    <w:p>
      <w:pPr>
        <w:pBdr>
          <w:bottom w:val="single" w:color="AA272F" w:sz="22" w:space="2"/>
        </w:pBdr>
        <w:spacing w:after="150"/>
        <w:ind w:right="9478"/>
      </w:pPr>
      <w:r>
        <w:rPr>
          <w:sz w:val="2"/>
          <w:szCs w:val="2"/>
        </w:rPr>
        <w:t xml:space="preserve"/>
      </w:r>
    </w:p>
    <w:tbl>
      <w:tblPr>
        <w:tblW w:type="dxa" w:w="10178"/>
        <w:tblBorders>
          <w:top w:val="none" w:sz="0"/>
          <w:left w:val="single" w:color="AA272F" w:sz="18"/>
          <w:bottom w:val="none" w:sz="0"/>
          <w:right w:val="none" w:sz="0"/>
          <w:insideH w:val="none" w:sz="0"/>
          <w:insideV w:val="none" w:sz="0"/>
        </w:tblBorders>
      </w:tblPr>
      <w:tblGrid>
        <w:gridCol w:w="10178"/>
      </w:tblGrid>
      <w:tr>
        <w:tc>
          <w:tcPr>
            <w:tcW w:type="dxa" w:w="10178"/>
            <w:shd w:fill="F7ECEC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What this is. </w:t>
            </w:r>
            <w:r>
              <w:rPr>
                <w:rFonts w:ascii="Calibri" w:cs="Calibri" w:eastAsia="Calibri" w:hAnsi="Calibri"/>
                <w:color w:val="58595B"/>
                <w:sz w:val="18"/>
                <w:szCs w:val="18"/>
              </w:rPr>
              <w:t xml:space="preserve">We are building a customer portal where Noatum customers log in to request quotes, track shipments, download documents and see invoices. CargoWise stays the system your teams work in — the portal reads from it and passes customer requests into it. These questions are about how the work actually happens, not about technology.</w:t>
            </w:r>
          </w:p>
        </w:tc>
      </w:tr>
    </w:tbl>
    <w:p>
      <w:pPr>
        <w:spacing w:after="140" w:before="0" w:line="250"/>
      </w:pPr>
      <w:r>
        <w:rPr>
          <w:rFonts w:ascii="Calibri" w:cs="Calibri" w:eastAsia="Calibri" w:hAnsi="Calibri"/>
          <w:color w:val="58595B"/>
          <w:sz w:val="17"/>
          <w:szCs w:val="17"/>
        </w:rPr>
        <w:t xml:space="preserve"/>
      </w:r>
    </w:p>
    <w:tbl>
      <w:tblPr>
        <w:tblW w:type="dxa" w:w="10178"/>
        <w:tblBorders>
          <w:top w:val="none" w:sz="0"/>
          <w:left w:val="single" w:color="AA272F" w:sz="18"/>
          <w:bottom w:val="none" w:sz="0"/>
          <w:right w:val="none" w:sz="0"/>
          <w:insideH w:val="none" w:sz="0"/>
          <w:insideV w:val="none" w:sz="0"/>
        </w:tblBorders>
      </w:tblPr>
      <w:tblGrid>
        <w:gridCol w:w="10178"/>
      </w:tblGrid>
      <w:tr>
        <w:tc>
          <w:tcPr>
            <w:tcW w:type="dxa" w:w="10178"/>
            <w:shd w:fill="F7ECEC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What would help most. </w:t>
            </w:r>
            <w:r>
              <w:rPr>
                <w:rFonts w:ascii="Calibri" w:cs="Calibri" w:eastAsia="Calibri" w:hAnsi="Calibri"/>
                <w:color w:val="58595B"/>
                <w:sz w:val="18"/>
                <w:szCs w:val="18"/>
              </w:rPr>
              <w:t xml:space="preserve">Please tick the questions you are the right person for, and for the others write who I should ask. There is no need to write out answers — we can talk them through.</w:t>
            </w:r>
          </w:p>
        </w:tc>
      </w:tr>
    </w:tbl>
    <w:p>
      <w:pPr>
        <w:spacing w:after="140" w:before="0" w:line="250"/>
      </w:pPr>
      <w:r>
        <w:rPr>
          <w:rFonts w:ascii="Calibri" w:cs="Calibri" w:eastAsia="Calibri" w:hAnsi="Calibri"/>
          <w:color w:val="58595B"/>
          <w:sz w:val="17"/>
          <w:szCs w:val="17"/>
        </w:rPr>
        <w:t xml:space="preserve"/>
      </w:r>
    </w:p>
    <w:tbl>
      <w:tblPr>
        <w:tblW w:type="dxa" w:w="10178"/>
        <w:tblBorders>
          <w:top w:val="single" w:color="E5E5E5" w:sz="4"/>
          <w:left w:val="single" w:color="E5E5E5" w:sz="4"/>
          <w:bottom w:val="single" w:color="E5E5E5" w:sz="4"/>
          <w:right w:val="single" w:color="E5E5E5" w:sz="4"/>
          <w:insideH w:val="single" w:color="E5E5E5" w:sz="4"/>
          <w:insideV w:val="single" w:color="E5E5E5" w:sz="4"/>
        </w:tblBorders>
      </w:tblPr>
      <w:tblGrid>
        <w:gridCol w:w="520"/>
        <w:gridCol w:w="6100"/>
        <w:gridCol w:w="900"/>
        <w:gridCol w:w="2658"/>
      </w:tblGrid>
      <w:tr>
        <w:trPr>
          <w:tblHeader/>
        </w:trPr>
        <w:tc>
          <w:tcPr>
            <w:tcW w:type="dxa" w:w="520"/>
            <w:shd w:fill="F5F5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5"/>
                <w:szCs w:val="15"/>
              </w:rPr>
              <w:t xml:space="preserve">#</w:t>
            </w:r>
          </w:p>
        </w:tc>
        <w:tc>
          <w:tcPr>
            <w:tcW w:type="dxa" w:w="6100"/>
            <w:shd w:fill="F5F5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5"/>
                <w:szCs w:val="15"/>
              </w:rPr>
              <w:t xml:space="preserve">QUESTION</w:t>
            </w:r>
          </w:p>
        </w:tc>
        <w:tc>
          <w:tcPr>
            <w:tcW w:type="dxa" w:w="900"/>
            <w:shd w:fill="F5F5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5"/>
                <w:szCs w:val="15"/>
              </w:rPr>
              <w:t xml:space="preserve">YOU?</w:t>
            </w:r>
          </w:p>
        </w:tc>
        <w:tc>
          <w:tcPr>
            <w:tcW w:type="dxa" w:w="2658"/>
            <w:shd w:fill="F5F5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5"/>
                <w:szCs w:val="15"/>
              </w:rPr>
              <w:t xml:space="preserve">SOMEONE ELSE — WHO?</w:t>
            </w:r>
          </w:p>
        </w:tc>
      </w:tr>
      <w:tr>
        <w:tc>
          <w:tcPr>
            <w:tcW w:type="dxa" w:w="10178"/>
            <w:gridSpan w:val="4"/>
            <w:shd w:fill="F7EC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5"/>
                <w:szCs w:val="15"/>
              </w:rPr>
              <w:t xml:space="preserve">CUSTOMERS IN CARGOWISE</w:t>
            </w:r>
          </w:p>
        </w:tc>
      </w:tr>
      <w:tr>
        <w:tc>
          <w:tcPr>
            <w:tcW w:type="dxa" w:w="5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1</w:t>
            </w:r>
          </w:p>
        </w:tc>
        <w:tc>
          <w:tcPr>
            <w:tcW w:type="dxa" w:w="6100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Which party on a shipment does Noatum treat as "the customer"? A shipment names a shipper, a consignee, sometimes a notify party and an agent, plus the party we invoice. Which of those should give a company the right to see that shipment in the portal? This single rule decides who sees what, so it is the one I most need confirmed.</w:t>
            </w:r>
          </w:p>
        </w:tc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color w:val="AA272F"/>
                <w:sz w:val="30"/>
                <w:szCs w:val="30"/>
              </w:rPr>
              <w:t xml:space="preserve">☐</w:t>
            </w:r>
          </w:p>
        </w:tc>
        <w:tc>
          <w:tcPr>
            <w:tcW w:type="dxa" w:w="2658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58595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2</w:t>
            </w:r>
          </w:p>
        </w:tc>
        <w:tc>
          <w:tcPr>
            <w:tcW w:type="dxa" w:w="6100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58595B"/>
                <w:sz w:val="17"/>
                <w:szCs w:val="17"/>
              </w:rPr>
              <w:t xml:space="preserve">How is a customer company set up in CargoWise, and what does that record hold?</w:t>
            </w:r>
          </w:p>
        </w:tc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color w:val="AA272F"/>
                <w:sz w:val="30"/>
                <w:szCs w:val="30"/>
              </w:rPr>
              <w:t xml:space="preserve">☐</w:t>
            </w:r>
          </w:p>
        </w:tc>
        <w:tc>
          <w:tcPr>
            <w:tcW w:type="dxa" w:w="2658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58595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3</w:t>
            </w:r>
          </w:p>
        </w:tc>
        <w:tc>
          <w:tcPr>
            <w:tcW w:type="dxa" w:w="6100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58595B"/>
                <w:sz w:val="17"/>
                <w:szCs w:val="17"/>
              </w:rPr>
              <w:t xml:space="preserve">If a customer has several offices, are they separate records? Is there any link between them, such as a parent or related organisation?</w:t>
            </w:r>
          </w:p>
        </w:tc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color w:val="AA272F"/>
                <w:sz w:val="30"/>
                <w:szCs w:val="30"/>
              </w:rPr>
              <w:t xml:space="preserve">☐</w:t>
            </w:r>
          </w:p>
        </w:tc>
        <w:tc>
          <w:tcPr>
            <w:tcW w:type="dxa" w:w="2658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58595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4</w:t>
            </w:r>
          </w:p>
        </w:tc>
        <w:tc>
          <w:tcPr>
            <w:tcW w:type="dxa" w:w="6100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58595B"/>
                <w:sz w:val="17"/>
                <w:szCs w:val="17"/>
              </w:rPr>
              <w:t xml:space="preserve">Is there a field that separates a client from a carrier, an agent or a supplier?</w:t>
            </w:r>
          </w:p>
        </w:tc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color w:val="AA272F"/>
                <w:sz w:val="30"/>
                <w:szCs w:val="30"/>
              </w:rPr>
              <w:t xml:space="preserve">☐</w:t>
            </w:r>
          </w:p>
        </w:tc>
        <w:tc>
          <w:tcPr>
            <w:tcW w:type="dxa" w:w="2658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58595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5</w:t>
            </w:r>
          </w:p>
        </w:tc>
        <w:tc>
          <w:tcPr>
            <w:tcW w:type="dxa" w:w="6100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58595B"/>
                <w:sz w:val="17"/>
                <w:szCs w:val="17"/>
              </w:rPr>
              <w:t xml:space="preserve">Can two Noatum customers be on the same shipment, for example when we handle both the shipper and the consignee? How often does that happen?</w:t>
            </w:r>
          </w:p>
        </w:tc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color w:val="AA272F"/>
                <w:sz w:val="30"/>
                <w:szCs w:val="30"/>
              </w:rPr>
              <w:t xml:space="preserve">☐</w:t>
            </w:r>
          </w:p>
        </w:tc>
        <w:tc>
          <w:tcPr>
            <w:tcW w:type="dxa" w:w="2658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58595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178"/>
            <w:gridSpan w:val="4"/>
            <w:shd w:fill="F7EC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5"/>
                <w:szCs w:val="15"/>
              </w:rPr>
              <w:t xml:space="preserve">QUOTES</w:t>
            </w:r>
          </w:p>
        </w:tc>
      </w:tr>
      <w:tr>
        <w:tc>
          <w:tcPr>
            <w:tcW w:type="dxa" w:w="5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6</w:t>
            </w:r>
          </w:p>
        </w:tc>
        <w:tc>
          <w:tcPr>
            <w:tcW w:type="dxa" w:w="6100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58595B"/>
                <w:sz w:val="17"/>
                <w:szCs w:val="17"/>
              </w:rPr>
              <w:t xml:space="preserve">Walk me through a quote from the moment a customer asks: who receives it, where is it entered, what is mandatory?</w:t>
            </w:r>
          </w:p>
        </w:tc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color w:val="AA272F"/>
                <w:sz w:val="30"/>
                <w:szCs w:val="30"/>
              </w:rPr>
              <w:t xml:space="preserve">☐</w:t>
            </w:r>
          </w:p>
        </w:tc>
        <w:tc>
          <w:tcPr>
            <w:tcW w:type="dxa" w:w="2658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58595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7</w:t>
            </w:r>
          </w:p>
        </w:tc>
        <w:tc>
          <w:tcPr>
            <w:tcW w:type="dxa" w:w="6100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Which lanes have rates ready so a price can be given immediately, and which always need a person? Roughly what proportion, and where do the rates actually live?</w:t>
            </w:r>
          </w:p>
        </w:tc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color w:val="AA272F"/>
                <w:sz w:val="30"/>
                <w:szCs w:val="30"/>
              </w:rPr>
              <w:t xml:space="preserve">☐</w:t>
            </w:r>
          </w:p>
        </w:tc>
        <w:tc>
          <w:tcPr>
            <w:tcW w:type="dxa" w:w="2658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58595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8</w:t>
            </w:r>
          </w:p>
        </w:tc>
        <w:tc>
          <w:tcPr>
            <w:tcW w:type="dxa" w:w="6100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58595B"/>
                <w:sz w:val="17"/>
                <w:szCs w:val="17"/>
              </w:rPr>
              <w:t xml:space="preserve">Does a quote hold cost and margin as well as the sell price, and who may see the cost side?</w:t>
            </w:r>
          </w:p>
        </w:tc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color w:val="AA272F"/>
                <w:sz w:val="30"/>
                <w:szCs w:val="30"/>
              </w:rPr>
              <w:t xml:space="preserve">☐</w:t>
            </w:r>
          </w:p>
        </w:tc>
        <w:tc>
          <w:tcPr>
            <w:tcW w:type="dxa" w:w="2658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58595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9</w:t>
            </w:r>
          </w:p>
        </w:tc>
        <w:tc>
          <w:tcPr>
            <w:tcW w:type="dxa" w:w="6100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58595B"/>
                <w:sz w:val="17"/>
                <w:szCs w:val="17"/>
              </w:rPr>
              <w:t xml:space="preserve">Is there an approval step before a quote goes out, and does it depend on value?</w:t>
            </w:r>
          </w:p>
        </w:tc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color w:val="AA272F"/>
                <w:sz w:val="30"/>
                <w:szCs w:val="30"/>
              </w:rPr>
              <w:t xml:space="preserve">☐</w:t>
            </w:r>
          </w:p>
        </w:tc>
        <w:tc>
          <w:tcPr>
            <w:tcW w:type="dxa" w:w="2658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58595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10</w:t>
            </w:r>
          </w:p>
        </w:tc>
        <w:tc>
          <w:tcPr>
            <w:tcW w:type="dxa" w:w="6100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58595B"/>
                <w:sz w:val="17"/>
                <w:szCs w:val="17"/>
              </w:rPr>
              <w:t xml:space="preserve">How is a quote sent to the customer today, how long is it valid, and what happens when the customer asks for a change?</w:t>
            </w:r>
          </w:p>
        </w:tc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color w:val="AA272F"/>
                <w:sz w:val="30"/>
                <w:szCs w:val="30"/>
              </w:rPr>
              <w:t xml:space="preserve">☐</w:t>
            </w:r>
          </w:p>
        </w:tc>
        <w:tc>
          <w:tcPr>
            <w:tcW w:type="dxa" w:w="2658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58595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11</w:t>
            </w:r>
          </w:p>
        </w:tc>
        <w:tc>
          <w:tcPr>
            <w:tcW w:type="dxa" w:w="6100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58595B"/>
                <w:sz w:val="17"/>
                <w:szCs w:val="17"/>
              </w:rPr>
              <w:t xml:space="preserve">What do customers most often get wrong or leave out when they ask for a price?</w:t>
            </w:r>
          </w:p>
        </w:tc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color w:val="AA272F"/>
                <w:sz w:val="30"/>
                <w:szCs w:val="30"/>
              </w:rPr>
              <w:t xml:space="preserve">☐</w:t>
            </w:r>
          </w:p>
        </w:tc>
        <w:tc>
          <w:tcPr>
            <w:tcW w:type="dxa" w:w="2658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58595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178"/>
            <w:gridSpan w:val="4"/>
            <w:shd w:fill="F7EC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5"/>
                <w:szCs w:val="15"/>
              </w:rPr>
              <w:t xml:space="preserve">SHIPMENTS AND MILESTONES</w:t>
            </w:r>
          </w:p>
        </w:tc>
      </w:tr>
      <w:tr>
        <w:tc>
          <w:tcPr>
            <w:tcW w:type="dxa" w:w="5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12</w:t>
            </w:r>
          </w:p>
        </w:tc>
        <w:tc>
          <w:tcPr>
            <w:tcW w:type="dxa" w:w="6100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58595B"/>
                <w:sz w:val="17"/>
                <w:szCs w:val="17"/>
              </w:rPr>
              <w:t xml:space="preserve">Walk me through a sea FCL shipment from booking to delivery — every step where somebody records that something happened.</w:t>
            </w:r>
          </w:p>
        </w:tc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color w:val="AA272F"/>
                <w:sz w:val="30"/>
                <w:szCs w:val="30"/>
              </w:rPr>
              <w:t xml:space="preserve">☐</w:t>
            </w:r>
          </w:p>
        </w:tc>
        <w:tc>
          <w:tcPr>
            <w:tcW w:type="dxa" w:w="2658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58595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13</w:t>
            </w:r>
          </w:p>
        </w:tc>
        <w:tc>
          <w:tcPr>
            <w:tcW w:type="dxa" w:w="6100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58595B"/>
                <w:sz w:val="17"/>
                <w:szCs w:val="17"/>
              </w:rPr>
              <w:t xml:space="preserve">The same for an air shipment. Where does it differ?</w:t>
            </w:r>
          </w:p>
        </w:tc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color w:val="AA272F"/>
                <w:sz w:val="30"/>
                <w:szCs w:val="30"/>
              </w:rPr>
              <w:t xml:space="preserve">☐</w:t>
            </w:r>
          </w:p>
        </w:tc>
        <w:tc>
          <w:tcPr>
            <w:tcW w:type="dxa" w:w="2658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58595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14</w:t>
            </w:r>
          </w:p>
        </w:tc>
        <w:tc>
          <w:tcPr>
            <w:tcW w:type="dxa" w:w="6100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Which five milestones would stop the phone ringing if customers could see them themselves?</w:t>
            </w:r>
          </w:p>
        </w:tc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color w:val="AA272F"/>
                <w:sz w:val="30"/>
                <w:szCs w:val="30"/>
              </w:rPr>
              <w:t xml:space="preserve">☐</w:t>
            </w:r>
          </w:p>
        </w:tc>
        <w:tc>
          <w:tcPr>
            <w:tcW w:type="dxa" w:w="2658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58595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15</w:t>
            </w:r>
          </w:p>
        </w:tc>
        <w:tc>
          <w:tcPr>
            <w:tcW w:type="dxa" w:w="6100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Which events are internal only and must never be shown to a customer?</w:t>
            </w:r>
          </w:p>
        </w:tc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color w:val="AA272F"/>
                <w:sz w:val="30"/>
                <w:szCs w:val="30"/>
              </w:rPr>
              <w:t xml:space="preserve">☐</w:t>
            </w:r>
          </w:p>
        </w:tc>
        <w:tc>
          <w:tcPr>
            <w:tcW w:type="dxa" w:w="2658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58595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16</w:t>
            </w:r>
          </w:p>
        </w:tc>
        <w:tc>
          <w:tcPr>
            <w:tcW w:type="dxa" w:w="6100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58595B"/>
                <w:sz w:val="17"/>
                <w:szCs w:val="17"/>
              </w:rPr>
              <w:t xml:space="preserve">How quickly after something happens does it appear in CargoWise? Where does carrier information come from today?</w:t>
            </w:r>
          </w:p>
        </w:tc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color w:val="AA272F"/>
                <w:sz w:val="30"/>
                <w:szCs w:val="30"/>
              </w:rPr>
              <w:t xml:space="preserve">☐</w:t>
            </w:r>
          </w:p>
        </w:tc>
        <w:tc>
          <w:tcPr>
            <w:tcW w:type="dxa" w:w="2658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58595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17</w:t>
            </w:r>
          </w:p>
        </w:tc>
        <w:tc>
          <w:tcPr>
            <w:tcW w:type="dxa" w:w="6100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58595B"/>
                <w:sz w:val="17"/>
                <w:szCs w:val="17"/>
              </w:rPr>
              <w:t xml:space="preserve">When something goes wrong — delay, roll-over, customs hold — how do you find out, and how does the customer find out?</w:t>
            </w:r>
          </w:p>
        </w:tc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color w:val="AA272F"/>
                <w:sz w:val="30"/>
                <w:szCs w:val="30"/>
              </w:rPr>
              <w:t xml:space="preserve">☐</w:t>
            </w:r>
          </w:p>
        </w:tc>
        <w:tc>
          <w:tcPr>
            <w:tcW w:type="dxa" w:w="2658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58595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178"/>
            <w:gridSpan w:val="4"/>
            <w:shd w:fill="F7EC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5"/>
                <w:szCs w:val="15"/>
              </w:rPr>
              <w:t xml:space="preserve">DOCUMENTS AND INVOICES</w:t>
            </w:r>
          </w:p>
        </w:tc>
      </w:tr>
      <w:tr>
        <w:tc>
          <w:tcPr>
            <w:tcW w:type="dxa" w:w="5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18</w:t>
            </w:r>
          </w:p>
        </w:tc>
        <w:tc>
          <w:tcPr>
            <w:tcW w:type="dxa" w:w="6100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58595B"/>
                <w:sz w:val="17"/>
                <w:szCs w:val="17"/>
              </w:rPr>
              <w:t xml:space="preserve">What documents appear across a shipment, and at what point does each one arrive?</w:t>
            </w:r>
          </w:p>
        </w:tc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color w:val="AA272F"/>
                <w:sz w:val="30"/>
                <w:szCs w:val="30"/>
              </w:rPr>
              <w:t xml:space="preserve">☐</w:t>
            </w:r>
          </w:p>
        </w:tc>
        <w:tc>
          <w:tcPr>
            <w:tcW w:type="dxa" w:w="2658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58595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19</w:t>
            </w:r>
          </w:p>
        </w:tc>
        <w:tc>
          <w:tcPr>
            <w:tcW w:type="dxa" w:w="6100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58595B"/>
                <w:sz w:val="17"/>
                <w:szCs w:val="17"/>
              </w:rPr>
              <w:t xml:space="preserve">Which document types must never be visible to a customer?</w:t>
            </w:r>
          </w:p>
        </w:tc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color w:val="AA272F"/>
                <w:sz w:val="30"/>
                <w:szCs w:val="30"/>
              </w:rPr>
              <w:t xml:space="preserve">☐</w:t>
            </w:r>
          </w:p>
        </w:tc>
        <w:tc>
          <w:tcPr>
            <w:tcW w:type="dxa" w:w="2658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58595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20</w:t>
            </w:r>
          </w:p>
        </w:tc>
        <w:tc>
          <w:tcPr>
            <w:tcW w:type="dxa" w:w="6100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When is an invoice raised, and how is it decided who gets billed when several parties are on one shipment?</w:t>
            </w:r>
          </w:p>
        </w:tc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color w:val="AA272F"/>
                <w:sz w:val="30"/>
                <w:szCs w:val="30"/>
              </w:rPr>
              <w:t xml:space="preserve">☐</w:t>
            </w:r>
          </w:p>
        </w:tc>
        <w:tc>
          <w:tcPr>
            <w:tcW w:type="dxa" w:w="2658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58595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21</w:t>
            </w:r>
          </w:p>
        </w:tc>
        <w:tc>
          <w:tcPr>
            <w:tcW w:type="dxa" w:w="6100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58595B"/>
                <w:sz w:val="17"/>
                <w:szCs w:val="17"/>
              </w:rPr>
              <w:t xml:space="preserve">Can two parties on the same shipment each receive their own invoice?</w:t>
            </w:r>
          </w:p>
        </w:tc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color w:val="AA272F"/>
                <w:sz w:val="30"/>
                <w:szCs w:val="30"/>
              </w:rPr>
              <w:t xml:space="preserve">☐</w:t>
            </w:r>
          </w:p>
        </w:tc>
        <w:tc>
          <w:tcPr>
            <w:tcW w:type="dxa" w:w="2658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58595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22</w:t>
            </w:r>
          </w:p>
        </w:tc>
        <w:tc>
          <w:tcPr>
            <w:tcW w:type="dxa" w:w="6100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58595B"/>
                <w:sz w:val="17"/>
                <w:szCs w:val="17"/>
              </w:rPr>
              <w:t xml:space="preserve">Which charge codes appear most often, and do customers understand them or call to ask?</w:t>
            </w:r>
          </w:p>
        </w:tc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color w:val="AA272F"/>
                <w:sz w:val="30"/>
                <w:szCs w:val="30"/>
              </w:rPr>
              <w:t xml:space="preserve">☐</w:t>
            </w:r>
          </w:p>
        </w:tc>
        <w:tc>
          <w:tcPr>
            <w:tcW w:type="dxa" w:w="2658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58595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178"/>
            <w:gridSpan w:val="4"/>
            <w:shd w:fill="F7EC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5"/>
                <w:szCs w:val="15"/>
              </w:rPr>
              <w:t xml:space="preserve">BOOKING</w:t>
            </w:r>
          </w:p>
        </w:tc>
      </w:tr>
      <w:tr>
        <w:tc>
          <w:tcPr>
            <w:tcW w:type="dxa" w:w="5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23</w:t>
            </w:r>
          </w:p>
        </w:tc>
        <w:tc>
          <w:tcPr>
            <w:tcW w:type="dxa" w:w="6100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58595B"/>
                <w:sz w:val="17"/>
                <w:szCs w:val="17"/>
              </w:rPr>
              <w:t xml:space="preserve">How does an accepted quote become a booking — a conversion in CargoWise, or does someone re-key it?</w:t>
            </w:r>
          </w:p>
        </w:tc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color w:val="AA272F"/>
                <w:sz w:val="30"/>
                <w:szCs w:val="30"/>
              </w:rPr>
              <w:t xml:space="preserve">☐</w:t>
            </w:r>
          </w:p>
        </w:tc>
        <w:tc>
          <w:tcPr>
            <w:tcW w:type="dxa" w:w="2658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58595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24</w:t>
            </w:r>
          </w:p>
        </w:tc>
        <w:tc>
          <w:tcPr>
            <w:tcW w:type="dxa" w:w="6100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58595B"/>
                <w:sz w:val="17"/>
                <w:szCs w:val="17"/>
              </w:rPr>
              <w:t xml:space="preserve">What must be present before a shipment can start, and until what point can a booking be cancelled or changed without cost?</w:t>
            </w:r>
          </w:p>
        </w:tc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color w:val="AA272F"/>
                <w:sz w:val="30"/>
                <w:szCs w:val="30"/>
              </w:rPr>
              <w:t xml:space="preserve">☐</w:t>
            </w:r>
          </w:p>
        </w:tc>
        <w:tc>
          <w:tcPr>
            <w:tcW w:type="dxa" w:w="2658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58595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178"/>
            <w:gridSpan w:val="4"/>
            <w:shd w:fill="F7EC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5"/>
                <w:szCs w:val="15"/>
              </w:rPr>
              <w:t xml:space="preserve">CLAIMS AND MANUAL WORK</w:t>
            </w:r>
          </w:p>
        </w:tc>
      </w:tr>
      <w:tr>
        <w:tc>
          <w:tcPr>
            <w:tcW w:type="dxa" w:w="5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25</w:t>
            </w:r>
          </w:p>
        </w:tc>
        <w:tc>
          <w:tcPr>
            <w:tcW w:type="dxa" w:w="6100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58595B"/>
                <w:sz w:val="17"/>
                <w:szCs w:val="17"/>
              </w:rPr>
              <w:t xml:space="preserve">How does a customer raise a claim today, and where is it recorded?</w:t>
            </w:r>
          </w:p>
        </w:tc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color w:val="AA272F"/>
                <w:sz w:val="30"/>
                <w:szCs w:val="30"/>
              </w:rPr>
              <w:t xml:space="preserve">☐</w:t>
            </w:r>
          </w:p>
        </w:tc>
        <w:tc>
          <w:tcPr>
            <w:tcW w:type="dxa" w:w="2658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58595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26</w:t>
            </w:r>
          </w:p>
        </w:tc>
        <w:tc>
          <w:tcPr>
            <w:tcW w:type="dxa" w:w="6100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58595B"/>
                <w:sz w:val="17"/>
                <w:szCs w:val="17"/>
              </w:rPr>
              <w:t xml:space="preserve">Where does your team re-key the same information into two places, and which customer enquiries take the most time?</w:t>
            </w:r>
          </w:p>
        </w:tc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color w:val="AA272F"/>
                <w:sz w:val="30"/>
                <w:szCs w:val="30"/>
              </w:rPr>
              <w:t xml:space="preserve">☐</w:t>
            </w:r>
          </w:p>
        </w:tc>
        <w:tc>
          <w:tcPr>
            <w:tcW w:type="dxa" w:w="2658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58595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178"/>
            <w:gridSpan w:val="4"/>
            <w:shd w:fill="F7EC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5"/>
                <w:szCs w:val="15"/>
              </w:rPr>
              <w:t xml:space="preserve">ONE NEW QUESTION FROM THE BUSINESS</w:t>
            </w:r>
          </w:p>
        </w:tc>
      </w:tr>
      <w:tr>
        <w:tc>
          <w:tcPr>
            <w:tcW w:type="dxa" w:w="5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272F"/>
                <w:sz w:val="17"/>
                <w:szCs w:val="17"/>
              </w:rPr>
              <w:t xml:space="preserve">27</w:t>
            </w:r>
          </w:p>
        </w:tc>
        <w:tc>
          <w:tcPr>
            <w:tcW w:type="dxa" w:w="6100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58595B"/>
                <w:sz w:val="17"/>
                <w:szCs w:val="17"/>
              </w:rPr>
              <w:t xml:space="preserve">There is interest in letting an internal user price a customer's request in the portal instead of logging into CargoWise, with the result syncing back to CargoWise. Nothing is decided. Would your pricing people use a second screen, and what would make it better for them than CargoWise?</w:t>
            </w:r>
          </w:p>
        </w:tc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color w:val="AA272F"/>
                <w:sz w:val="30"/>
                <w:szCs w:val="30"/>
              </w:rPr>
              <w:t xml:space="preserve">☐</w:t>
            </w:r>
          </w:p>
        </w:tc>
        <w:tc>
          <w:tcPr>
            <w:tcW w:type="dxa" w:w="2658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58595B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Things that would help, whenever convenient</w:t>
      </w:r>
    </w:p>
    <w:p>
      <w:pPr>
        <w:pBdr>
          <w:bottom w:val="single" w:color="AA272F" w:sz="22" w:space="2"/>
        </w:pBdr>
        <w:spacing w:after="140"/>
        <w:ind w:right="9478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58595B"/>
          <w:sz w:val="17"/>
          <w:szCs w:val="17"/>
        </w:rPr>
        <w:t xml:space="preserve">The event and milestone code list for Air and Sea, marking which are internal only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58595B"/>
          <w:sz w:val="17"/>
          <w:szCs w:val="17"/>
        </w:rPr>
        <w:t xml:space="preserve">The document type list, marking those that must never be customer-visible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58595B"/>
          <w:sz w:val="17"/>
          <w:szCs w:val="17"/>
        </w:rPr>
        <w:t xml:space="preserve">The charge code list with plain-language descriptions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58595B"/>
          <w:sz w:val="17"/>
          <w:szCs w:val="17"/>
        </w:rPr>
        <w:t xml:space="preserve">A sample quote and a sample invoice as the customer receives them today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58595B"/>
          <w:sz w:val="17"/>
          <w:szCs w:val="17"/>
        </w:rPr>
        <w:t xml:space="preserve">The name of the right person in the CW Centre of Competence for integration configuration, and who owns rates for the pilot branch</w:t>
      </w:r>
    </w:p>
    <w:p>
      <w:pPr>
        <w:spacing w:after="160" w:before="0" w:line="250"/>
      </w:pPr>
      <w:r>
        <w:rPr>
          <w:rFonts w:ascii="Calibri" w:cs="Calibri" w:eastAsia="Calibri" w:hAnsi="Calibri"/>
          <w:color w:val="58595B"/>
          <w:sz w:val="17"/>
          <w:szCs w:val="17"/>
        </w:rPr>
        <w:t xml:space="preserve"/>
      </w:r>
    </w:p>
    <w:tbl>
      <w:tblPr>
        <w:tblW w:type="dxa" w:w="10178"/>
        <w:tblBorders>
          <w:top w:val="none" w:sz="0"/>
          <w:left w:val="single" w:color="AA272F" w:sz="18"/>
          <w:bottom w:val="none" w:sz="0"/>
          <w:right w:val="none" w:sz="0"/>
          <w:insideH w:val="none" w:sz="0"/>
          <w:insideV w:val="none" w:sz="0"/>
        </w:tblBorders>
      </w:tblPr>
      <w:tblGrid>
        <w:gridCol w:w="10178"/>
      </w:tblGrid>
      <w:tr>
        <w:tc>
          <w:tcPr>
            <w:tcW w:type="dxa" w:w="10178"/>
            <w:shd w:fill="F7ECEC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If we only get through a few, </w:t>
            </w:r>
            <w:r>
              <w:rPr>
                <w:rFonts w:ascii="Calibri" w:cs="Calibri" w:eastAsia="Calibri" w:hAnsi="Calibri"/>
                <w:color w:val="58595B"/>
                <w:sz w:val="18"/>
                <w:szCs w:val="18"/>
              </w:rPr>
              <w:t xml:space="preserve">the ones in red are what I most need: 1, 7, 14, 15 and 20.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50" w:right="864" w:bottom="76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5E5" w:sz="4" w:space="6"/>
      </w:pBdr>
      <w:spacing w:before="60"/>
    </w:pPr>
    <w:r>
      <w:rPr>
        <w:rFonts w:ascii="Calibri" w:cs="Calibri" w:eastAsia="Calibri" w:hAnsi="Calibri"/>
        <w:color w:val="A7A7A6"/>
        <w:sz w:val="13"/>
        <w:szCs w:val="13"/>
      </w:rPr>
      <w:t xml:space="preserve">Noatum Logistics · AD Ports Group · Customer Information Platform · internal document		Page </w:t>
    </w:r>
    <w:r>
      <w:rPr>
        <w:rFonts w:ascii="Calibri" w:cs="Calibri" w:eastAsia="Calibri" w:hAnsi="Calibri"/>
        <w:color w:val="A7A7A6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178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blGrid>
      <w:gridCol w:w="5089"/>
      <w:gridCol w:w="5089"/>
    </w:tblGrid>
    <w:tr>
      <w:tc>
        <w:tcPr>
          <w:tcW w:type="dxa" w:w="5089"/>
          <w:shd w:fill="AA272F" w:color="auto" w:val="clear"/>
          <w:tcMar>
            <w:top w:type="dxa" w:w="60"/>
            <w:left w:type="dxa" w:w="110"/>
            <w:bottom w:type="dxa" w:w="60"/>
            <w:right w:type="dxa" w:w="60"/>
          </w:tcMar>
        </w:tcPr>
        <w:p>
          <w:pPr>
            <w:spacing w:after="0" w:before="0" w:line="250"/>
          </w:pPr>
          <w:r>
            <w:rPr>
              <w:rFonts w:ascii="Calibri" w:cs="Calibri" w:eastAsia="Calibri" w:hAnsi="Calibri"/>
              <w:b/>
              <w:bCs/>
              <w:color w:val="FFFFFF"/>
              <w:sz w:val="13"/>
              <w:szCs w:val="13"/>
            </w:rPr>
            <w:t xml:space="preserve">AD PORTS GROUP · NOATUM LOGISTICS</w:t>
          </w:r>
        </w:p>
      </w:tc>
      <w:tc>
        <w:tcPr>
          <w:tcW w:type="dxa" w:w="5089"/>
          <w:shd w:fill="AA272F" w:color="auto" w:val="clear"/>
          <w:tcMar>
            <w:top w:type="dxa" w:w="60"/>
            <w:left w:type="dxa" w:w="60"/>
            <w:bottom w:type="dxa" w:w="60"/>
            <w:right w:type="dxa" w:w="110"/>
          </w:tcMar>
        </w:tcPr>
        <w:p>
          <w:pPr>
            <w:spacing w:after="0" w:before="0" w:line="250"/>
            <w:jc w:val="right"/>
          </w:pPr>
          <w:r>
            <w:rPr>
              <w:rFonts w:ascii="Calibri" w:cs="Calibri" w:eastAsia="Calibri" w:hAnsi="Calibri"/>
              <w:b/>
              <w:bCs/>
              <w:color w:val="FFFFFF"/>
              <w:sz w:val="13"/>
              <w:szCs w:val="13"/>
            </w:rPr>
            <w:t xml:space="preserve">CUSTOMER INFORMATION PLATFORM · 09.09.2026</w:t>
          </w:r>
        </w:p>
      </w:tc>
    </w:tr>
  </w:tbl>
  <w:p>
    <w:pPr>
      <w:pBdr>
        <w:bottom w:val="single" w:color="E5E5E5" w:sz="4" w:space="6"/>
      </w:pBdr>
      <w:spacing w:after="60" w:before="120"/>
    </w:pPr>
    <w:r>
      <w:rPr>
        <w:rFonts w:ascii="Calibri" w:cs="Calibri" w:eastAsia="Calibri" w:hAnsi="Calibri"/>
        <w:b/>
        <w:bCs/>
        <w:color w:val="002C5F"/>
        <w:sz w:val="24"/>
        <w:szCs w:val="24"/>
      </w:rPr>
      <w:t xml:space="preserve">Noatum </w:t>
    </w:r>
    <w:r>
      <w:rPr>
        <w:rFonts w:ascii="Calibri" w:cs="Calibri" w:eastAsia="Calibri" w:hAnsi="Calibri"/>
        <w:b/>
        <w:bCs/>
        <w:color w:val="AA272F"/>
        <w:sz w:val="24"/>
        <w:szCs w:val="24"/>
      </w:rPr>
      <w:t xml:space="preserve">Logistics</w:t>
    </w:r>
    <w:r>
      <w:rPr>
        <w:rFonts w:ascii="Calibri" w:cs="Calibri" w:eastAsia="Calibri" w:hAnsi="Calibri"/>
        <w:color w:val="58595B"/>
        <w:sz w:val="15"/>
        <w:szCs w:val="15"/>
      </w:rPr>
      <w:t xml:space="preserve">		CargoWise end-to-end process — questions for our session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360" w:hanging="259"/>
      </w:pPr>
      <w:rPr>
        <w:b/>
        <w:bCs/>
        <w:color w:val="AA272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8595B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2026-09-09T07:47:00.791Z</dcterms:created>
  <dcterms:modified xsi:type="dcterms:W3CDTF">2026-09-09T07:47:00.791Z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