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F75" w:rsidRDefault="00C11F22" w:rsidP="007F0DFC">
      <w:pPr>
        <w:pStyle w:val="Title"/>
      </w:pPr>
      <w:r>
        <w:t xml:space="preserve">      Kicks</w:t>
      </w:r>
      <w:r w:rsidRPr="00805746">
        <w:t>tart</w:t>
      </w:r>
      <w:r>
        <w:t>er Campaign</w:t>
      </w:r>
      <w:r w:rsidR="00836D4F" w:rsidRPr="00805746">
        <w:t xml:space="preserve"> Analysis Report</w:t>
      </w:r>
    </w:p>
    <w:p w:rsidR="007F0DFC" w:rsidRPr="007F0DFC" w:rsidRDefault="007F0DFC" w:rsidP="007F0DFC"/>
    <w:p w:rsidR="00B83F75" w:rsidRDefault="00B83F75" w:rsidP="00B83F75">
      <w:pPr>
        <w:jc w:val="center"/>
        <w:rPr>
          <w:sz w:val="24"/>
          <w:szCs w:val="24"/>
        </w:rPr>
      </w:pPr>
      <w:r>
        <w:rPr>
          <w:noProof/>
        </w:rPr>
        <w:drawing>
          <wp:inline distT="0" distB="0" distL="0" distR="0" wp14:anchorId="42D4823B" wp14:editId="6D94FA7B">
            <wp:extent cx="6179820" cy="3413760"/>
            <wp:effectExtent l="0" t="0" r="11430" b="15240"/>
            <wp:docPr id="1" name="Chart 1">
              <a:extLst xmlns:a="http://schemas.openxmlformats.org/drawingml/2006/main">
                <a:ext uri="{FF2B5EF4-FFF2-40B4-BE49-F238E27FC236}">
                  <a16:creationId xmlns:a16="http://schemas.microsoft.com/office/drawing/2014/main" xmlns:lc="http://schemas.openxmlformats.org/drawingml/2006/lockedCanvas" xmlns="" id="{BCA9CC8E-FD56-41D9-90B0-BE102794676F}"/>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05746" w:rsidRPr="00C11F22" w:rsidRDefault="00B83F75" w:rsidP="00C11F22">
      <w:pPr>
        <w:jc w:val="center"/>
        <w:rPr>
          <w:sz w:val="24"/>
          <w:szCs w:val="24"/>
        </w:rPr>
      </w:pPr>
      <w:r>
        <w:rPr>
          <w:sz w:val="24"/>
          <w:szCs w:val="24"/>
        </w:rPr>
        <w:t>Crowd funding of the m</w:t>
      </w:r>
      <w:r>
        <w:rPr>
          <w:sz w:val="24"/>
          <w:szCs w:val="24"/>
        </w:rPr>
        <w:t xml:space="preserve">assive project by state and </w:t>
      </w:r>
      <w:r>
        <w:rPr>
          <w:sz w:val="24"/>
          <w:szCs w:val="24"/>
        </w:rPr>
        <w:t>category</w:t>
      </w:r>
    </w:p>
    <w:p w:rsidR="00836D4F" w:rsidRDefault="00B83F75" w:rsidP="00805746">
      <w:pPr>
        <w:tabs>
          <w:tab w:val="left" w:pos="2352"/>
        </w:tabs>
        <w:jc w:val="center"/>
        <w:rPr>
          <w:sz w:val="24"/>
          <w:szCs w:val="24"/>
        </w:rPr>
      </w:pPr>
      <w:r>
        <w:rPr>
          <w:noProof/>
        </w:rPr>
        <w:drawing>
          <wp:inline distT="0" distB="0" distL="0" distR="0" wp14:anchorId="73701189" wp14:editId="3CDE1FC5">
            <wp:extent cx="6177280" cy="3162300"/>
            <wp:effectExtent l="0" t="0" r="13970" b="0"/>
            <wp:docPr id="3" name="Chart 3">
              <a:extLst xmlns:a="http://schemas.openxmlformats.org/drawingml/2006/main">
                <a:ext uri="{FF2B5EF4-FFF2-40B4-BE49-F238E27FC236}">
                  <a16:creationId xmlns:a16="http://schemas.microsoft.com/office/drawing/2014/main" xmlns:lc="http://schemas.openxmlformats.org/drawingml/2006/lockedCanvas" xmlns="" id="{7328CC3F-2916-4704-BAD8-A07E1E7271A3}"/>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3F75" w:rsidRDefault="00B83F75" w:rsidP="00B83F75">
      <w:pPr>
        <w:tabs>
          <w:tab w:val="left" w:pos="2352"/>
        </w:tabs>
        <w:jc w:val="center"/>
        <w:rPr>
          <w:sz w:val="24"/>
          <w:szCs w:val="24"/>
        </w:rPr>
      </w:pPr>
      <w:r>
        <w:rPr>
          <w:sz w:val="24"/>
          <w:szCs w:val="24"/>
        </w:rPr>
        <w:t>Crowd funding of the massive project by state and sub-category</w:t>
      </w:r>
    </w:p>
    <w:p w:rsidR="00B83F75" w:rsidRDefault="00B83F75" w:rsidP="00B83F75">
      <w:pPr>
        <w:tabs>
          <w:tab w:val="left" w:pos="2352"/>
        </w:tabs>
        <w:jc w:val="center"/>
        <w:rPr>
          <w:sz w:val="24"/>
          <w:szCs w:val="24"/>
        </w:rPr>
      </w:pPr>
    </w:p>
    <w:p w:rsidR="00C11F22" w:rsidRDefault="00B83F75" w:rsidP="00C11F22">
      <w:pPr>
        <w:tabs>
          <w:tab w:val="left" w:pos="2352"/>
        </w:tabs>
        <w:jc w:val="center"/>
        <w:rPr>
          <w:sz w:val="24"/>
          <w:szCs w:val="24"/>
        </w:rPr>
      </w:pPr>
      <w:r>
        <w:rPr>
          <w:noProof/>
        </w:rPr>
        <w:drawing>
          <wp:inline distT="0" distB="0" distL="0" distR="0" wp14:anchorId="78192568" wp14:editId="310F2038">
            <wp:extent cx="5943600" cy="3657600"/>
            <wp:effectExtent l="0" t="0" r="0" b="0"/>
            <wp:docPr id="4" name="Chart 4">
              <a:extLst xmlns:a="http://schemas.openxmlformats.org/drawingml/2006/main">
                <a:ext uri="{FF2B5EF4-FFF2-40B4-BE49-F238E27FC236}">
                  <a16:creationId xmlns:a16="http://schemas.microsoft.com/office/drawing/2014/main" xmlns:lc="http://schemas.openxmlformats.org/drawingml/2006/lockedCanvas" xmlns="" id="{E5346FF0-9705-441C-8A83-A8A4A4FC46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83F75" w:rsidRDefault="00C11F22" w:rsidP="00C11F22">
      <w:pPr>
        <w:tabs>
          <w:tab w:val="left" w:pos="2352"/>
        </w:tabs>
        <w:rPr>
          <w:sz w:val="24"/>
          <w:szCs w:val="24"/>
        </w:rPr>
      </w:pPr>
      <w:r>
        <w:rPr>
          <w:sz w:val="24"/>
          <w:szCs w:val="24"/>
        </w:rPr>
        <w:tab/>
      </w:r>
      <w:r w:rsidR="00B83F75">
        <w:rPr>
          <w:sz w:val="24"/>
          <w:szCs w:val="24"/>
        </w:rPr>
        <w:t>Crowd funding of massive project by state and Month</w:t>
      </w:r>
    </w:p>
    <w:p w:rsidR="00C11F22" w:rsidRDefault="00C11F22" w:rsidP="00B83F75">
      <w:pPr>
        <w:tabs>
          <w:tab w:val="left" w:pos="2352"/>
        </w:tabs>
        <w:jc w:val="center"/>
        <w:rPr>
          <w:sz w:val="24"/>
          <w:szCs w:val="24"/>
        </w:rPr>
      </w:pPr>
    </w:p>
    <w:p w:rsidR="00C11F22" w:rsidRDefault="00C11F22" w:rsidP="00C11F22">
      <w:pPr>
        <w:tabs>
          <w:tab w:val="left" w:pos="2352"/>
        </w:tabs>
        <w:rPr>
          <w:sz w:val="24"/>
          <w:szCs w:val="24"/>
        </w:rPr>
      </w:pPr>
    </w:p>
    <w:p w:rsidR="00C11F22" w:rsidRDefault="00C11F22" w:rsidP="00C11F22">
      <w:pPr>
        <w:pStyle w:val="ListParagraph"/>
        <w:numPr>
          <w:ilvl w:val="0"/>
          <w:numId w:val="1"/>
        </w:numPr>
        <w:tabs>
          <w:tab w:val="left" w:pos="2352"/>
        </w:tabs>
        <w:rPr>
          <w:sz w:val="24"/>
          <w:szCs w:val="24"/>
        </w:rPr>
      </w:pPr>
      <w:r>
        <w:rPr>
          <w:sz w:val="24"/>
          <w:szCs w:val="24"/>
        </w:rPr>
        <w:t>Three conclusion that can we can make from the Kickstarter campaign data are</w:t>
      </w:r>
    </w:p>
    <w:p w:rsidR="00C11F22" w:rsidRDefault="00C11F22" w:rsidP="00C11F22">
      <w:pPr>
        <w:pStyle w:val="ListParagraph"/>
        <w:numPr>
          <w:ilvl w:val="0"/>
          <w:numId w:val="2"/>
        </w:numPr>
        <w:tabs>
          <w:tab w:val="left" w:pos="2352"/>
        </w:tabs>
        <w:rPr>
          <w:sz w:val="24"/>
          <w:szCs w:val="24"/>
        </w:rPr>
      </w:pPr>
      <w:r>
        <w:rPr>
          <w:sz w:val="24"/>
          <w:szCs w:val="24"/>
        </w:rPr>
        <w:t xml:space="preserve">Music was the most successful category </w:t>
      </w:r>
      <w:r w:rsidR="0057562C">
        <w:rPr>
          <w:sz w:val="24"/>
          <w:szCs w:val="24"/>
        </w:rPr>
        <w:t xml:space="preserve">in exceeding campaign goal and </w:t>
      </w:r>
      <w:r w:rsidR="00D15C94">
        <w:rPr>
          <w:sz w:val="24"/>
          <w:szCs w:val="24"/>
        </w:rPr>
        <w:t xml:space="preserve">journalism was the least to meet campaign goal. </w:t>
      </w:r>
    </w:p>
    <w:p w:rsidR="00D15C94" w:rsidRDefault="0057562C" w:rsidP="00C11F22">
      <w:pPr>
        <w:pStyle w:val="ListParagraph"/>
        <w:numPr>
          <w:ilvl w:val="0"/>
          <w:numId w:val="2"/>
        </w:numPr>
        <w:tabs>
          <w:tab w:val="left" w:pos="2352"/>
        </w:tabs>
        <w:rPr>
          <w:sz w:val="24"/>
          <w:szCs w:val="24"/>
        </w:rPr>
      </w:pPr>
      <w:r>
        <w:rPr>
          <w:sz w:val="24"/>
          <w:szCs w:val="24"/>
        </w:rPr>
        <w:t xml:space="preserve">In sub category </w:t>
      </w:r>
      <w:r w:rsidR="00EC1EFE">
        <w:rPr>
          <w:sz w:val="24"/>
          <w:szCs w:val="24"/>
        </w:rPr>
        <w:t>classic music, drama, hardware, rocks etc... Were successful, paly was the sub-category which was very much involved with the campaign and subcategory like animation, drama, etc.… did not meet the campaign goal at all.</w:t>
      </w:r>
    </w:p>
    <w:p w:rsidR="00EC1EFE" w:rsidRDefault="00EC1EFE" w:rsidP="00C11F22">
      <w:pPr>
        <w:pStyle w:val="ListParagraph"/>
        <w:numPr>
          <w:ilvl w:val="0"/>
          <w:numId w:val="2"/>
        </w:numPr>
        <w:tabs>
          <w:tab w:val="left" w:pos="2352"/>
        </w:tabs>
        <w:rPr>
          <w:sz w:val="24"/>
          <w:szCs w:val="24"/>
        </w:rPr>
      </w:pPr>
      <w:r>
        <w:rPr>
          <w:sz w:val="24"/>
          <w:szCs w:val="24"/>
        </w:rPr>
        <w:t xml:space="preserve">Month of May is the most successful moth for the Kickstarter campaign whereas December is the worst month to reach the campaign goal. </w:t>
      </w:r>
    </w:p>
    <w:p w:rsidR="00A656FA" w:rsidRDefault="00A656FA" w:rsidP="00A656FA">
      <w:pPr>
        <w:tabs>
          <w:tab w:val="left" w:pos="2352"/>
        </w:tabs>
        <w:rPr>
          <w:sz w:val="24"/>
          <w:szCs w:val="24"/>
        </w:rPr>
      </w:pPr>
    </w:p>
    <w:p w:rsidR="00FB3AF6" w:rsidRDefault="00A656FA" w:rsidP="00A656FA">
      <w:pPr>
        <w:pStyle w:val="ListParagraph"/>
        <w:numPr>
          <w:ilvl w:val="0"/>
          <w:numId w:val="1"/>
        </w:numPr>
        <w:tabs>
          <w:tab w:val="left" w:pos="2352"/>
        </w:tabs>
        <w:rPr>
          <w:sz w:val="24"/>
          <w:szCs w:val="24"/>
        </w:rPr>
      </w:pPr>
      <w:r>
        <w:rPr>
          <w:sz w:val="24"/>
          <w:szCs w:val="24"/>
        </w:rPr>
        <w:t xml:space="preserve">This data sets </w:t>
      </w:r>
      <w:r w:rsidR="00FB3AF6">
        <w:rPr>
          <w:sz w:val="24"/>
          <w:szCs w:val="24"/>
        </w:rPr>
        <w:t>do not</w:t>
      </w:r>
      <w:r>
        <w:rPr>
          <w:sz w:val="24"/>
          <w:szCs w:val="24"/>
        </w:rPr>
        <w:t xml:space="preserve"> give the details of </w:t>
      </w:r>
      <w:r w:rsidR="00FB3AF6">
        <w:rPr>
          <w:sz w:val="24"/>
          <w:szCs w:val="24"/>
        </w:rPr>
        <w:t xml:space="preserve">the donors, state and the status of the donor. Knowing the donor profile would have help to find build the campaign model to target certain group and city to make the campaign more effective. </w:t>
      </w:r>
    </w:p>
    <w:p w:rsidR="00FB3AF6" w:rsidRDefault="00FB3AF6" w:rsidP="00FB3AF6">
      <w:pPr>
        <w:pStyle w:val="ListParagraph"/>
        <w:tabs>
          <w:tab w:val="left" w:pos="2352"/>
        </w:tabs>
        <w:rPr>
          <w:sz w:val="24"/>
          <w:szCs w:val="24"/>
        </w:rPr>
      </w:pPr>
    </w:p>
    <w:p w:rsidR="00FB3AF6" w:rsidRDefault="00FB3AF6" w:rsidP="00FB3AF6">
      <w:pPr>
        <w:pStyle w:val="ListParagraph"/>
        <w:tabs>
          <w:tab w:val="left" w:pos="2352"/>
        </w:tabs>
        <w:rPr>
          <w:sz w:val="24"/>
          <w:szCs w:val="24"/>
        </w:rPr>
      </w:pPr>
    </w:p>
    <w:p w:rsidR="00A656FA" w:rsidRDefault="00FB3AF6" w:rsidP="00FB3AF6">
      <w:pPr>
        <w:pStyle w:val="ListParagraph"/>
        <w:numPr>
          <w:ilvl w:val="0"/>
          <w:numId w:val="1"/>
        </w:numPr>
        <w:tabs>
          <w:tab w:val="left" w:pos="2352"/>
        </w:tabs>
        <w:rPr>
          <w:sz w:val="24"/>
          <w:szCs w:val="24"/>
        </w:rPr>
      </w:pPr>
      <w:r>
        <w:rPr>
          <w:sz w:val="24"/>
          <w:szCs w:val="24"/>
        </w:rPr>
        <w:t xml:space="preserve">Some other reports which could have </w:t>
      </w:r>
      <w:r w:rsidRPr="00FB3AF6">
        <w:rPr>
          <w:sz w:val="24"/>
          <w:szCs w:val="24"/>
        </w:rPr>
        <w:t xml:space="preserve"> </w:t>
      </w:r>
      <w:r>
        <w:rPr>
          <w:sz w:val="24"/>
          <w:szCs w:val="24"/>
        </w:rPr>
        <w:t xml:space="preserve">created are </w:t>
      </w:r>
    </w:p>
    <w:p w:rsidR="00FB3AF6" w:rsidRDefault="009C113E" w:rsidP="00FB3AF6">
      <w:pPr>
        <w:pStyle w:val="ListParagraph"/>
        <w:numPr>
          <w:ilvl w:val="0"/>
          <w:numId w:val="3"/>
        </w:numPr>
        <w:tabs>
          <w:tab w:val="left" w:pos="2352"/>
        </w:tabs>
        <w:rPr>
          <w:sz w:val="24"/>
          <w:szCs w:val="24"/>
        </w:rPr>
      </w:pPr>
      <w:r>
        <w:rPr>
          <w:sz w:val="24"/>
          <w:szCs w:val="24"/>
        </w:rPr>
        <w:t xml:space="preserve">State of a project by quarter – Bar Chart  </w:t>
      </w:r>
    </w:p>
    <w:p w:rsidR="009C113E" w:rsidRDefault="009C113E" w:rsidP="00FB3AF6">
      <w:pPr>
        <w:pStyle w:val="ListParagraph"/>
        <w:numPr>
          <w:ilvl w:val="0"/>
          <w:numId w:val="3"/>
        </w:numPr>
        <w:tabs>
          <w:tab w:val="left" w:pos="2352"/>
        </w:tabs>
        <w:rPr>
          <w:sz w:val="24"/>
          <w:szCs w:val="24"/>
        </w:rPr>
      </w:pPr>
      <w:r>
        <w:rPr>
          <w:sz w:val="24"/>
          <w:szCs w:val="24"/>
        </w:rPr>
        <w:t>Successful, failed and cancelled  bakers every year – Clustered Column Chart</w:t>
      </w:r>
    </w:p>
    <w:p w:rsidR="009C113E" w:rsidRPr="00FB3AF6" w:rsidRDefault="009C113E" w:rsidP="00FB3AF6">
      <w:pPr>
        <w:pStyle w:val="ListParagraph"/>
        <w:numPr>
          <w:ilvl w:val="0"/>
          <w:numId w:val="3"/>
        </w:numPr>
        <w:tabs>
          <w:tab w:val="left" w:pos="2352"/>
        </w:tabs>
        <w:rPr>
          <w:sz w:val="24"/>
          <w:szCs w:val="24"/>
        </w:rPr>
      </w:pPr>
      <w:r>
        <w:rPr>
          <w:sz w:val="24"/>
          <w:szCs w:val="24"/>
        </w:rPr>
        <w:t xml:space="preserve">Dashboard </w:t>
      </w:r>
      <w:r w:rsidR="001833B9">
        <w:rPr>
          <w:sz w:val="24"/>
          <w:szCs w:val="24"/>
        </w:rPr>
        <w:t>report which</w:t>
      </w:r>
      <w:r>
        <w:rPr>
          <w:sz w:val="24"/>
          <w:szCs w:val="24"/>
        </w:rPr>
        <w:t xml:space="preserve"> shows the score of successful report by </w:t>
      </w:r>
      <w:r w:rsidR="001833B9">
        <w:rPr>
          <w:sz w:val="24"/>
          <w:szCs w:val="24"/>
        </w:rPr>
        <w:t>category,</w:t>
      </w:r>
      <w:r>
        <w:rPr>
          <w:sz w:val="24"/>
          <w:szCs w:val="24"/>
        </w:rPr>
        <w:t xml:space="preserve"> subcategory, liv</w:t>
      </w:r>
      <w:r w:rsidR="002727A6">
        <w:rPr>
          <w:sz w:val="24"/>
          <w:szCs w:val="24"/>
        </w:rPr>
        <w:t xml:space="preserve">e campaign, campaign by </w:t>
      </w:r>
      <w:r w:rsidR="001833B9">
        <w:rPr>
          <w:sz w:val="24"/>
          <w:szCs w:val="24"/>
        </w:rPr>
        <w:t>month all</w:t>
      </w:r>
      <w:r w:rsidR="002727A6">
        <w:rPr>
          <w:sz w:val="24"/>
          <w:szCs w:val="24"/>
        </w:rPr>
        <w:t xml:space="preserve"> under one dashbo</w:t>
      </w:r>
      <w:bookmarkStart w:id="0" w:name="_GoBack"/>
      <w:bookmarkEnd w:id="0"/>
      <w:r w:rsidR="002727A6">
        <w:rPr>
          <w:sz w:val="24"/>
          <w:szCs w:val="24"/>
        </w:rPr>
        <w:t xml:space="preserve">ard report. </w:t>
      </w:r>
    </w:p>
    <w:sectPr w:rsidR="009C113E" w:rsidRPr="00FB3AF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4DA1" w:rsidRDefault="00C84DA1" w:rsidP="00805746">
      <w:pPr>
        <w:spacing w:after="0" w:line="240" w:lineRule="auto"/>
      </w:pPr>
      <w:r>
        <w:separator/>
      </w:r>
    </w:p>
  </w:endnote>
  <w:endnote w:type="continuationSeparator" w:id="0">
    <w:p w:rsidR="00C84DA1" w:rsidRDefault="00C84DA1" w:rsidP="00805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4DA1" w:rsidRDefault="00C84DA1" w:rsidP="00805746">
      <w:pPr>
        <w:spacing w:after="0" w:line="240" w:lineRule="auto"/>
      </w:pPr>
      <w:r>
        <w:separator/>
      </w:r>
    </w:p>
  </w:footnote>
  <w:footnote w:type="continuationSeparator" w:id="0">
    <w:p w:rsidR="00C84DA1" w:rsidRDefault="00C84DA1" w:rsidP="008057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746" w:rsidRPr="007F0DFC" w:rsidRDefault="007F0DFC">
    <w:pPr>
      <w:pStyle w:val="Header"/>
      <w:rPr>
        <w:b/>
        <w:color w:val="002060"/>
      </w:rPr>
    </w:pPr>
    <w:r>
      <w:rPr>
        <w:b/>
        <w:color w:val="002060"/>
      </w:rPr>
      <w:t xml:space="preserve">                                                                                                                      </w:t>
    </w:r>
    <w:r w:rsidRPr="007F0DFC">
      <w:rPr>
        <w:b/>
        <w:color w:val="002060"/>
      </w:rPr>
      <w:t xml:space="preserve">Prasanna Kumar Jaiswal       Mon-Wed </w:t>
    </w:r>
  </w:p>
  <w:p w:rsidR="00805746" w:rsidRDefault="008057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76A88"/>
    <w:multiLevelType w:val="hybridMultilevel"/>
    <w:tmpl w:val="361A13B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4144AC6"/>
    <w:multiLevelType w:val="hybridMultilevel"/>
    <w:tmpl w:val="D1A40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83F55"/>
    <w:multiLevelType w:val="hybridMultilevel"/>
    <w:tmpl w:val="C7DCEF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D4F"/>
    <w:rsid w:val="001833B9"/>
    <w:rsid w:val="002727A6"/>
    <w:rsid w:val="0057562C"/>
    <w:rsid w:val="007F0DFC"/>
    <w:rsid w:val="00805746"/>
    <w:rsid w:val="00836D4F"/>
    <w:rsid w:val="009C113E"/>
    <w:rsid w:val="00A656FA"/>
    <w:rsid w:val="00B83F75"/>
    <w:rsid w:val="00C11F22"/>
    <w:rsid w:val="00C84DA1"/>
    <w:rsid w:val="00CD33ED"/>
    <w:rsid w:val="00D15C94"/>
    <w:rsid w:val="00D42131"/>
    <w:rsid w:val="00EC1EFE"/>
    <w:rsid w:val="00F60610"/>
    <w:rsid w:val="00FB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354493-D341-41AA-B3FB-9A76D9DF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805746"/>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746"/>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805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5746"/>
  </w:style>
  <w:style w:type="paragraph" w:styleId="Footer">
    <w:name w:val="footer"/>
    <w:basedOn w:val="Normal"/>
    <w:link w:val="FooterChar"/>
    <w:uiPriority w:val="99"/>
    <w:unhideWhenUsed/>
    <w:rsid w:val="00805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5746"/>
  </w:style>
  <w:style w:type="paragraph" w:styleId="Title">
    <w:name w:val="Title"/>
    <w:basedOn w:val="Normal"/>
    <w:next w:val="Normal"/>
    <w:link w:val="TitleChar"/>
    <w:uiPriority w:val="10"/>
    <w:qFormat/>
    <w:rsid w:val="007F0DFC"/>
    <w:pPr>
      <w:spacing w:after="0"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7F0DFC"/>
    <w:rPr>
      <w:rFonts w:asciiTheme="majorHAnsi" w:eastAsiaTheme="majorEastAsia" w:hAnsiTheme="majorHAnsi" w:cstheme="majorBidi"/>
      <w:color w:val="4472C4" w:themeColor="accent1"/>
      <w:spacing w:val="-10"/>
      <w:kern w:val="28"/>
      <w:sz w:val="56"/>
      <w:szCs w:val="56"/>
    </w:rPr>
  </w:style>
  <w:style w:type="paragraph" w:styleId="ListParagraph">
    <w:name w:val="List Paragraph"/>
    <w:basedOn w:val="Normal"/>
    <w:uiPriority w:val="34"/>
    <w:qFormat/>
    <w:rsid w:val="00C11F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84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prasanna\Desktop\PREWORK_JAISWAL\StarterBook.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prasanna\Desktop\PREWORK_JAISWAL\StarterBook.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prasanna\Desktop\PREWORK_JAISWAL\Starter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[StarterBook.xlsx]Based on 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State</a:t>
            </a:r>
            <a:r>
              <a:rPr lang="en-US" b="1" baseline="0"/>
              <a:t> of Project by Category</a:t>
            </a:r>
            <a:endParaRPr lang="en-US"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rgbClr val="C0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3"/>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4">
                      <a:lumMod val="20000"/>
                      <a:lumOff val="80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4"/>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5"/>
        <c:spPr>
          <a:solidFill>
            <a:srgbClr val="C0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6"/>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7"/>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4">
                      <a:lumMod val="20000"/>
                      <a:lumOff val="80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8"/>
        <c:spPr>
          <a:solidFill>
            <a:schemeClr val="accent1"/>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9"/>
        <c:spPr>
          <a:solidFill>
            <a:srgbClr val="C00000"/>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0"/>
        <c:spPr>
          <a:solidFill>
            <a:schemeClr val="accent4"/>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1"/>
        <c:spPr>
          <a:solidFill>
            <a:schemeClr val="accent6"/>
          </a:soli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4">
                      <a:lumMod val="20000"/>
                      <a:lumOff val="80000"/>
                    </a:schemeClr>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'Based on Category'!$B$3:$B$4</c:f>
              <c:strCache>
                <c:ptCount val="1"/>
                <c:pt idx="0">
                  <c:v>canceled</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'Based on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'Based on Category'!$B$5:$B$14</c:f>
              <c:numCache>
                <c:formatCode>General</c:formatCode>
                <c:ptCount val="9"/>
                <c:pt idx="0">
                  <c:v>40</c:v>
                </c:pt>
                <c:pt idx="1">
                  <c:v>20</c:v>
                </c:pt>
                <c:pt idx="3">
                  <c:v>24</c:v>
                </c:pt>
                <c:pt idx="4">
                  <c:v>20</c:v>
                </c:pt>
                <c:pt idx="6">
                  <c:v>30</c:v>
                </c:pt>
                <c:pt idx="7">
                  <c:v>178</c:v>
                </c:pt>
                <c:pt idx="8">
                  <c:v>37</c:v>
                </c:pt>
              </c:numCache>
            </c:numRef>
          </c:val>
          <c:extLst xmlns:c16r2="http://schemas.microsoft.com/office/drawing/2015/06/chart"/>
        </c:ser>
        <c:ser>
          <c:idx val="1"/>
          <c:order val="1"/>
          <c:tx>
            <c:strRef>
              <c:f>'Based on Category'!$C$3:$C$4</c:f>
              <c:strCache>
                <c:ptCount val="1"/>
                <c:pt idx="0">
                  <c:v>failed</c:v>
                </c:pt>
              </c:strCache>
            </c:strRef>
          </c:tx>
          <c:spPr>
            <a:solidFill>
              <a:srgbClr val="C00000"/>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2"/>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'Based on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'Based on Category'!$C$5:$C$14</c:f>
              <c:numCache>
                <c:formatCode>General</c:formatCode>
                <c:ptCount val="9"/>
                <c:pt idx="0">
                  <c:v>180</c:v>
                </c:pt>
                <c:pt idx="1">
                  <c:v>140</c:v>
                </c:pt>
                <c:pt idx="2">
                  <c:v>140</c:v>
                </c:pt>
                <c:pt idx="4">
                  <c:v>120</c:v>
                </c:pt>
                <c:pt idx="5">
                  <c:v>117</c:v>
                </c:pt>
                <c:pt idx="6">
                  <c:v>127</c:v>
                </c:pt>
                <c:pt idx="7">
                  <c:v>213</c:v>
                </c:pt>
                <c:pt idx="8">
                  <c:v>493</c:v>
                </c:pt>
              </c:numCache>
            </c:numRef>
          </c:val>
          <c:extLst xmlns:c16r2="http://schemas.microsoft.com/office/drawing/2015/06/chart"/>
        </c:ser>
        <c:ser>
          <c:idx val="2"/>
          <c:order val="2"/>
          <c:tx>
            <c:strRef>
              <c:f>'Based on Category'!$D$3:$D$4</c:f>
              <c:strCache>
                <c:ptCount val="1"/>
                <c:pt idx="0">
                  <c:v>live</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'Based on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'Based on Category'!$D$5:$D$14</c:f>
              <c:numCache>
                <c:formatCode>General</c:formatCode>
                <c:ptCount val="9"/>
                <c:pt idx="1">
                  <c:v>6</c:v>
                </c:pt>
                <c:pt idx="4">
                  <c:v>20</c:v>
                </c:pt>
                <c:pt idx="8">
                  <c:v>24</c:v>
                </c:pt>
              </c:numCache>
            </c:numRef>
          </c:val>
          <c:extLst xmlns:c16r2="http://schemas.microsoft.com/office/drawing/2015/06/chart"/>
        </c:ser>
        <c:ser>
          <c:idx val="3"/>
          <c:order val="3"/>
          <c:tx>
            <c:strRef>
              <c:f>'Based on Category'!$E$3:$E$4</c:f>
              <c:strCache>
                <c:ptCount val="1"/>
                <c:pt idx="0">
                  <c:v>successful</c:v>
                </c:pt>
              </c:strCache>
            </c:strRef>
          </c:tx>
          <c:spPr>
            <a:solidFill>
              <a:schemeClr val="accent6"/>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4">
                        <a:lumMod val="20000"/>
                        <a:lumOff val="80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'Based on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'Based on Category'!$E$5:$E$14</c:f>
              <c:numCache>
                <c:formatCode>General</c:formatCode>
                <c:ptCount val="9"/>
                <c:pt idx="0">
                  <c:v>300</c:v>
                </c:pt>
                <c:pt idx="1">
                  <c:v>34</c:v>
                </c:pt>
                <c:pt idx="2">
                  <c:v>80</c:v>
                </c:pt>
                <c:pt idx="4">
                  <c:v>540</c:v>
                </c:pt>
                <c:pt idx="5">
                  <c:v>103</c:v>
                </c:pt>
                <c:pt idx="6">
                  <c:v>80</c:v>
                </c:pt>
                <c:pt idx="7">
                  <c:v>209</c:v>
                </c:pt>
                <c:pt idx="8">
                  <c:v>839</c:v>
                </c:pt>
              </c:numCache>
            </c:numRef>
          </c:val>
          <c:extLst xmlns:c16r2="http://schemas.microsoft.com/office/drawing/2015/06/chart"/>
        </c:ser>
        <c:dLbls>
          <c:showLegendKey val="0"/>
          <c:showVal val="1"/>
          <c:showCatName val="0"/>
          <c:showSerName val="0"/>
          <c:showPercent val="0"/>
          <c:showBubbleSize val="0"/>
        </c:dLbls>
        <c:gapWidth val="150"/>
        <c:shape val="box"/>
        <c:axId val="1615996704"/>
        <c:axId val="1615997248"/>
        <c:axId val="0"/>
      </c:bar3DChart>
      <c:catAx>
        <c:axId val="16159967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997248"/>
        <c:crosses val="autoZero"/>
        <c:auto val="1"/>
        <c:lblAlgn val="ctr"/>
        <c:lblOffset val="100"/>
        <c:noMultiLvlLbl val="0"/>
      </c:catAx>
      <c:valAx>
        <c:axId val="16159972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599670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[StarterBook.xlsx]Sub-Category!PivotTable1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State</a:t>
            </a:r>
            <a:r>
              <a:rPr lang="en-US" b="1" baseline="0"/>
              <a:t> of Project By Sub-Category</a:t>
            </a:r>
            <a:endParaRPr lang="en-US" b="1"/>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a:sp3d/>
        </c:spPr>
        <c:marker>
          <c:symbol val="none"/>
        </c:marker>
      </c:pivotFmt>
      <c:pivotFmt>
        <c:idx val="1"/>
        <c:spPr>
          <a:solidFill>
            <a:srgbClr val="FF0000"/>
          </a:solidFill>
          <a:ln>
            <a:noFill/>
          </a:ln>
          <a:effectLst/>
          <a:sp3d/>
        </c:spPr>
        <c:marker>
          <c:symbol val="none"/>
        </c:marker>
      </c:pivotFmt>
      <c:pivotFmt>
        <c:idx val="2"/>
        <c:spPr>
          <a:solidFill>
            <a:schemeClr val="accent4"/>
          </a:solidFill>
          <a:ln>
            <a:noFill/>
          </a:ln>
          <a:effectLst/>
          <a:sp3d/>
        </c:spPr>
        <c:marker>
          <c:symbol val="none"/>
        </c:marker>
      </c:pivotFmt>
      <c:pivotFmt>
        <c:idx val="3"/>
        <c:spPr>
          <a:solidFill>
            <a:schemeClr val="accent6"/>
          </a:solidFill>
          <a:ln>
            <a:noFill/>
          </a:ln>
          <a:effectLst/>
          <a:sp3d/>
        </c:spPr>
        <c:marker>
          <c:symbol val="none"/>
        </c:marker>
      </c:pivotFmt>
      <c:pivotFmt>
        <c:idx val="4"/>
        <c:spPr>
          <a:solidFill>
            <a:schemeClr val="accent1"/>
          </a:solidFill>
          <a:ln>
            <a:noFill/>
          </a:ln>
          <a:effectLst/>
          <a:sp3d/>
        </c:spPr>
        <c:marker>
          <c:symbol val="none"/>
        </c:marker>
      </c:pivotFmt>
      <c:pivotFmt>
        <c:idx val="5"/>
        <c:spPr>
          <a:solidFill>
            <a:srgbClr val="FF0000"/>
          </a:solidFill>
          <a:ln>
            <a:noFill/>
          </a:ln>
          <a:effectLst/>
          <a:sp3d/>
        </c:spPr>
        <c:marker>
          <c:symbol val="none"/>
        </c:marker>
      </c:pivotFmt>
      <c:pivotFmt>
        <c:idx val="6"/>
        <c:spPr>
          <a:solidFill>
            <a:schemeClr val="accent4"/>
          </a:solidFill>
          <a:ln>
            <a:noFill/>
          </a:ln>
          <a:effectLst/>
          <a:sp3d/>
        </c:spPr>
        <c:marker>
          <c:symbol val="none"/>
        </c:marker>
      </c:pivotFmt>
      <c:pivotFmt>
        <c:idx val="7"/>
        <c:spPr>
          <a:solidFill>
            <a:schemeClr val="accent6"/>
          </a:solidFill>
          <a:ln>
            <a:noFill/>
          </a:ln>
          <a:effectLst/>
          <a:sp3d/>
        </c:spPr>
        <c:marker>
          <c:symbol val="none"/>
        </c:marker>
      </c:pivotFmt>
      <c:pivotFmt>
        <c:idx val="8"/>
        <c:spPr>
          <a:solidFill>
            <a:schemeClr val="accent1"/>
          </a:solidFill>
          <a:ln>
            <a:noFill/>
          </a:ln>
          <a:effectLst/>
          <a:sp3d/>
        </c:spPr>
        <c:marker>
          <c:symbol val="none"/>
        </c:marker>
      </c:pivotFmt>
      <c:pivotFmt>
        <c:idx val="9"/>
        <c:spPr>
          <a:solidFill>
            <a:srgbClr val="FF0000"/>
          </a:solidFill>
          <a:ln>
            <a:noFill/>
          </a:ln>
          <a:effectLst/>
          <a:sp3d/>
        </c:spPr>
        <c:marker>
          <c:symbol val="none"/>
        </c:marker>
      </c:pivotFmt>
      <c:pivotFmt>
        <c:idx val="10"/>
        <c:spPr>
          <a:solidFill>
            <a:schemeClr val="accent4"/>
          </a:solidFill>
          <a:ln>
            <a:noFill/>
          </a:ln>
          <a:effectLst/>
          <a:sp3d/>
        </c:spPr>
        <c:marker>
          <c:symbol val="none"/>
        </c:marker>
      </c:pivotFmt>
      <c:pivotFmt>
        <c:idx val="11"/>
        <c:spPr>
          <a:solidFill>
            <a:schemeClr val="accent6"/>
          </a:solidFill>
          <a:ln>
            <a:noFill/>
          </a:ln>
          <a:effectLst/>
          <a:sp3d/>
        </c:spPr>
        <c:marker>
          <c:symbol val="none"/>
        </c:marker>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4051749628857374E-2"/>
          <c:y val="9.5113538373095732E-2"/>
          <c:w val="0.78478985858475003"/>
          <c:h val="0.70102844287321231"/>
        </c:manualLayout>
      </c:layout>
      <c:bar3DChart>
        <c:barDir val="col"/>
        <c:grouping val="stacked"/>
        <c:varyColors val="0"/>
        <c:ser>
          <c:idx val="0"/>
          <c:order val="0"/>
          <c:tx>
            <c:strRef>
              <c:f>'Sub-Category'!$B$4:$B$5</c:f>
              <c:strCache>
                <c:ptCount val="1"/>
                <c:pt idx="0">
                  <c:v>canceled</c:v>
                </c:pt>
              </c:strCache>
            </c:strRef>
          </c:tx>
          <c:spPr>
            <a:solidFill>
              <a:schemeClr val="accent1"/>
            </a:solidFill>
            <a:ln>
              <a:noFill/>
            </a:ln>
            <a:effectLst/>
            <a:sp3d/>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'Sub-Category'!$B$6:$B$47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xmlns:c16r2="http://schemas.microsoft.com/office/drawing/2015/06/chart"/>
        </c:ser>
        <c:ser>
          <c:idx val="1"/>
          <c:order val="1"/>
          <c:tx>
            <c:strRef>
              <c:f>'Sub-Category'!$C$4:$C$5</c:f>
              <c:strCache>
                <c:ptCount val="1"/>
                <c:pt idx="0">
                  <c:v>failed</c:v>
                </c:pt>
              </c:strCache>
            </c:strRef>
          </c:tx>
          <c:spPr>
            <a:solidFill>
              <a:srgbClr val="FF0000"/>
            </a:solidFill>
            <a:ln>
              <a:noFill/>
            </a:ln>
            <a:effectLst/>
            <a:sp3d/>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'Sub-Category'!$C$6:$C$47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xmlns:c16r2="http://schemas.microsoft.com/office/drawing/2015/06/chart"/>
        </c:ser>
        <c:ser>
          <c:idx val="2"/>
          <c:order val="2"/>
          <c:tx>
            <c:strRef>
              <c:f>'Sub-Category'!$D$4:$D$5</c:f>
              <c:strCache>
                <c:ptCount val="1"/>
                <c:pt idx="0">
                  <c:v>live</c:v>
                </c:pt>
              </c:strCache>
            </c:strRef>
          </c:tx>
          <c:spPr>
            <a:solidFill>
              <a:schemeClr val="accent4"/>
            </a:solidFill>
            <a:ln>
              <a:noFill/>
            </a:ln>
            <a:effectLst/>
            <a:sp3d/>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'Sub-Category'!$D$6:$D$47</c:f>
              <c:numCache>
                <c:formatCode>General</c:formatCode>
                <c:ptCount val="41"/>
                <c:pt idx="8">
                  <c:v>20</c:v>
                </c:pt>
                <c:pt idx="24">
                  <c:v>19</c:v>
                </c:pt>
                <c:pt idx="31">
                  <c:v>6</c:v>
                </c:pt>
                <c:pt idx="33">
                  <c:v>5</c:v>
                </c:pt>
              </c:numCache>
            </c:numRef>
          </c:val>
          <c:extLst xmlns:c16r2="http://schemas.microsoft.com/office/drawing/2015/06/chart"/>
        </c:ser>
        <c:ser>
          <c:idx val="3"/>
          <c:order val="3"/>
          <c:tx>
            <c:strRef>
              <c:f>'Sub-Category'!$E$4:$E$5</c:f>
              <c:strCache>
                <c:ptCount val="1"/>
                <c:pt idx="0">
                  <c:v>successful</c:v>
                </c:pt>
              </c:strCache>
            </c:strRef>
          </c:tx>
          <c:spPr>
            <a:solidFill>
              <a:schemeClr val="accent6"/>
            </a:solidFill>
            <a:ln>
              <a:noFill/>
            </a:ln>
            <a:effectLst/>
            <a:sp3d/>
          </c:spPr>
          <c:invertIfNegative val="0"/>
          <c:cat>
            <c:strRef>
              <c:f>'Sub-Category'!$A$6:$A$47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'Sub-Category'!$E$6:$E$47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xmlns:c16r2="http://schemas.microsoft.com/office/drawing/2015/06/chart"/>
        </c:ser>
        <c:dLbls>
          <c:showLegendKey val="0"/>
          <c:showVal val="0"/>
          <c:showCatName val="0"/>
          <c:showSerName val="0"/>
          <c:showPercent val="0"/>
          <c:showBubbleSize val="0"/>
        </c:dLbls>
        <c:gapWidth val="150"/>
        <c:shape val="box"/>
        <c:axId val="1615993984"/>
        <c:axId val="1615997792"/>
        <c:axId val="0"/>
      </c:bar3DChart>
      <c:catAx>
        <c:axId val="161599398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5997792"/>
        <c:crosses val="autoZero"/>
        <c:auto val="1"/>
        <c:lblAlgn val="ctr"/>
        <c:lblOffset val="100"/>
        <c:noMultiLvlLbl val="0"/>
      </c:catAx>
      <c:valAx>
        <c:axId val="161599779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615993984"/>
        <c:crosses val="autoZero"/>
        <c:crossBetween val="between"/>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[StarterBook.xlsx]By Month &amp; Year !PivotTable2</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400" b="0">
                <a:solidFill>
                  <a:sysClr val="windowText" lastClr="000000"/>
                </a:solidFill>
              </a:rPr>
              <a:t>State</a:t>
            </a:r>
            <a:r>
              <a:rPr lang="en-US" sz="1400" b="0" baseline="0">
                <a:solidFill>
                  <a:sysClr val="windowText" lastClr="000000"/>
                </a:solidFill>
              </a:rPr>
              <a:t> of Project By Month</a:t>
            </a:r>
            <a:endParaRPr lang="en-US" sz="1400" b="0">
              <a:solidFill>
                <a:sysClr val="windowText" lastClr="000000"/>
              </a:solidFill>
            </a:endParaRP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w="22225" cap="rnd">
            <a:solidFill>
              <a:srgbClr val="FFC000"/>
            </a:solidFill>
            <a:round/>
          </a:ln>
          <a:effectLst/>
        </c:spPr>
        <c:marker>
          <c:symbol val="circle"/>
          <c:size val="6"/>
          <c:spPr>
            <a:solidFill>
              <a:srgbClr val="FFC000"/>
            </a:solidFill>
            <a:ln w="15875">
              <a:solidFill>
                <a:srgbClr val="FFC000"/>
              </a:solidFill>
              <a:round/>
            </a:ln>
            <a:effectLst/>
          </c:spPr>
        </c:marker>
      </c:pivotFmt>
      <c:pivotFmt>
        <c:idx val="1"/>
        <c:spPr>
          <a:solidFill>
            <a:schemeClr val="accent1"/>
          </a:solidFill>
          <a:ln w="22225" cap="rnd">
            <a:solidFill>
              <a:srgbClr val="FF0000"/>
            </a:solidFill>
            <a:round/>
          </a:ln>
          <a:effectLst/>
        </c:spPr>
        <c:marker>
          <c:symbol val="circle"/>
          <c:size val="6"/>
          <c:spPr>
            <a:solidFill>
              <a:srgbClr val="FF0000"/>
            </a:solidFill>
            <a:ln w="15875">
              <a:solidFill>
                <a:srgbClr val="FF0000"/>
              </a:solidFill>
              <a:round/>
            </a:ln>
            <a:effectLst/>
          </c:spPr>
        </c:marker>
      </c:pivotFmt>
      <c:pivotFmt>
        <c:idx val="2"/>
        <c:spPr>
          <a:solidFill>
            <a:schemeClr val="accent1"/>
          </a:solidFill>
          <a:ln w="22225" cap="rnd">
            <a:solidFill>
              <a:srgbClr val="0070C0"/>
            </a:solidFill>
            <a:round/>
          </a:ln>
          <a:effectLst/>
        </c:spPr>
        <c:marker>
          <c:symbol val="circle"/>
          <c:size val="6"/>
          <c:spPr>
            <a:solidFill>
              <a:srgbClr val="00B0F0"/>
            </a:solidFill>
            <a:ln w="15875">
              <a:solidFill>
                <a:srgbClr val="0070C0"/>
              </a:solidFill>
              <a:round/>
            </a:ln>
            <a:effectLst/>
          </c:spPr>
        </c:marker>
      </c:pivotFmt>
      <c:pivotFmt>
        <c:idx val="3"/>
        <c:spPr>
          <a:solidFill>
            <a:schemeClr val="accent1"/>
          </a:solidFill>
          <a:ln w="22225" cap="rnd">
            <a:solidFill>
              <a:srgbClr val="00B050"/>
            </a:solidFill>
            <a:round/>
          </a:ln>
          <a:effectLst/>
        </c:spPr>
        <c:marker>
          <c:symbol val="circle"/>
          <c:size val="6"/>
          <c:spPr>
            <a:solidFill>
              <a:schemeClr val="accent6"/>
            </a:solidFill>
            <a:ln w="15875">
              <a:solidFill>
                <a:srgbClr val="00B050"/>
              </a:solidFill>
              <a:round/>
            </a:ln>
            <a:effectLst/>
          </c:spPr>
        </c:marker>
      </c:pivotFmt>
      <c:pivotFmt>
        <c:idx val="4"/>
        <c:spPr>
          <a:solidFill>
            <a:schemeClr val="accent1"/>
          </a:solidFill>
          <a:ln w="22225" cap="rnd">
            <a:solidFill>
              <a:srgbClr val="FFC000"/>
            </a:solidFill>
            <a:round/>
          </a:ln>
          <a:effectLst/>
        </c:spPr>
        <c:marker>
          <c:symbol val="circle"/>
          <c:size val="6"/>
          <c:spPr>
            <a:solidFill>
              <a:srgbClr val="FFC000"/>
            </a:solidFill>
            <a:ln w="15875">
              <a:solidFill>
                <a:srgbClr val="FFC000"/>
              </a:solidFill>
              <a:round/>
            </a:ln>
            <a:effectLst/>
          </c:spPr>
        </c:marker>
      </c:pivotFmt>
      <c:pivotFmt>
        <c:idx val="5"/>
        <c:spPr>
          <a:solidFill>
            <a:schemeClr val="accent1"/>
          </a:solidFill>
          <a:ln w="22225" cap="rnd">
            <a:solidFill>
              <a:srgbClr val="FFC000"/>
            </a:solidFill>
            <a:round/>
          </a:ln>
          <a:effectLst/>
        </c:spPr>
        <c:marker>
          <c:symbol val="circle"/>
          <c:size val="6"/>
          <c:spPr>
            <a:solidFill>
              <a:srgbClr val="FFC000"/>
            </a:solidFill>
            <a:ln w="15875">
              <a:solidFill>
                <a:srgbClr val="FFC000"/>
              </a:solidFill>
              <a:round/>
            </a:ln>
            <a:effectLst/>
          </c:spPr>
        </c:marker>
      </c:pivotFmt>
      <c:pivotFmt>
        <c:idx val="6"/>
        <c:spPr>
          <a:solidFill>
            <a:schemeClr val="accent1"/>
          </a:solidFill>
          <a:ln w="22225" cap="rnd">
            <a:solidFill>
              <a:srgbClr val="FF0000"/>
            </a:solidFill>
            <a:round/>
          </a:ln>
          <a:effectLst/>
        </c:spPr>
        <c:marker>
          <c:symbol val="circle"/>
          <c:size val="6"/>
          <c:spPr>
            <a:solidFill>
              <a:srgbClr val="FF0000"/>
            </a:solidFill>
            <a:ln w="15875">
              <a:solidFill>
                <a:srgbClr val="FF0000"/>
              </a:solidFill>
              <a:round/>
            </a:ln>
            <a:effectLst/>
          </c:spPr>
        </c:marker>
      </c:pivotFmt>
      <c:pivotFmt>
        <c:idx val="7"/>
        <c:spPr>
          <a:solidFill>
            <a:schemeClr val="accent1"/>
          </a:solidFill>
          <a:ln w="22225" cap="rnd">
            <a:solidFill>
              <a:srgbClr val="0070C0"/>
            </a:solidFill>
            <a:round/>
          </a:ln>
          <a:effectLst/>
        </c:spPr>
        <c:marker>
          <c:symbol val="circle"/>
          <c:size val="6"/>
          <c:spPr>
            <a:solidFill>
              <a:srgbClr val="00B0F0"/>
            </a:solidFill>
            <a:ln w="15875">
              <a:solidFill>
                <a:srgbClr val="0070C0"/>
              </a:solidFill>
              <a:round/>
            </a:ln>
            <a:effectLst/>
          </c:spPr>
        </c:marker>
      </c:pivotFmt>
      <c:pivotFmt>
        <c:idx val="8"/>
        <c:spPr>
          <a:solidFill>
            <a:schemeClr val="accent1"/>
          </a:solidFill>
          <a:ln w="22225" cap="rnd">
            <a:solidFill>
              <a:srgbClr val="00B050"/>
            </a:solidFill>
            <a:round/>
          </a:ln>
          <a:effectLst/>
        </c:spPr>
        <c:marker>
          <c:symbol val="circle"/>
          <c:size val="6"/>
          <c:spPr>
            <a:solidFill>
              <a:schemeClr val="accent6"/>
            </a:solidFill>
            <a:ln w="15875">
              <a:solidFill>
                <a:srgbClr val="00B050"/>
              </a:solidFill>
              <a:round/>
            </a:ln>
            <a:effectLst/>
          </c:spPr>
        </c:marker>
      </c:pivotFmt>
      <c:pivotFmt>
        <c:idx val="9"/>
        <c:spPr>
          <a:solidFill>
            <a:schemeClr val="accent1"/>
          </a:solidFill>
          <a:ln w="22225" cap="rnd">
            <a:solidFill>
              <a:srgbClr val="FFC000"/>
            </a:solidFill>
            <a:round/>
          </a:ln>
          <a:effectLst/>
        </c:spPr>
        <c:marker>
          <c:symbol val="circle"/>
          <c:size val="6"/>
          <c:spPr>
            <a:solidFill>
              <a:srgbClr val="FFC000"/>
            </a:solidFill>
            <a:ln w="15875">
              <a:solidFill>
                <a:srgbClr val="FFC000"/>
              </a:solidFill>
              <a:round/>
            </a:ln>
            <a:effectLst/>
          </c:spPr>
        </c:marker>
      </c:pivotFmt>
      <c:pivotFmt>
        <c:idx val="10"/>
        <c:spPr>
          <a:solidFill>
            <a:schemeClr val="accent1"/>
          </a:solidFill>
          <a:ln w="22225" cap="rnd">
            <a:solidFill>
              <a:srgbClr val="FF0000"/>
            </a:solidFill>
            <a:round/>
          </a:ln>
          <a:effectLst/>
        </c:spPr>
        <c:marker>
          <c:symbol val="circle"/>
          <c:size val="6"/>
          <c:spPr>
            <a:solidFill>
              <a:srgbClr val="FF0000"/>
            </a:solidFill>
            <a:ln w="15875">
              <a:solidFill>
                <a:srgbClr val="FF0000"/>
              </a:solidFill>
              <a:round/>
            </a:ln>
            <a:effectLst/>
          </c:spPr>
        </c:marker>
      </c:pivotFmt>
      <c:pivotFmt>
        <c:idx val="11"/>
        <c:spPr>
          <a:solidFill>
            <a:schemeClr val="accent1"/>
          </a:solidFill>
          <a:ln w="22225" cap="rnd">
            <a:solidFill>
              <a:srgbClr val="0070C0"/>
            </a:solidFill>
            <a:round/>
          </a:ln>
          <a:effectLst/>
        </c:spPr>
        <c:marker>
          <c:symbol val="circle"/>
          <c:size val="6"/>
          <c:spPr>
            <a:solidFill>
              <a:srgbClr val="00B0F0"/>
            </a:solidFill>
            <a:ln w="15875">
              <a:solidFill>
                <a:srgbClr val="0070C0"/>
              </a:solidFill>
              <a:round/>
            </a:ln>
            <a:effectLst/>
          </c:spPr>
        </c:marker>
      </c:pivotFmt>
      <c:pivotFmt>
        <c:idx val="12"/>
        <c:spPr>
          <a:solidFill>
            <a:schemeClr val="accent1"/>
          </a:solidFill>
          <a:ln w="22225" cap="rnd">
            <a:solidFill>
              <a:srgbClr val="00B050"/>
            </a:solidFill>
            <a:round/>
          </a:ln>
          <a:effectLst/>
        </c:spPr>
        <c:marker>
          <c:symbol val="circle"/>
          <c:size val="6"/>
          <c:spPr>
            <a:solidFill>
              <a:schemeClr val="accent6"/>
            </a:solidFill>
            <a:ln w="15875">
              <a:solidFill>
                <a:srgbClr val="00B050"/>
              </a:solidFill>
              <a:round/>
            </a:ln>
            <a:effectLst/>
          </c:spPr>
        </c:marker>
      </c:pivotFmt>
    </c:pivotFmts>
    <c:plotArea>
      <c:layout/>
      <c:lineChart>
        <c:grouping val="standard"/>
        <c:varyColors val="0"/>
        <c:ser>
          <c:idx val="0"/>
          <c:order val="0"/>
          <c:tx>
            <c:strRef>
              <c:f>'By Month &amp; Year '!$B$4:$B$5</c:f>
              <c:strCache>
                <c:ptCount val="1"/>
                <c:pt idx="0">
                  <c:v>canceled</c:v>
                </c:pt>
              </c:strCache>
            </c:strRef>
          </c:tx>
          <c:spPr>
            <a:ln w="22225" cap="rnd">
              <a:solidFill>
                <a:srgbClr val="FFC000"/>
              </a:solidFill>
              <a:round/>
            </a:ln>
            <a:effectLst/>
          </c:spPr>
          <c:marker>
            <c:symbol val="circle"/>
            <c:size val="6"/>
            <c:spPr>
              <a:solidFill>
                <a:srgbClr val="FFC000"/>
              </a:solidFill>
              <a:ln w="15875">
                <a:solidFill>
                  <a:srgbClr val="FFC000"/>
                </a:solidFill>
                <a:round/>
              </a:ln>
              <a:effectLst/>
            </c:spPr>
          </c:marker>
          <c:cat>
            <c:strRef>
              <c:f>'By Month &amp; Year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Month &amp; Year '!$B$6:$B$18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xmlns:c16r2="http://schemas.microsoft.com/office/drawing/2015/06/chart"/>
        </c:ser>
        <c:ser>
          <c:idx val="1"/>
          <c:order val="1"/>
          <c:tx>
            <c:strRef>
              <c:f>'By Month &amp; Year '!$C$4:$C$5</c:f>
              <c:strCache>
                <c:ptCount val="1"/>
                <c:pt idx="0">
                  <c:v>failed</c:v>
                </c:pt>
              </c:strCache>
            </c:strRef>
          </c:tx>
          <c:spPr>
            <a:ln w="22225" cap="rnd">
              <a:solidFill>
                <a:srgbClr val="FF0000"/>
              </a:solidFill>
              <a:round/>
            </a:ln>
            <a:effectLst/>
          </c:spPr>
          <c:marker>
            <c:symbol val="circle"/>
            <c:size val="6"/>
            <c:spPr>
              <a:solidFill>
                <a:srgbClr val="FF0000"/>
              </a:solidFill>
              <a:ln w="15875">
                <a:solidFill>
                  <a:srgbClr val="FF0000"/>
                </a:solidFill>
                <a:round/>
              </a:ln>
              <a:effectLst/>
            </c:spPr>
          </c:marker>
          <c:cat>
            <c:strRef>
              <c:f>'By Month &amp; Year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Month &amp; Year '!$C$6:$C$18</c:f>
              <c:numCache>
                <c:formatCode>General</c:formatCode>
                <c:ptCount val="12"/>
                <c:pt idx="0">
                  <c:v>149</c:v>
                </c:pt>
                <c:pt idx="1">
                  <c:v>105</c:v>
                </c:pt>
                <c:pt idx="2">
                  <c:v>108</c:v>
                </c:pt>
                <c:pt idx="3">
                  <c:v>103</c:v>
                </c:pt>
                <c:pt idx="4">
                  <c:v>126</c:v>
                </c:pt>
                <c:pt idx="5">
                  <c:v>148</c:v>
                </c:pt>
                <c:pt idx="6">
                  <c:v>148</c:v>
                </c:pt>
                <c:pt idx="7">
                  <c:v>134</c:v>
                </c:pt>
                <c:pt idx="8">
                  <c:v>127</c:v>
                </c:pt>
                <c:pt idx="9">
                  <c:v>150</c:v>
                </c:pt>
                <c:pt idx="10">
                  <c:v>113</c:v>
                </c:pt>
                <c:pt idx="11">
                  <c:v>119</c:v>
                </c:pt>
              </c:numCache>
            </c:numRef>
          </c:val>
          <c:smooth val="0"/>
          <c:extLst xmlns:c16r2="http://schemas.microsoft.com/office/drawing/2015/06/chart"/>
        </c:ser>
        <c:ser>
          <c:idx val="2"/>
          <c:order val="2"/>
          <c:tx>
            <c:strRef>
              <c:f>'By Month &amp; Year '!$D$4:$D$5</c:f>
              <c:strCache>
                <c:ptCount val="1"/>
                <c:pt idx="0">
                  <c:v>live</c:v>
                </c:pt>
              </c:strCache>
            </c:strRef>
          </c:tx>
          <c:spPr>
            <a:ln w="22225" cap="rnd">
              <a:solidFill>
                <a:srgbClr val="0070C0"/>
              </a:solidFill>
              <a:round/>
            </a:ln>
            <a:effectLst/>
          </c:spPr>
          <c:marker>
            <c:symbol val="circle"/>
            <c:size val="6"/>
            <c:spPr>
              <a:solidFill>
                <a:srgbClr val="00B0F0"/>
              </a:solidFill>
              <a:ln w="15875">
                <a:solidFill>
                  <a:srgbClr val="0070C0"/>
                </a:solidFill>
                <a:round/>
              </a:ln>
              <a:effectLst/>
            </c:spPr>
          </c:marker>
          <c:cat>
            <c:strRef>
              <c:f>'By Month &amp; Year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Month &amp; Year '!$D$6:$D$18</c:f>
              <c:numCache>
                <c:formatCode>General</c:formatCode>
                <c:ptCount val="12"/>
                <c:pt idx="0">
                  <c:v>2</c:v>
                </c:pt>
                <c:pt idx="1">
                  <c:v>18</c:v>
                </c:pt>
                <c:pt idx="2">
                  <c:v>30</c:v>
                </c:pt>
              </c:numCache>
            </c:numRef>
          </c:val>
          <c:smooth val="0"/>
          <c:extLst xmlns:c16r2="http://schemas.microsoft.com/office/drawing/2015/06/chart"/>
        </c:ser>
        <c:ser>
          <c:idx val="3"/>
          <c:order val="3"/>
          <c:tx>
            <c:strRef>
              <c:f>'By Month &amp; Year '!$E$4:$E$5</c:f>
              <c:strCache>
                <c:ptCount val="1"/>
                <c:pt idx="0">
                  <c:v>successful</c:v>
                </c:pt>
              </c:strCache>
            </c:strRef>
          </c:tx>
          <c:spPr>
            <a:ln w="22225" cap="rnd">
              <a:solidFill>
                <a:srgbClr val="00B050"/>
              </a:solidFill>
              <a:round/>
            </a:ln>
            <a:effectLst/>
          </c:spPr>
          <c:marker>
            <c:symbol val="circle"/>
            <c:size val="6"/>
            <c:spPr>
              <a:solidFill>
                <a:schemeClr val="accent6"/>
              </a:solidFill>
              <a:ln w="15875">
                <a:solidFill>
                  <a:srgbClr val="00B050"/>
                </a:solidFill>
                <a:round/>
              </a:ln>
              <a:effectLst/>
            </c:spPr>
          </c:marker>
          <c:cat>
            <c:strRef>
              <c:f>'By Month &amp; Year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'By Month &amp; Year '!$E$6:$E$18</c:f>
              <c:numCache>
                <c:formatCode>General</c:formatCode>
                <c:ptCount val="12"/>
                <c:pt idx="0">
                  <c:v>183</c:v>
                </c:pt>
                <c:pt idx="1">
                  <c:v>202</c:v>
                </c:pt>
                <c:pt idx="2">
                  <c:v>179</c:v>
                </c:pt>
                <c:pt idx="3">
                  <c:v>193</c:v>
                </c:pt>
                <c:pt idx="4">
                  <c:v>233</c:v>
                </c:pt>
                <c:pt idx="5">
                  <c:v>213</c:v>
                </c:pt>
                <c:pt idx="6">
                  <c:v>192</c:v>
                </c:pt>
                <c:pt idx="7">
                  <c:v>167</c:v>
                </c:pt>
                <c:pt idx="8">
                  <c:v>148</c:v>
                </c:pt>
                <c:pt idx="9">
                  <c:v>184</c:v>
                </c:pt>
                <c:pt idx="10">
                  <c:v>180</c:v>
                </c:pt>
                <c:pt idx="11">
                  <c:v>111</c:v>
                </c:pt>
              </c:numCache>
            </c:numRef>
          </c:val>
          <c:smooth val="0"/>
          <c:extLst xmlns:c16r2="http://schemas.microsoft.com/office/drawing/2015/06/chart"/>
        </c:ser>
        <c:dLbls>
          <c:showLegendKey val="0"/>
          <c:showVal val="0"/>
          <c:showCatName val="0"/>
          <c:showSerName val="0"/>
          <c:showPercent val="0"/>
          <c:showBubbleSize val="0"/>
        </c:dLbls>
        <c:marker val="1"/>
        <c:smooth val="0"/>
        <c:axId val="1615992352"/>
        <c:axId val="1615995072"/>
      </c:lineChart>
      <c:catAx>
        <c:axId val="161599235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615995072"/>
        <c:crosses val="autoZero"/>
        <c:auto val="1"/>
        <c:lblAlgn val="ctr"/>
        <c:lblOffset val="100"/>
        <c:noMultiLvlLbl val="0"/>
      </c:catAx>
      <c:valAx>
        <c:axId val="1615995072"/>
        <c:scaling>
          <c:orientation val="minMax"/>
        </c:scaling>
        <c:delete val="0"/>
        <c:axPos val="l"/>
        <c:majorGridlines>
          <c:spPr>
            <a:ln w="9525" cap="flat" cmpd="sng" algn="ctr">
              <a:solidFill>
                <a:schemeClr val="dk1">
                  <a:lumMod val="15000"/>
                  <a:lumOff val="85000"/>
                  <a:alpha val="54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615992352"/>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101</TotalTime>
  <Pages>3</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jaiswal</dc:creator>
  <cp:keywords/>
  <dc:description/>
  <cp:lastModifiedBy>prasanna jaiswal</cp:lastModifiedBy>
  <cp:revision>11</cp:revision>
  <dcterms:created xsi:type="dcterms:W3CDTF">2018-10-26T02:33:00Z</dcterms:created>
  <dcterms:modified xsi:type="dcterms:W3CDTF">2018-10-26T04:14:00Z</dcterms:modified>
</cp:coreProperties>
</file>