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jc w:val="center"/>
      </w:pPr>
      <w:r>
        <w:rPr>
          <w:rFonts w:ascii="Times New Roman" w:cs="Times New Roman" w:eastAsia="Times New Roman" w:hAnsi="Times New Roman"/>
          <w:b/>
          <w:bCs/>
          <w:sz w:val="36"/>
          <w:szCs w:val="36"/>
        </w:rPr>
        <w:t xml:space="preserve">Úvodní části</w:t>
      </w:r>
    </w:p>
    <w:p>
      <w:pPr>
        <w:keepNext w:val="false"/>
        <w:spacing w:after="160" w:line="312"/>
        <w:jc w:val="both"/>
      </w:pPr>
      <w:r>
        <w:rPr>
          <w:rFonts w:ascii="Times New Roman" w:cs="Times New Roman" w:eastAsia="Times New Roman" w:hAnsi="Times New Roman"/>
          <w:sz w:val="24"/>
          <w:szCs w:val="24"/>
        </w:rPr>
        <w:t xml:space="preserve">Jaiva-Dharma Śrīla Bhaktivinoda Ṭhākura Jsme vděčni Jagannāthovi dāsovi a Śrīmatī-devī dāsī, kteří laskavě přispěli na tisk této knihy.</w:t>
      </w:r>
    </w:p>
    <w:p>
      <w:pPr>
        <w:keepNext/>
        <w:keepLines/>
        <w:spacing w:after="200" w:before="240" w:line="300"/>
        <w:jc w:val="center"/>
      </w:pPr>
      <w:r>
        <w:rPr>
          <w:rFonts w:ascii="Palatino" w:cs="Palatino" w:eastAsia="Palatino" w:hAnsi="Palatino"/>
          <w:i/>
          <w:iCs/>
          <w:color w:val="000000"/>
          <w:sz w:val="23"/>
          <w:szCs w:val="23"/>
        </w:rPr>
        <w:t xml:space="preserve">(www.mygvp.com)</w:t>
      </w:r>
    </w:p>
    <w:p>
      <w:pPr>
        <w:keepNext w:val="false"/>
        <w:spacing w:after="280" w:line="312"/>
        <w:ind w:left="567" w:right="567"/>
        <w:jc w:val="center"/>
      </w:pPr>
      <w:r>
        <w:rPr>
          <w:rFonts w:ascii="Times New Roman" w:cs="Times New Roman" w:eastAsia="Times New Roman" w:hAnsi="Times New Roman"/>
          <w:sz w:val="24"/>
          <w:szCs w:val="24"/>
        </w:rPr>
        <w:t xml:space="preserve">Śrī Śrī Guru Gaurāṅgau Jayataḥ Jaiva-Dharma Naše věčná přirozenost Śrīla Bhaktivinoda Ṭhākura Přeloženo z hindského vydání, které připravil</w:t>
      </w:r>
    </w:p>
    <w:p>
      <w:pPr>
        <w:keepNext/>
        <w:keepLines/>
        <w:spacing w:after="200" w:before="240" w:line="300"/>
        <w:jc w:val="center"/>
      </w:pPr>
      <w:r>
        <w:rPr>
          <w:rFonts w:ascii="Palatino" w:cs="Palatino" w:eastAsia="Palatino" w:hAnsi="Palatino"/>
          <w:i/>
          <w:iCs/>
          <w:color w:val="000000"/>
          <w:sz w:val="23"/>
          <w:szCs w:val="23"/>
        </w:rPr>
        <w:t xml:space="preserve">Tridaṇḍisvāmī Śrī Śrīmad</w:t>
      </w:r>
    </w:p>
    <w:p>
      <w:pPr>
        <w:keepNext w:val="false"/>
        <w:spacing w:after="280" w:line="312"/>
        <w:ind w:left="567" w:right="567"/>
        <w:jc w:val="center"/>
      </w:pPr>
      <w:r>
        <w:rPr>
          <w:rFonts w:ascii="Times New Roman" w:cs="Times New Roman" w:eastAsia="Times New Roman" w:hAnsi="Times New Roman"/>
          <w:sz w:val="24"/>
          <w:szCs w:val="24"/>
        </w:rPr>
        <w:t xml:space="preserve">Bhaktivedānta Nārāyaṇa Mahārāja Gauḍīya Vedānta Publications © 2013 GAUDIYA VEDANTA PUBLICATIONS. NĚKTERÁ PRÁVA VYHRAZENA.</w:t>
      </w:r>
    </w:p>
    <w:p>
      <w:pPr>
        <w:keepNext/>
        <w:keepLines/>
        <w:spacing w:after="0" w:before="240" w:line="300"/>
        <w:jc w:val="center"/>
      </w:pPr>
      <w:r>
        <w:rPr>
          <w:rFonts w:ascii="Palatino" w:cs="Palatino" w:eastAsia="Palatino" w:hAnsi="Palatino"/>
          <w:i/>
          <w:iCs/>
          <w:color w:val="000000"/>
          <w:sz w:val="23"/>
          <w:szCs w:val="23"/>
        </w:rPr>
        <w:t xml:space="preserve">Není-li uvedeno jinak, vztahuje se licence Creative Commons</w:t>
      </w:r>
    </w:p>
    <w:p>
      <w:pPr>
        <w:keepNext/>
        <w:keepLines/>
        <w:spacing w:after="0" w:before="0" w:line="300"/>
        <w:jc w:val="center"/>
      </w:pPr>
      <w:r>
        <w:rPr>
          <w:rFonts w:ascii="Palatino" w:cs="Palatino" w:eastAsia="Palatino" w:hAnsi="Palatino"/>
          <w:i/>
          <w:iCs/>
          <w:color w:val="000000"/>
          <w:sz w:val="23"/>
          <w:szCs w:val="23"/>
        </w:rPr>
        <w:t xml:space="preserve">Attribution-No Derivative Works 3.0 Unported pouze na text</w:t>
      </w:r>
    </w:p>
    <w:p>
      <w:pPr>
        <w:keepNext/>
        <w:keepLines/>
        <w:spacing w:after="200" w:before="0" w:line="300"/>
        <w:jc w:val="center"/>
      </w:pPr>
      <w:r>
        <w:rPr>
          <w:rFonts w:ascii="Palatino" w:cs="Palatino" w:eastAsia="Palatino" w:hAnsi="Palatino"/>
          <w:i/>
          <w:iCs/>
          <w:color w:val="000000"/>
          <w:sz w:val="23"/>
          <w:szCs w:val="23"/>
        </w:rPr>
        <w:t xml:space="preserve">této knihy (nikoli na grafickou úpravu, fotografie, ilustrace atd.).</w:t>
      </w:r>
    </w:p>
    <w:p>
      <w:pPr>
        <w:keepNext w:val="false"/>
        <w:spacing w:after="280" w:line="312"/>
        <w:ind w:left="567" w:right="567"/>
        <w:jc w:val="center"/>
      </w:pPr>
      <w:r>
        <w:rPr>
          <w:rFonts w:ascii="Times New Roman" w:cs="Times New Roman" w:eastAsia="Times New Roman" w:hAnsi="Times New Roman"/>
          <w:sz w:val="24"/>
          <w:szCs w:val="24"/>
        </w:rPr>
        <w:t xml:space="preserve">Kopii této licence najdete na http://creativecommons.org/licenses/by-nd/3.0/ Oprávnění nad rámec této licence mohou být k dispozici na www.purebhakti.com/pluslicense nebo pište na: gvp.contactus@gmail.com Fotografie Śrīly Bhaktivedānty Svāmīho Mahārāja © Bhaktivedanta Book Trust International. Použito se svolením. www.krishna.com Jaiva-dharma – Naše věčná přirozenost, Śrīla Bhaktivinoda Ṭhākura První vydání 5 000 výtisků – 2001 Druhé vydání 2 000 výtisků – 2002 Třetí vydání (brožované) 5 000 výtisků – 2004 Čtvrté vydání 2 000 výtisků – 2010 Páté vydání 2 000 výtisků – 2013 Vytištěno v Specturm Printing Press Ltd Pvt. (Nové Dillí, Indie) ISBN: 978-1-935428-63-3 Library of Congress Control Number: 2013931160 British Library Cataloguing in Publication Data. Katalogizační záznam této knihy je k dispozici v British Library Cataloging in Publication Data--DK Courtesy: D.K. Agencies (P) Ltd. Ṭhākkura, Bhaktibinoda.</w:t>
      </w:r>
    </w:p>
    <w:p>
      <w:pPr>
        <w:keepNext w:val="false"/>
        <w:spacing w:after="160" w:line="312"/>
        <w:jc w:val="both"/>
      </w:pPr>
      <w:r>
        <w:rPr>
          <w:rFonts w:ascii="Times New Roman" w:cs="Times New Roman" w:eastAsia="Times New Roman" w:hAnsi="Times New Roman"/>
          <w:sz w:val="24"/>
          <w:szCs w:val="24"/>
        </w:rPr>
        <w:t xml:space="preserve">[Jaiba dharmma. English] Jaiva-dharma : our eternal nature / Bhaktivinoda Ṭhākura ; translated from the Hindi edition of Bhaktivedānta Nārāyaṇa Mahārāja. -- 5th ed.</w:t>
      </w:r>
    </w:p>
    <w:p>
      <w:pPr>
        <w:keepNext w:val="false"/>
        <w:spacing w:after="160" w:line="312"/>
        <w:jc w:val="both"/>
      </w:pPr>
      <w:r>
        <w:rPr>
          <w:rFonts w:ascii="Times New Roman" w:cs="Times New Roman" w:eastAsia="Times New Roman" w:hAnsi="Times New Roman"/>
          <w:sz w:val="24"/>
          <w:szCs w:val="24"/>
        </w:rPr>
        <w:t xml:space="preserve">p. cm.</w:t>
      </w:r>
    </w:p>
    <w:p>
      <w:pPr>
        <w:keepNext w:val="false"/>
        <w:spacing w:after="160" w:line="312"/>
        <w:jc w:val="both"/>
      </w:pPr>
      <w:r>
        <w:rPr>
          <w:rFonts w:ascii="Times New Roman" w:cs="Times New Roman" w:eastAsia="Times New Roman" w:hAnsi="Times New Roman"/>
          <w:sz w:val="24"/>
          <w:szCs w:val="24"/>
        </w:rPr>
        <w:t xml:space="preserve">Obsahuje verše v sanskrtu (latinkou).</w:t>
      </w:r>
    </w:p>
    <w:p>
      <w:pPr>
        <w:keepNext w:val="false"/>
        <w:spacing w:after="160" w:line="312"/>
        <w:jc w:val="both"/>
      </w:pPr>
      <w:r>
        <w:rPr>
          <w:rFonts w:ascii="Times New Roman" w:cs="Times New Roman" w:eastAsia="Times New Roman" w:hAnsi="Times New Roman"/>
          <w:sz w:val="24"/>
          <w:szCs w:val="24"/>
        </w:rPr>
        <w:t xml:space="preserve">Originál v bengálštině; přeloženo z hindštiny.</w:t>
      </w:r>
    </w:p>
    <w:p>
      <w:pPr>
        <w:keepNext w:val="false"/>
        <w:spacing w:after="160" w:line="312"/>
        <w:jc w:val="both"/>
      </w:pPr>
      <w:r>
        <w:rPr>
          <w:rFonts w:ascii="Times New Roman" w:cs="Times New Roman" w:eastAsia="Times New Roman" w:hAnsi="Times New Roman"/>
          <w:sz w:val="24"/>
          <w:szCs w:val="24"/>
        </w:rPr>
        <w:t xml:space="preserve">Obsahuje rejstříky.</w:t>
      </w:r>
    </w:p>
    <w:p>
      <w:pPr>
        <w:keepNext w:val="false"/>
        <w:spacing w:after="160" w:line="312"/>
        <w:jc w:val="both"/>
      </w:pPr>
      <w:r>
        <w:rPr>
          <w:rFonts w:ascii="Times New Roman" w:cs="Times New Roman" w:eastAsia="Times New Roman" w:hAnsi="Times New Roman"/>
          <w:sz w:val="24"/>
          <w:szCs w:val="24"/>
        </w:rPr>
        <w:t xml:space="preserve">ISBN 9781935428633 1. Vaishnavism--Doctrines. I. Bhaktivedānta Nārāyaṇa, 1921- II. Title. DDC 294.5512 23 Toto anglické vydání Jaiva-dharmy je věnováno mému Śrī Guru-pāda-padmovi, zakladateli Śrī Gauḍīya Vedānta Samiti,</w:t>
      </w:r>
    </w:p>
    <w:p>
      <w:pPr>
        <w:keepNext/>
        <w:keepLines/>
        <w:spacing w:after="200" w:before="240" w:line="300"/>
        <w:jc w:val="center"/>
      </w:pPr>
      <w:r>
        <w:rPr>
          <w:rFonts w:ascii="Palatino" w:cs="Palatino" w:eastAsia="Palatino" w:hAnsi="Palatino"/>
          <w:i/>
          <w:iCs/>
          <w:color w:val="000000"/>
          <w:sz w:val="23"/>
          <w:szCs w:val="23"/>
        </w:rPr>
        <w:t xml:space="preserve">Ācārya Kesarī</w:t>
      </w:r>
    </w:p>
    <w:p>
      <w:pPr>
        <w:keepNext w:val="false"/>
        <w:spacing w:after="280" w:line="312"/>
        <w:ind w:left="567" w:right="567"/>
        <w:jc w:val="center"/>
      </w:pPr>
      <w:r>
        <w:rPr>
          <w:rFonts w:ascii="Times New Roman" w:cs="Times New Roman" w:eastAsia="Times New Roman" w:hAnsi="Times New Roman"/>
          <w:sz w:val="24"/>
          <w:szCs w:val="24"/>
        </w:rPr>
        <w:t xml:space="preserve">nitya-līlā praviṣṭa oṁ viṣṇupāda aṣṭottara-śata</w:t>
      </w:r>
    </w:p>
    <w:p>
      <w:pPr>
        <w:keepNext/>
        <w:keepLines/>
        <w:spacing w:after="0" w:before="240" w:line="300"/>
        <w:jc w:val="center"/>
      </w:pPr>
      <w:r>
        <w:rPr>
          <w:rFonts w:ascii="Palatino" w:cs="Palatino" w:eastAsia="Palatino" w:hAnsi="Palatino"/>
          <w:i/>
          <w:iCs/>
          <w:color w:val="000000"/>
          <w:sz w:val="23"/>
          <w:szCs w:val="23"/>
        </w:rPr>
        <w:t xml:space="preserve">Śrī Śrīmad Bhakti Prajñāna</w:t>
      </w:r>
    </w:p>
    <w:p>
      <w:pPr>
        <w:keepNext/>
        <w:keepLines/>
        <w:spacing w:after="200" w:before="0" w:line="300"/>
        <w:jc w:val="center"/>
      </w:pPr>
      <w:r>
        <w:rPr>
          <w:rFonts w:ascii="Palatino" w:cs="Palatino" w:eastAsia="Palatino" w:hAnsi="Palatino"/>
          <w:i/>
          <w:iCs/>
          <w:color w:val="000000"/>
          <w:sz w:val="23"/>
          <w:szCs w:val="23"/>
        </w:rPr>
        <w:t xml:space="preserve">Keśava Gosvāmī Mahārāja</w:t>
      </w:r>
    </w:p>
    <w:p>
      <w:pPr>
        <w:keepNext w:val="false"/>
        <w:spacing w:after="280" w:line="312"/>
        <w:ind w:left="567" w:right="567"/>
        <w:jc w:val="center"/>
      </w:pPr>
      <w:r>
        <w:rPr>
          <w:rFonts w:ascii="Times New Roman" w:cs="Times New Roman" w:eastAsia="Times New Roman" w:hAnsi="Times New Roman"/>
          <w:sz w:val="24"/>
          <w:szCs w:val="24"/>
        </w:rPr>
        <w:t xml:space="preserve">ochránci Brahma-Madhva-Gauḍīya sampradāyi, který naplňuje touhy Śrīly Bhaktivinody Ṭhākura,</w:t>
      </w:r>
    </w:p>
    <w:p>
      <w:pPr>
        <w:keepNext/>
        <w:keepLines/>
        <w:spacing w:after="0" w:before="240" w:line="300"/>
        <w:jc w:val="center"/>
      </w:pPr>
      <w:r>
        <w:rPr>
          <w:rFonts w:ascii="Palatino" w:cs="Palatino" w:eastAsia="Palatino" w:hAnsi="Palatino"/>
          <w:i/>
          <w:iCs/>
          <w:color w:val="000000"/>
          <w:sz w:val="23"/>
          <w:szCs w:val="23"/>
        </w:rPr>
        <w:t xml:space="preserve">Śrīly Gaurakiśory dāsa Bābājīho Mahārāja a</w:t>
      </w:r>
    </w:p>
    <w:p>
      <w:pPr>
        <w:keepNext/>
        <w:keepLines/>
        <w:spacing w:after="0" w:before="0" w:line="300"/>
        <w:jc w:val="center"/>
      </w:pPr>
      <w:r>
        <w:rPr>
          <w:rFonts w:ascii="Palatino" w:cs="Palatino" w:eastAsia="Palatino" w:hAnsi="Palatino"/>
          <w:i/>
          <w:iCs/>
          <w:color w:val="000000"/>
          <w:sz w:val="23"/>
          <w:szCs w:val="23"/>
        </w:rPr>
        <w:t xml:space="preserve">Śrīly Prabhupādy Bhaktisiddhānty Sarasvatīho</w:t>
      </w:r>
    </w:p>
    <w:p>
      <w:pPr>
        <w:keepNext/>
        <w:keepLines/>
        <w:spacing w:after="0" w:before="0" w:line="300"/>
        <w:jc w:val="center"/>
      </w:pPr>
      <w:r>
        <w:rPr>
          <w:rFonts w:ascii="Palatino" w:cs="Palatino" w:eastAsia="Palatino" w:hAnsi="Palatino"/>
          <w:i/>
          <w:iCs/>
          <w:color w:val="000000"/>
          <w:sz w:val="23"/>
          <w:szCs w:val="23"/>
        </w:rPr>
        <w:t xml:space="preserve">Obsah</w:t>
      </w:r>
    </w:p>
    <w:p>
      <w:pPr>
        <w:keepNext/>
        <w:keepLines/>
        <w:spacing w:after="200" w:before="0" w:line="300"/>
        <w:jc w:val="center"/>
      </w:pPr>
      <w:r>
        <w:rPr>
          <w:rFonts w:ascii="Palatino" w:cs="Palatino" w:eastAsia="Palatino" w:hAnsi="Palatino"/>
          <w:i/>
          <w:iCs/>
          <w:color w:val="000000"/>
          <w:sz w:val="23"/>
          <w:szCs w:val="23"/>
        </w:rPr>
        <w:t xml:space="preserve">PŘEDMLUVA</w:t>
      </w:r>
    </w:p>
    <w:p>
      <w:pPr>
        <w:keepNext w:val="false"/>
        <w:spacing w:after="280" w:line="312"/>
        <w:ind w:left="567" w:right="567"/>
        <w:jc w:val="center"/>
      </w:pPr>
      <w:r>
        <w:rPr>
          <w:rFonts w:ascii="Times New Roman" w:cs="Times New Roman" w:eastAsia="Times New Roman" w:hAnsi="Times New Roman"/>
          <w:sz w:val="24"/>
          <w:szCs w:val="24"/>
        </w:rPr>
        <w:t xml:space="preserve">Śrī Śrīmad Bhaktivedānta Nārāyaṇa Mahārāja . . . . . . . . . . . . . . i</w:t>
      </w:r>
    </w:p>
    <w:p>
      <w:pPr>
        <w:keepNext/>
        <w:keepLines/>
        <w:spacing w:after="200" w:before="240" w:line="300"/>
        <w:jc w:val="center"/>
      </w:pPr>
      <w:r>
        <w:rPr>
          <w:rFonts w:ascii="Palatino" w:cs="Palatino" w:eastAsia="Palatino" w:hAnsi="Palatino"/>
          <w:i/>
          <w:iCs/>
          <w:color w:val="000000"/>
          <w:sz w:val="23"/>
          <w:szCs w:val="23"/>
        </w:rPr>
        <w:t xml:space="preserve">ÚVOD</w:t>
      </w:r>
    </w:p>
    <w:p>
      <w:pPr>
        <w:keepNext w:val="false"/>
        <w:spacing w:after="280" w:line="312"/>
        <w:ind w:left="567" w:right="567"/>
        <w:jc w:val="center"/>
      </w:pPr>
      <w:r>
        <w:rPr>
          <w:rFonts w:ascii="Times New Roman" w:cs="Times New Roman" w:eastAsia="Times New Roman" w:hAnsi="Times New Roman"/>
          <w:sz w:val="24"/>
          <w:szCs w:val="24"/>
        </w:rPr>
        <w:t xml:space="preserve">Śrī Śrīmad Bhakti Prajñāna Keśava Gosvāmī Mahārāja . . xv</w:t>
      </w:r>
    </w:p>
    <w:p>
      <w:pPr>
        <w:keepNext/>
        <w:keepLines/>
        <w:spacing w:after="0" w:before="240" w:line="300"/>
        <w:jc w:val="center"/>
      </w:pPr>
      <w:r>
        <w:rPr>
          <w:rFonts w:ascii="Palatino" w:cs="Palatino" w:eastAsia="Palatino" w:hAnsi="Palatino"/>
          <w:i/>
          <w:iCs/>
          <w:color w:val="000000"/>
          <w:sz w:val="23"/>
          <w:szCs w:val="23"/>
        </w:rPr>
        <w:t xml:space="preserve">PRVNÍ ČÁST</w:t>
      </w:r>
    </w:p>
    <w:p>
      <w:pPr>
        <w:keepNext/>
        <w:keepLines/>
        <w:spacing w:after="200" w:before="0" w:line="300"/>
        <w:jc w:val="center"/>
      </w:pPr>
      <w:r>
        <w:rPr>
          <w:rFonts w:ascii="Palatino" w:cs="Palatino" w:eastAsia="Palatino" w:hAnsi="Palatino"/>
          <w:i/>
          <w:iCs/>
          <w:color w:val="000000"/>
          <w:sz w:val="23"/>
          <w:szCs w:val="23"/>
        </w:rPr>
        <w:t xml:space="preserve">Základy nitya-dharmy a naimittika-dharmy</w:t>
      </w:r>
    </w:p>
    <w:p>
      <w:pPr>
        <w:keepNext w:val="false"/>
        <w:spacing w:after="280" w:line="312"/>
        <w:ind w:left="567" w:right="567"/>
        <w:jc w:val="center"/>
      </w:pPr>
      <w:r>
        <w:rPr>
          <w:rFonts w:ascii="Times New Roman" w:cs="Times New Roman" w:eastAsia="Times New Roman" w:hAnsi="Times New Roman"/>
          <w:sz w:val="24"/>
          <w:szCs w:val="24"/>
        </w:rPr>
        <w:t xml:space="preserve">Kapitola 1 Věčná a dočasná dharma jīvy . . . . . . . . . . . . . . . . . 1 Kapitola 2 Nitya-dharma jīvy je čistá a věčná . . . . . . . . . . . . 15 Kapitola 3 Naimittika-dharmy je třeba se vzdát . . . . . . . . . . . . . . . . . . . . . . . 29 Kapitola 4 Vaiṣṇava-dharma je nitya-dharma . . . . . . . . . . . . . . . . . . . . . . . . . . . . . . . 53 Kapitola 5 Vaidhī-bhakti je nitya-dharma, nikoli naimittika-dharma . . . . . . . . . . . . . . . 73 Kapitola 6 Nitya-dharma, rasa a kasta . . . . . . . . . . . . . . . . . . . . . . . . . . . . . . . . . . . . . 93 Kapitola 7 Nitya-dharma a hmotná existence . . . . . . . . . . . . . . . . . . . . . . . . . . . 125 Kapitola 8 Nitya-dharma a vaiṣṇavské chování . . . . . . . . . . . . . . . . . . . . . . . . . . . . 161 Kapitola 9 Nitya-dharma, hmotná věda a civilizace . . . . . . . . . . . . . . 193 Kapitola 10 Nitya-dharma a dějiny . . . . . . . . . . . . . . . . . . . . . . . . . . . . . . . . . . . . . . . . . 217 Kapitola 11 Nitya-dharma a modloslužba . . . . . . . . . . . . . . . . . . . . . . . . . . . . . . . . . . . . . . . . . 241 Kapitola 12 Nitya-dharma a sādhana . . . . . . . . . . . . . . . . . . . . . . . . . . . . . . . . . . . . . . . 257</w:t>
      </w:r>
    </w:p>
    <w:p>
      <w:pPr>
        <w:keepNext/>
        <w:keepLines/>
        <w:spacing w:after="200" w:before="240" w:line="300"/>
        <w:jc w:val="center"/>
      </w:pPr>
      <w:r>
        <w:rPr>
          <w:rFonts w:ascii="Palatino" w:cs="Palatino" w:eastAsia="Palatino" w:hAnsi="Palatino"/>
          <w:i/>
          <w:iCs/>
          <w:color w:val="000000"/>
          <w:sz w:val="23"/>
          <w:szCs w:val="23"/>
        </w:rPr>
        <w:t xml:space="preserve">DRUHÁ ČÁST</w:t>
      </w:r>
    </w:p>
    <w:p>
      <w:pPr>
        <w:keepNext w:val="false"/>
        <w:spacing w:after="280" w:line="312"/>
        <w:ind w:left="567" w:right="567"/>
        <w:jc w:val="center"/>
      </w:pPr>
      <w:r>
        <w:rPr>
          <w:rFonts w:ascii="Times New Roman" w:cs="Times New Roman" w:eastAsia="Times New Roman" w:hAnsi="Times New Roman"/>
          <w:sz w:val="24"/>
          <w:szCs w:val="24"/>
        </w:rPr>
        <w:t xml:space="preserve">Základy sambandhy, abhidheyi a prayojany Kapitola 13 Pramāṇa a počátek prameyi . . . . . . . . . . . . . . . . 281 Kapitola 14 Prameya: Śakti-tattva . . . . . . . . . . . . . . . . . . . . . . . . . . . . . . . . . . . . . . . . . . . . . 307 Kapitola 15 Prameya: Jīva-tattva . . . . . . . . . . . . . . . . . . . . . . . . . . . . . . . . . . . . . . . . . . . . . . 333 Kapitola 16 Prameya: Jīvové v moci māyi . . . . . . . . . . . . . . . . . . . . . . . . . . . . . . 355 Kapitola 17 Prameya: Jīvové osvobození od māyi . . . . . . . . . . . . . . . . . . . . . . . . . . . . . . . . . . 377 Kapitola 18 Prameya: Bhedābheda-tattva . . . . . . . . . . . . . . . . . . . . . . . . . . . . . . . . . . . . 401 Kapitola 19 Prameya: Abhidheya-tattva . . . . . . . . . . . . . . . . . . . . . . . . . . . . . . . . . . . . . . 427 Kapitola 20 Prameya: Abhidheya – vaidhī-sādhana-bhakti . . . . . . . . . . . . . . . . . 455 Kapitola 21 Prameya: Abhidheya – rāgānugā-sādhana-bhakti . . . . . . . . . . . . . 483 Kapitola 22 Prameya: Počátek prayojana-tattvy . . . . . . . . . 503 Kapitola 23 Prameya: Nāma-tattva . . . . . . . . . . . . . . . . . . . . . . . . . . . . . . . . . . . . . . . . . . . . 521 Kapitola 24 Prameya: Nāmāparādha . . . . . . . . . . . . . . . . . . . . . . . . . . . . . . . . . . . . . . . . . . 537 Kapitola 25 Prameya: Nāmābhāsa . . . . . . . . . . . . . . . . . . . . . . . . . . . . . . . . . . . . . . . . . . . . . 551</w:t>
      </w:r>
    </w:p>
    <w:p>
      <w:pPr>
        <w:keepNext/>
        <w:keepLines/>
        <w:spacing w:after="0" w:before="240" w:line="300"/>
        <w:jc w:val="center"/>
      </w:pPr>
      <w:r>
        <w:rPr>
          <w:rFonts w:ascii="Palatino" w:cs="Palatino" w:eastAsia="Palatino" w:hAnsi="Palatino"/>
          <w:i/>
          <w:iCs/>
          <w:color w:val="000000"/>
          <w:sz w:val="23"/>
          <w:szCs w:val="23"/>
        </w:rPr>
        <w:t xml:space="preserve">TŘETÍ ČÁST</w:t>
      </w:r>
    </w:p>
    <w:p>
      <w:pPr>
        <w:keepNext/>
        <w:keepLines/>
        <w:spacing w:after="200" w:before="0" w:line="300"/>
        <w:jc w:val="center"/>
      </w:pPr>
      <w:r>
        <w:rPr>
          <w:rFonts w:ascii="Palatino" w:cs="Palatino" w:eastAsia="Palatino" w:hAnsi="Palatino"/>
          <w:i/>
          <w:iCs/>
          <w:color w:val="000000"/>
          <w:sz w:val="23"/>
          <w:szCs w:val="23"/>
        </w:rPr>
        <w:t xml:space="preserve">Rasa-tattva</w:t>
      </w:r>
    </w:p>
    <w:p>
      <w:pPr>
        <w:keepNext w:val="false"/>
        <w:spacing w:after="280" w:line="312"/>
        <w:ind w:left="567" w:right="567"/>
        <w:jc w:val="center"/>
      </w:pPr>
      <w:r>
        <w:rPr>
          <w:rFonts w:ascii="Times New Roman" w:cs="Times New Roman" w:eastAsia="Times New Roman" w:hAnsi="Times New Roman"/>
          <w:sz w:val="24"/>
          <w:szCs w:val="24"/>
        </w:rPr>
        <w:t xml:space="preserve">Kapitola 26 Úvod do rasa-tattvy . . . . . . . . . . . . . . . . . . . . . . . . . . . . . . . . . . . . . 569 Kapitola 27 Rasa-vicāra: Sātvika-bhāva, vyabhicārī-bhāva a ratyābhāsa . . . . . . . . . . . . . . . . . . . . . . . . . . . . . . . . 583 Kapitola 28 Rasa-vicāra: Mukhya-rati . . . . . . . . . . . . . . . . . . . . . . . . . . . . . . . . . . . . . . . . 595 Kapitola 29 Rasa-vicāra: Anubhāvy a śānta, dāsya a sakhya rasa . . . . . . . . . . . . . . . . . . . . . . . . . . . . . . . . . . . 609 Kapitola 30 Madhura-rasa-vicāra: Vatsalya a madhura . . . . . . . . . . . . . . . . . . . 623 Kapitola 31 Madhura-rasa-vicāra: Svakīya-nāyiky a Kṛṣṇova svarūpa jako madhura-rasa-nāyaky . . . . . . . . . . . . . . . . . . . . . 637 Kapitola 32 Madhura-rasa-vicāra: Parakīya-nāyiky . . . . . . . . . . . . . . . . . . . . . . . . 657 Kapitola 33 Madhura-rasa-vicāra: Svarūpa Śrī Rādhy, pět druhů sakhī a poselkyně . . . . . . . . . . . . . . . . . . . . . . . . . . . . . 677 Kapitola 34 Madhura-rasa-vicāra: Různé kategorie sakhī . . . . . . . 697 Kapitola 35 Madhura-rasa-vicāra: Uddīpana . . . . . . . . . . . . . . . . . . . . . . . . . . . . . . . . . 715 Kapitola 36 Madhura-rasa-vicāra: Sthāyībhāva a stupně rati . . . . . . . . . 731 Kapitola 37 Śṛṅgāra-rasa-vicāra: Śṛṅgāra-svarūpa a vipralambha . . . . . . . 757 Kapitola 38 Śṛṅgāra-rasa-vicāra: Mukhya-sambhoga a aṣṭa-kālīya-līlā . . . . . . . . . . . . . . . . . . . . . . . . . . . . . . . . . . . . . . . . . . . . . . . . . 773 Kapitola 39 Vstup do līly . . . . . . . . . . . . . . . . . . . . . . . . . . . . . . . . . . . . . . . . . . . . . . . . . 799 Kapitola 40 Nejvyšší bohatství . . . . . . . . . . . . . . . . . . . . . . . . . . . . . . . . . . . . . . . . . . . . . 813 Phala Śruti Plody naslouchání . . . . . . . . . . . . . . . . . . . . . . . . . . . . . . . . . . . . . . . . . . . . 829</w:t>
      </w:r>
    </w:p>
    <w:p>
      <w:pPr>
        <w:keepNext/>
        <w:keepLines/>
        <w:spacing w:after="200" w:before="240" w:line="300"/>
        <w:jc w:val="center"/>
      </w:pPr>
      <w:r>
        <w:rPr>
          <w:rFonts w:ascii="Palatino" w:cs="Palatino" w:eastAsia="Palatino" w:hAnsi="Palatino"/>
          <w:i/>
          <w:iCs/>
          <w:color w:val="000000"/>
          <w:sz w:val="23"/>
          <w:szCs w:val="23"/>
        </w:rPr>
        <w:t xml:space="preserve">PŘÍLOHA</w:t>
      </w:r>
    </w:p>
    <w:p>
      <w:pPr>
        <w:keepNext w:val="false"/>
        <w:spacing w:after="280" w:line="312"/>
        <w:ind w:left="567" w:right="567"/>
        <w:jc w:val="center"/>
      </w:pPr>
      <w:r>
        <w:rPr>
          <w:rFonts w:ascii="Times New Roman" w:cs="Times New Roman" w:eastAsia="Times New Roman" w:hAnsi="Times New Roman"/>
          <w:sz w:val="24"/>
          <w:szCs w:val="24"/>
        </w:rPr>
        <w:t xml:space="preserve">Slovník pojmů . . . . . . . . . . . . . . . . . . . . . . . . . . . . . . . . . . . . . . . . . . . . . . 833 Slovník jmen . . . . . . . . . . . . . . . . . . . . . . . . . . . . . . . . . . . . . . . . . . . . . . 925 Slovník míst . . . . . . . . . . . . . . . . . . . . . . . . . . . . . . . . . . . . . . . . . . . . . . . 961 Rejstřík veršů . . . . . . . . . . . . . . . . . . . . . . . . . . . . . . . . . . . . . . . . . . . . . . . . . . . . . . . 979 Obecný rejstřík . . . . . . . . . . . . . . . . . . . . . . . . . . . . . . . . . . . . . . . . . . . . . . . . . . . 1001 Centra a kontakty ve světě . . . . . . . . . . . . . . . . . . . . . . . . . . . 1058 Komentáře v podobě poznámek na konci kapitol: Śrī Śrīmad Bhaktivedānta Nārāyaṇa Mahārāja</w:t>
      </w:r>
    </w:p>
    <w:p>
      <w:pPr>
        <w:keepNext/>
        <w:keepLines/>
        <w:spacing w:after="0" w:before="240" w:line="300"/>
        <w:jc w:val="center"/>
      </w:pPr>
      <w:r>
        <w:rPr>
          <w:rFonts w:ascii="Palatino" w:cs="Palatino" w:eastAsia="Palatino" w:hAnsi="Palatino"/>
          <w:i/>
          <w:iCs/>
          <w:color w:val="000000"/>
          <w:sz w:val="23"/>
          <w:szCs w:val="23"/>
        </w:rPr>
        <w:t xml:space="preserve">Předmluva</w:t>
      </w:r>
    </w:p>
    <w:p>
      <w:pPr>
        <w:keepNext/>
        <w:keepLines/>
        <w:spacing w:after="200" w:before="0" w:line="300"/>
        <w:jc w:val="center"/>
      </w:pPr>
      <w:r>
        <w:rPr>
          <w:rFonts w:ascii="Palatino" w:cs="Palatino" w:eastAsia="Palatino" w:hAnsi="Palatino"/>
          <w:i/>
          <w:iCs/>
          <w:color w:val="000000"/>
          <w:sz w:val="23"/>
          <w:szCs w:val="23"/>
        </w:rPr>
        <w:t xml:space="preserve">(napsaná pro třetí hindské vydání)</w:t>
      </w:r>
    </w:p>
    <w:p>
      <w:pPr>
        <w:keepNext w:val="false"/>
        <w:spacing w:after="280" w:line="312"/>
        <w:ind w:left="567" w:right="567"/>
        <w:jc w:val="center"/>
      </w:pPr>
      <w:r>
        <w:rPr>
          <w:rFonts w:ascii="Times New Roman" w:cs="Times New Roman" w:eastAsia="Times New Roman" w:hAnsi="Times New Roman"/>
          <w:sz w:val="24"/>
          <w:szCs w:val="24"/>
        </w:rPr>
        <w:t xml:space="preserve">Śrī Śrīmad Bhaktivedānta Nārāyaṇa Mahārāja Jsem potěšen, že třetí hindské vydání Jaiva-dharmy, které připravila Gauḍīya Vedānta Samiti, je nyní předkládáno veřejnosti. Toto vydání naplnilo mou dlouholetou touhu, neboť mě hluboce trápilo, že tato kniha nebyla dostupná v indickém národním jazyce, hindštině.</w:t>
      </w:r>
    </w:p>
    <w:p>
      <w:pPr>
        <w:keepNext w:val="false"/>
        <w:spacing w:after="160" w:line="312"/>
        <w:jc w:val="both"/>
      </w:pPr>
      <w:r>
        <w:rPr>
          <w:rFonts w:ascii="Times New Roman" w:cs="Times New Roman" w:eastAsia="Times New Roman" w:hAnsi="Times New Roman"/>
          <w:sz w:val="24"/>
          <w:szCs w:val="24"/>
        </w:rPr>
        <w:t xml:space="preserve">Původní Jaiva-dharma, napsaná v bengálštině, je neocenitelným klenotem pro všechny bengálsky mluvící Vaiṣṇavy. Autor, Śrīla Bhaktivinoda Ṭhākura, je důvěrným společníkem Śrī Caitanyi Mahāprabhu a je proslulý jako Sedmý Gosvāmī. V moderní vaiṣṇavské společnosti znovu uvedl do pohybu mocný proud posvátné Gaṅgy ryzí bhakti, kterou zjevil Svayam Bhagavān Śrī Caitanya Mahāprabhu. Ṭhākura Bhaktivinoda napsal o bhakti v několika jazycích hodně přes sto knih a Jaiva-dharma zahájila ve světě filozofie a náboženství novou éru.</w:t>
      </w:r>
    </w:p>
    <w:p>
      <w:pPr>
        <w:keepNext w:val="false"/>
        <w:spacing w:after="160" w:line="312"/>
        <w:jc w:val="both"/>
      </w:pPr>
      <w:r>
        <w:rPr>
          <w:rFonts w:ascii="Times New Roman" w:cs="Times New Roman" w:eastAsia="Times New Roman" w:hAnsi="Times New Roman"/>
          <w:sz w:val="24"/>
          <w:szCs w:val="24"/>
        </w:rPr>
        <w:t xml:space="preserve">Toto hindské vydání vzniklo pod vedením mého nanejvýš ctěného svatého mistra, śrī gurupāda-padmy oṁ viṣṇupāda 108 Śrī Śrīmad Bhakti Prajñāny Keśavy Gosvāmīho Mahārāja. Je strážcem Śrī Brahma-Madhva-Gauḍīya sampradāyi a naplnil nejniternější touhu srdce Śrīly Bhaktivinody Ṭhākura, Śrīly Gaurakiśory dāsa Bābājīho Mahārāja a Śrīly Bhaktisiddhānty Sarasvatīho Ṭhākura. Je ācāryou v linii učednické posloupnosti pocházející od Śrī Caitanyi Mahāprabhu a je zakladatelem-ācāryou Śrī Gauḍīya Vedānta Samiti a jejích poboček, které jsou rozšířeny po celé Indii. Díky jeho bezpříčinné, neomezené milosti, inspiraci a přímému pokynu jsem mohl, ačkoli jsem ve všech ohledech nezpůsobilý a neschopný, přeložit tuto knihu, která je plná přesné filozofie a hlubokých a důvěrných pravd o uctívání Bhagavāna.</w:t>
      </w:r>
    </w:p>
    <w:p>
      <w:pPr>
        <w:keepNext w:val="false"/>
        <w:spacing w:after="160" w:line="312"/>
        <w:jc w:val="both"/>
      </w:pPr>
      <w:r>
        <w:rPr>
          <w:rFonts w:ascii="Times New Roman" w:cs="Times New Roman" w:eastAsia="Times New Roman" w:hAnsi="Times New Roman"/>
          <w:sz w:val="24"/>
          <w:szCs w:val="24"/>
        </w:rPr>
        <w:t xml:space="preserve">V tomto překladu jsem se snažil v co největší míře zachovat vznešenou filozofii a nesmírně spletité a jemné nálady týkající se rozboru rasy. Ze všech sil jsem usiloval vyjádřit tyto věci jasným a snadno srozumitelným jazykem. Je na čtenářích, aby posoudili, nakolik jsem v tomto pokusu uspěl. Jakákoli hodnota tohoto úsilí je výlučně zásluhou lotosových nohou Śrī Gurua.</w:t>
      </w:r>
    </w:p>
    <w:p>
      <w:pPr>
        <w:keepNext w:val="false"/>
        <w:spacing w:after="160" w:line="312"/>
        <w:jc w:val="both"/>
      </w:pPr>
      <w:r>
        <w:rPr>
          <w:rFonts w:ascii="Times New Roman" w:cs="Times New Roman" w:eastAsia="Times New Roman" w:hAnsi="Times New Roman"/>
          <w:sz w:val="24"/>
          <w:szCs w:val="24"/>
        </w:rPr>
        <w:t xml:space="preserve">Hindský překlad Jaiva-dharmy byl poprvé uveřejněn v měsíčníku Śrī Bhāgavat-patrikā v sérii článků vycházejících po šest let. Věrní čtenáři to velmi ocenili a opakovaně mě prosili, abych jej vydal jako samostatnou knihu. Naše druhé vydání Jaiva-dharmy vyšlo knižně ku prospěchu věřící hindsky mluvící veřejnosti a pro potěšení čistých oddaných. Toto vydání bylo velmi rychle rozebráno, a tak bylo předloženo třetí vydání, aby uspokojilo hluboký zájem a poptávku čtenářů.</w:t>
      </w:r>
    </w:p>
    <w:p>
      <w:pPr>
        <w:keepNext w:val="false"/>
        <w:spacing w:after="160" w:line="312"/>
        <w:jc w:val="both"/>
      </w:pPr>
      <w:r>
        <w:rPr>
          <w:rFonts w:ascii="Times New Roman" w:cs="Times New Roman" w:eastAsia="Times New Roman" w:hAnsi="Times New Roman"/>
          <w:sz w:val="24"/>
          <w:szCs w:val="24"/>
        </w:rPr>
        <w:t xml:space="preserve">Můj nanejvýš ctěný svatý mistr, Śrī Ācāryadeva, podal ve své ediční předmluvě obsáhlý úvod, v němž podrobně popisuje jedinečné rysy knihy, jejího autora a další důležitá témata. Nemohu však potlačit své nadšení a přidávám k tomuto tématu několik vlastních slov. Prosím čtenáře, aby si před čtením této knihy s vážnou pozorností prostudovali úvod, a pevně věřím, že tak získají jasné vodítko, jak proniknout do pravdy o nejvyšší skutečnosti.</w:t>
      </w:r>
    </w:p>
    <w:p>
      <w:pPr>
        <w:keepNext w:val="false"/>
        <w:spacing w:after="160" w:line="312"/>
        <w:jc w:val="both"/>
      </w:pPr>
      <w:r>
        <w:rPr>
          <w:rFonts w:ascii="Times New Roman" w:cs="Times New Roman" w:eastAsia="Times New Roman" w:hAnsi="Times New Roman"/>
          <w:sz w:val="24"/>
          <w:szCs w:val="24"/>
        </w:rPr>
        <w:t xml:space="preserve">Slovo jaiva-dharma označuje dharmu jīvy neboli přirozenou funkci živé bytosti. Podle vnějšího zdání mají lidské bytosti různá náboženství podle rozdělení na země, kasty, rasy a tak dále. Také přirozené povahy lidí, zvířat, ptáků, červů, hmyzu a dalších živých bytostí se zdají být rozmanité. Ve skutečnosti však mají všechny živé bytosti v celém vesmíru jen jednu věčnou, neměnnou dharmu. Jaiva-dharma podává přesvědčivý a důkladný popis této dharmy, která je věčná a která platí všude, v každé době a pro všechny živé bytosti. Tato kniha je naplněna nanejvýš zhuštěnou podobou podstaty nesmírně hlubokých a důvěrných témat Ved, Vedānty, Upaniṣad, Śrīmad-Bhāgavatamu, Purāṇ, Brahma-sūtry, Mahābhāraty, Itihās, Pañcarātry, Ṣaṭ-sandarbh, Śrī Caitanya-caritāmṛty, Bhakti-rasāmṛta-sindhu, Ujjvala-nīlamaṇi a dalších vzorových śāster. Navíc je napsána formou vkusného, poutavého a snadno srozumitelného románu.</w:t>
      </w:r>
    </w:p>
    <w:p>
      <w:pPr>
        <w:keepNext w:val="false"/>
        <w:spacing w:after="160" w:line="312"/>
        <w:jc w:val="both"/>
      </w:pPr>
      <w:r>
        <w:rPr>
          <w:rFonts w:ascii="Times New Roman" w:cs="Times New Roman" w:eastAsia="Times New Roman" w:hAnsi="Times New Roman"/>
          <w:sz w:val="24"/>
          <w:szCs w:val="24"/>
        </w:rPr>
        <w:t xml:space="preserve">Jaiva-dharma podává nebývalý a pronikavý rozbor mnoha zásadních témat, jako jsou: bhagavata-tattva (pravda o Śrī Bhagavānovi); jīva-tattva (pravda o jīvech); śakti-tattva (pravda o Bhagavānových energiích); podmíněný a osvobozený stav jīvů; srovnávací studie povahy karmy, jñāny a bhakti; přesvědčivé a smysluplné pojednání o charakteristických rysech regulované a spontánní oddané služby (vaidhī a rāgānugā-bhakti); a svrchovaná znamenitost śrī-nāma-bhajany. Všechna tato témata jsou probírána z hlediska sambandhy, abhidheyi a prayojany.</w:t>
      </w:r>
    </w:p>
    <w:p>
      <w:pPr>
        <w:keepNext w:val="false"/>
        <w:spacing w:after="160" w:line="312"/>
        <w:jc w:val="both"/>
      </w:pPr>
      <w:r>
        <w:rPr>
          <w:rFonts w:ascii="Times New Roman" w:cs="Times New Roman" w:eastAsia="Times New Roman" w:hAnsi="Times New Roman"/>
          <w:sz w:val="24"/>
          <w:szCs w:val="24"/>
        </w:rPr>
        <w:t xml:space="preserve">Před bengálským vydáním Jaiva-dharmy, které vydala Gauḍīya Vedānta Samiti, obsahovala všechna vydání Jaiva-dharmy, jež vydali Śrīla Bhaktivinoda Ṭhākura, Śrīla Bhaktisiddhānta Sarasvatī Prabhupāda a následní gauḍīya-vaiṣṇavští ācāryové v jejich linii, oddíl o rasa-vicāře. Z určitých důvodů však náš nanejvýš ctěný svatý mistr, Śrīla Gurupāda-padma, vydal vydání obsahující pouze první dva oddíly knihy, které pojednávají o nitya-naimittika-dharmě a o tématech sambandha, abhidheya a prayojana. Třetí část knihy, která pojednává o rasa-vicāře (podrobné úvaze o důvěrných, transcendentálních náladách bhakti), nevydal.</w:t>
      </w:r>
    </w:p>
    <w:p>
      <w:pPr>
        <w:keepNext w:val="false"/>
        <w:spacing w:after="160" w:line="312"/>
        <w:jc w:val="both"/>
      </w:pPr>
      <w:r>
        <w:rPr>
          <w:rFonts w:ascii="Times New Roman" w:cs="Times New Roman" w:eastAsia="Times New Roman" w:hAnsi="Times New Roman"/>
          <w:sz w:val="24"/>
          <w:szCs w:val="24"/>
        </w:rPr>
        <w:t xml:space="preserve">Později však, když Śrī Keśava Gauḍīya Maṭha v Mathuře připravoval své hindské vydání, Śrīla Gurupāda-padma osobně prošel celou knihu. Ve svém úvodu k tomuto vydání čtenáře velmi jasně poučil, aby nejprve prozkoumali svou způsobilost či její nedostatek a teprve potom obezřetně pokračovali ve studiu třetího oddílu, který pojednává o rasa-vicāře. Proto když byly ve druhém vydání vydány všechny tři části knihy společně, nepovažoval jsem za nutné podávat jakékoli další vysvětlení.</w:t>
      </w:r>
    </w:p>
    <w:p>
      <w:pPr>
        <w:keepNext w:val="false"/>
        <w:spacing w:after="160" w:line="312"/>
        <w:jc w:val="both"/>
      </w:pPr>
      <w:r>
        <w:rPr>
          <w:rFonts w:ascii="Times New Roman" w:cs="Times New Roman" w:eastAsia="Times New Roman" w:hAnsi="Times New Roman"/>
          <w:sz w:val="24"/>
          <w:szCs w:val="24"/>
        </w:rPr>
        <w:t xml:space="preserve">V době, kdy Śrī Kṛṣṇa dāsa Kavirāja Gosvāmī psal Śrī Caitanya-caritāmṛtu, vyvstala v jeho srdci pochybnost, zda má uvést pojednání o rasa-vicāře. Zvažoval, zda toto téma do knihy zařadit, či nikoli, aby je nezpůsobilí lidé nečetli ke své škodě. Nakonec se rozhodl rasa-vicāru do knihy zahrnout a vyjádřil to vlastními slovy v Caitanya-caritāmṛtě, Ādi-līlā (4.231–235):</w:t>
      </w:r>
    </w:p>
    <w:p>
      <w:pPr>
        <w:keepNext/>
        <w:keepLines/>
        <w:spacing w:after="0" w:before="240" w:line="300"/>
        <w:jc w:val="center"/>
      </w:pPr>
      <w:r>
        <w:rPr>
          <w:rFonts w:ascii="Palatino" w:cs="Palatino" w:eastAsia="Palatino" w:hAnsi="Palatino"/>
          <w:i/>
          <w:iCs/>
          <w:color w:val="000000"/>
          <w:sz w:val="23"/>
          <w:szCs w:val="23"/>
        </w:rPr>
        <w:t xml:space="preserve">e saba siddhānta gūḍha, kahite nā yuyāya</w:t>
      </w:r>
    </w:p>
    <w:p>
      <w:pPr>
        <w:keepNext/>
        <w:keepLines/>
        <w:spacing w:after="200" w:before="0" w:line="300"/>
        <w:jc w:val="center"/>
      </w:pPr>
      <w:r>
        <w:rPr>
          <w:rFonts w:ascii="Palatino" w:cs="Palatino" w:eastAsia="Palatino" w:hAnsi="Palatino"/>
          <w:i/>
          <w:iCs/>
          <w:color w:val="000000"/>
          <w:sz w:val="23"/>
          <w:szCs w:val="23"/>
        </w:rPr>
        <w:t xml:space="preserve">nā kahile, keha ihāra anta nāhi pāya</w:t>
      </w:r>
    </w:p>
    <w:p>
      <w:pPr>
        <w:keepNext w:val="false"/>
        <w:spacing w:after="280" w:line="312"/>
        <w:ind w:left="567" w:right="567"/>
        <w:jc w:val="center"/>
      </w:pPr>
      <w:r>
        <w:rPr>
          <w:rFonts w:ascii="Times New Roman" w:cs="Times New Roman" w:eastAsia="Times New Roman" w:hAnsi="Times New Roman"/>
          <w:sz w:val="24"/>
          <w:szCs w:val="24"/>
        </w:rPr>
        <w:t xml:space="preserve">Esoterické a důvěrné závěry týkající se milostných zábav Rasarāje Śrī Kṛṣṇy a gopī, které jsou ztělesněním mahābhāvy, není vhodné odhalovat obyčejným lidem.</w:t>
      </w:r>
    </w:p>
    <w:p>
      <w:pPr>
        <w:keepNext/>
        <w:keepLines/>
        <w:spacing w:after="0" w:before="240" w:line="300"/>
        <w:jc w:val="center"/>
      </w:pPr>
      <w:r>
        <w:rPr>
          <w:rFonts w:ascii="Palatino" w:cs="Palatino" w:eastAsia="Palatino" w:hAnsi="Palatino"/>
          <w:i/>
          <w:iCs/>
          <w:color w:val="000000"/>
          <w:sz w:val="23"/>
          <w:szCs w:val="23"/>
        </w:rPr>
        <w:t xml:space="preserve">ataeva kahi kichu kariñā nigūḍha</w:t>
      </w:r>
    </w:p>
    <w:p>
      <w:pPr>
        <w:keepNext/>
        <w:keepLines/>
        <w:spacing w:after="200" w:before="0" w:line="300"/>
        <w:jc w:val="center"/>
      </w:pPr>
      <w:r>
        <w:rPr>
          <w:rFonts w:ascii="Palatino" w:cs="Palatino" w:eastAsia="Palatino" w:hAnsi="Palatino"/>
          <w:i/>
          <w:iCs/>
          <w:color w:val="000000"/>
          <w:sz w:val="23"/>
          <w:szCs w:val="23"/>
        </w:rPr>
        <w:t xml:space="preserve">bujhibe rasika bhakta, nā bujhibe mūḍha</w:t>
      </w:r>
    </w:p>
    <w:p>
      <w:pPr>
        <w:keepNext w:val="false"/>
        <w:spacing w:after="280" w:line="312"/>
        <w:ind w:left="567" w:right="567"/>
        <w:jc w:val="center"/>
      </w:pPr>
      <w:r>
        <w:rPr>
          <w:rFonts w:ascii="Times New Roman" w:cs="Times New Roman" w:eastAsia="Times New Roman" w:hAnsi="Times New Roman"/>
          <w:sz w:val="24"/>
          <w:szCs w:val="24"/>
        </w:rPr>
        <w:t xml:space="preserve">Nebudou-li však zjeveny, nikdo do tohoto tématu nemůže proniknout. Popíši proto tato témata skrytým způsobem, aby jim porozuměli jen rasika-bhaktové, kdežto nezpůsobilí hlupáci nikoli.</w:t>
      </w:r>
    </w:p>
    <w:p>
      <w:pPr>
        <w:keepNext/>
        <w:keepLines/>
        <w:spacing w:after="0" w:before="240" w:line="300"/>
        <w:jc w:val="center"/>
      </w:pPr>
      <w:r>
        <w:rPr>
          <w:rFonts w:ascii="Palatino" w:cs="Palatino" w:eastAsia="Palatino" w:hAnsi="Palatino"/>
          <w:i/>
          <w:iCs/>
          <w:color w:val="000000"/>
          <w:sz w:val="23"/>
          <w:szCs w:val="23"/>
        </w:rPr>
        <w:t xml:space="preserve">e saba siddhānta haya āmrera pallava</w:t>
      </w:r>
    </w:p>
    <w:p>
      <w:pPr>
        <w:keepNext/>
        <w:keepLines/>
        <w:spacing w:after="200" w:before="0" w:line="300"/>
        <w:jc w:val="center"/>
      </w:pPr>
      <w:r>
        <w:rPr>
          <w:rFonts w:ascii="Palatino" w:cs="Palatino" w:eastAsia="Palatino" w:hAnsi="Palatino"/>
          <w:i/>
          <w:iCs/>
          <w:color w:val="000000"/>
          <w:sz w:val="23"/>
          <w:szCs w:val="23"/>
        </w:rPr>
        <w:t xml:space="preserve">bhakta-gaṇa kokilera sarvadā vallabha</w:t>
      </w:r>
    </w:p>
    <w:p>
      <w:pPr>
        <w:keepNext w:val="false"/>
        <w:spacing w:after="280" w:line="312"/>
        <w:ind w:left="567" w:right="567"/>
        <w:jc w:val="center"/>
      </w:pPr>
      <w:r>
        <w:rPr>
          <w:rFonts w:ascii="Times New Roman" w:cs="Times New Roman" w:eastAsia="Times New Roman" w:hAnsi="Times New Roman"/>
          <w:sz w:val="24"/>
          <w:szCs w:val="24"/>
        </w:rPr>
        <w:t xml:space="preserve">Celá tato nauka je sladká jako čerstvě vyrašené výhonky manga, jež mohou vychutnat jen oddaní, kteří jsou přirovnáváni ke kukačkám.</w:t>
      </w:r>
    </w:p>
    <w:p>
      <w:pPr>
        <w:keepNext/>
        <w:keepLines/>
        <w:spacing w:after="0" w:before="240" w:line="300"/>
        <w:jc w:val="center"/>
      </w:pPr>
      <w:r>
        <w:rPr>
          <w:rFonts w:ascii="Palatino" w:cs="Palatino" w:eastAsia="Palatino" w:hAnsi="Palatino"/>
          <w:i/>
          <w:iCs/>
          <w:color w:val="000000"/>
          <w:sz w:val="23"/>
          <w:szCs w:val="23"/>
        </w:rPr>
        <w:t xml:space="preserve">abhakta-uṣṭrera ithe nā haya praveśa</w:t>
      </w:r>
    </w:p>
    <w:p>
      <w:pPr>
        <w:keepNext/>
        <w:keepLines/>
        <w:spacing w:after="200" w:before="0" w:line="300"/>
        <w:jc w:val="center"/>
      </w:pPr>
      <w:r>
        <w:rPr>
          <w:rFonts w:ascii="Palatino" w:cs="Palatino" w:eastAsia="Palatino" w:hAnsi="Palatino"/>
          <w:i/>
          <w:iCs/>
          <w:color w:val="000000"/>
          <w:sz w:val="23"/>
          <w:szCs w:val="23"/>
        </w:rPr>
        <w:t xml:space="preserve">tabe citte haya more ānanda viśeṣa</w:t>
      </w:r>
    </w:p>
    <w:p>
      <w:pPr>
        <w:keepNext w:val="false"/>
        <w:spacing w:after="280" w:line="312"/>
        <w:ind w:left="567" w:right="567"/>
        <w:jc w:val="center"/>
      </w:pPr>
      <w:r>
        <w:rPr>
          <w:rFonts w:ascii="Times New Roman" w:cs="Times New Roman" w:eastAsia="Times New Roman" w:hAnsi="Times New Roman"/>
          <w:sz w:val="24"/>
          <w:szCs w:val="24"/>
        </w:rPr>
        <w:t xml:space="preserve">Neoddaní, podobní velbloudům, do těchto témat nemohou získat přístup. Proto je v mém srdci zvláštní jásot.</w:t>
      </w:r>
    </w:p>
    <w:p>
      <w:pPr>
        <w:keepNext w:val="false"/>
        <w:spacing w:after="160" w:line="312"/>
        <w:jc w:val="both"/>
      </w:pPr>
      <w:r>
        <w:rPr>
          <w:rFonts w:ascii="Times New Roman" w:cs="Times New Roman" w:eastAsia="Times New Roman" w:hAnsi="Times New Roman"/>
          <w:sz w:val="24"/>
          <w:szCs w:val="24"/>
        </w:rPr>
        <w:t xml:space="preserve">Je vždy nevhodné odhalovat důvěrná témata vraja-rasy před obyčejnými lidmi. Je však velmi pravděpodobné, že toto posvátné tajemství zmizí, nebude-li důkladně vysvětleno. Ačkoli v téže zahradě mohou růst nimbové i mangové stromy, vrána usedne na nimbový strom a ochutnává jeho hořké plody, kdežto kukačka, která má vytříbenou chuť, usedne na mangovník a vychutnává si jeho sladké výhonky a květy. Proto je správné rasa-vicāru předložit.</w:t>
      </w:r>
    </w:p>
    <w:p>
      <w:pPr>
        <w:keepNext w:val="false"/>
        <w:spacing w:after="160" w:line="312"/>
        <w:jc w:val="both"/>
      </w:pPr>
      <w:r>
        <w:rPr>
          <w:rFonts w:ascii="Times New Roman" w:cs="Times New Roman" w:eastAsia="Times New Roman" w:hAnsi="Times New Roman"/>
          <w:sz w:val="24"/>
          <w:szCs w:val="24"/>
        </w:rPr>
        <w:t xml:space="preserve">Až dosud světu hindské literatury chyběla tak výjimečně znamenitá a ucelená kniha, která by čtenáře prostřednictvím srovnávacího rozboru seznamovala s nejvyššími filozofickými závěry a svrchovaně znamenitými metodami uctívání ve vaiṣṇava-dharmě. Jaiva-dharma tuto potřebu naplnila. Zahájí novou éru ve světě filozofie a náboženství, a zejména ve světě vaiṣṇavismu. Śrī Keśavajī Gauḍīya Maṭha Mathurā, U.P., 1989 Ten, kdo touží po částečce milosti Śrī Śrī Gurua a Vaiṣṇavů Tridaṇḍi-bhikṣu Śrī Bhaktivedānta Nārāyaṇa</w:t>
      </w:r>
    </w:p>
    <w:p>
      <w:pPr>
        <w:keepNext/>
        <w:keepLines/>
        <w:spacing w:after="200" w:before="240" w:line="300"/>
        <w:jc w:val="center"/>
      </w:pPr>
      <w:r>
        <w:rPr>
          <w:rFonts w:ascii="Palatino" w:cs="Palatino" w:eastAsia="Palatino" w:hAnsi="Palatino"/>
          <w:i/>
          <w:iCs/>
          <w:color w:val="000000"/>
          <w:sz w:val="23"/>
          <w:szCs w:val="23"/>
        </w:rPr>
        <w:t xml:space="preserve">oṁ viṣṇupāda aṣṭottara-śata</w:t>
      </w:r>
    </w:p>
    <w:p>
      <w:pPr>
        <w:keepNext w:val="false"/>
        <w:spacing w:after="280" w:line="312"/>
        <w:ind w:left="567" w:right="567"/>
        <w:jc w:val="center"/>
      </w:pPr>
      <w:r>
        <w:rPr>
          <w:rFonts w:ascii="Times New Roman" w:cs="Times New Roman" w:eastAsia="Times New Roman" w:hAnsi="Times New Roman"/>
          <w:sz w:val="24"/>
          <w:szCs w:val="24"/>
        </w:rPr>
        <w:t xml:space="preserve">Śrī Śrīmad Bhaktivedānta Nārāyaṇa Gosvāmī Mahārāja</w:t>
      </w:r>
    </w:p>
    <w:p>
      <w:pPr>
        <w:keepNext/>
        <w:keepLines/>
        <w:spacing w:after="200" w:before="240" w:line="300"/>
        <w:jc w:val="center"/>
      </w:pPr>
      <w:r>
        <w:rPr>
          <w:rFonts w:ascii="Palatino" w:cs="Palatino" w:eastAsia="Palatino" w:hAnsi="Palatino"/>
          <w:i/>
          <w:iCs/>
          <w:color w:val="000000"/>
          <w:sz w:val="23"/>
          <w:szCs w:val="23"/>
        </w:rPr>
        <w:t xml:space="preserve">oṁ viṣṇupāda aṣṭottara-śata</w:t>
      </w:r>
    </w:p>
    <w:p>
      <w:pPr>
        <w:keepNext w:val="false"/>
        <w:spacing w:after="280" w:line="312"/>
        <w:ind w:left="567" w:right="567"/>
        <w:jc w:val="center"/>
      </w:pPr>
      <w:r>
        <w:rPr>
          <w:rFonts w:ascii="Times New Roman" w:cs="Times New Roman" w:eastAsia="Times New Roman" w:hAnsi="Times New Roman"/>
          <w:sz w:val="24"/>
          <w:szCs w:val="24"/>
        </w:rPr>
        <w:t xml:space="preserve">Śrī Śrīmad Bhaktivedānta Vāmana Mahārāja</w:t>
      </w:r>
    </w:p>
    <w:p>
      <w:pPr>
        <w:keepNext/>
        <w:keepLines/>
        <w:spacing w:after="200" w:before="240" w:line="300"/>
        <w:jc w:val="center"/>
      </w:pPr>
      <w:r>
        <w:rPr>
          <w:rFonts w:ascii="Palatino" w:cs="Palatino" w:eastAsia="Palatino" w:hAnsi="Palatino"/>
          <w:i/>
          <w:iCs/>
          <w:color w:val="000000"/>
          <w:sz w:val="23"/>
          <w:szCs w:val="23"/>
        </w:rPr>
        <w:t xml:space="preserve">oṁ viṣṇupāda aṣṭottara-śata</w:t>
      </w:r>
    </w:p>
    <w:p>
      <w:pPr>
        <w:keepNext w:val="false"/>
        <w:spacing w:after="280" w:line="312"/>
        <w:ind w:left="567" w:right="567"/>
        <w:jc w:val="center"/>
      </w:pPr>
      <w:r>
        <w:rPr>
          <w:rFonts w:ascii="Times New Roman" w:cs="Times New Roman" w:eastAsia="Times New Roman" w:hAnsi="Times New Roman"/>
          <w:sz w:val="24"/>
          <w:szCs w:val="24"/>
        </w:rPr>
        <w:t xml:space="preserve">Śrī Śrīmad Bhaktivedānta Svāmī Mahārāja</w:t>
      </w:r>
    </w:p>
    <w:p>
      <w:pPr>
        <w:keepNext/>
        <w:keepLines/>
        <w:spacing w:after="200" w:before="240" w:line="300"/>
        <w:jc w:val="center"/>
      </w:pPr>
      <w:r>
        <w:rPr>
          <w:rFonts w:ascii="Palatino" w:cs="Palatino" w:eastAsia="Palatino" w:hAnsi="Palatino"/>
          <w:i/>
          <w:iCs/>
          <w:color w:val="000000"/>
          <w:sz w:val="23"/>
          <w:szCs w:val="23"/>
        </w:rPr>
        <w:t xml:space="preserve">oṁ viṣṇupāda aṣṭottara-śata</w:t>
      </w:r>
    </w:p>
    <w:p>
      <w:pPr>
        <w:keepNext w:val="false"/>
        <w:spacing w:after="280" w:line="312"/>
        <w:ind w:left="567" w:right="567"/>
        <w:jc w:val="center"/>
      </w:pPr>
      <w:r>
        <w:rPr>
          <w:rFonts w:ascii="Times New Roman" w:cs="Times New Roman" w:eastAsia="Times New Roman" w:hAnsi="Times New Roman"/>
          <w:sz w:val="24"/>
          <w:szCs w:val="24"/>
        </w:rPr>
        <w:t xml:space="preserve">Śrī Śrīmad Bhakti Prajñāna Keśava Gosvāmī Mahārāja</w:t>
      </w:r>
    </w:p>
    <w:p>
      <w:pPr>
        <w:keepNext/>
        <w:keepLines/>
        <w:spacing w:after="200" w:before="240" w:line="300"/>
        <w:jc w:val="center"/>
      </w:pPr>
      <w:r>
        <w:rPr>
          <w:rFonts w:ascii="Palatino" w:cs="Palatino" w:eastAsia="Palatino" w:hAnsi="Palatino"/>
          <w:i/>
          <w:iCs/>
          <w:color w:val="000000"/>
          <w:sz w:val="23"/>
          <w:szCs w:val="23"/>
        </w:rPr>
        <w:t xml:space="preserve">oṁ viṣṇupāda aṣṭottara-śata</w:t>
      </w:r>
    </w:p>
    <w:p>
      <w:pPr>
        <w:keepNext w:val="false"/>
        <w:spacing w:after="280" w:line="312"/>
        <w:ind w:left="567" w:right="567"/>
        <w:jc w:val="center"/>
      </w:pPr>
      <w:r>
        <w:rPr>
          <w:rFonts w:ascii="Times New Roman" w:cs="Times New Roman" w:eastAsia="Times New Roman" w:hAnsi="Times New Roman"/>
          <w:sz w:val="24"/>
          <w:szCs w:val="24"/>
        </w:rPr>
        <w:t xml:space="preserve">Śrī Śrīmad Bhaktisiddhānta Sarasvatī Gosvāmī Prabhupāda</w:t>
      </w:r>
    </w:p>
    <w:p>
      <w:pPr>
        <w:keepNext/>
        <w:keepLines/>
        <w:spacing w:after="200" w:before="240" w:line="300"/>
        <w:jc w:val="center"/>
      </w:pPr>
      <w:r>
        <w:rPr>
          <w:rFonts w:ascii="Palatino" w:cs="Palatino" w:eastAsia="Palatino" w:hAnsi="Palatino"/>
          <w:i/>
          <w:iCs/>
          <w:color w:val="000000"/>
          <w:sz w:val="23"/>
          <w:szCs w:val="23"/>
        </w:rPr>
        <w:t xml:space="preserve">oṁ viṣṇupāda paramahaṁsa</w:t>
      </w:r>
    </w:p>
    <w:p>
      <w:pPr>
        <w:keepNext w:val="false"/>
        <w:spacing w:after="280" w:line="312"/>
        <w:ind w:left="567" w:right="567"/>
        <w:jc w:val="center"/>
      </w:pPr>
      <w:r>
        <w:rPr>
          <w:rFonts w:ascii="Times New Roman" w:cs="Times New Roman" w:eastAsia="Times New Roman" w:hAnsi="Times New Roman"/>
          <w:sz w:val="24"/>
          <w:szCs w:val="24"/>
        </w:rPr>
        <w:t xml:space="preserve">Śrī Śrīmad Gaurakiśora dāsa Bābājī Mahārāja oṁ viṣṇupāda Saccidānanda Śrī Śrīmad Bhaktivinoda Ṭhākura Śrīla raghunatha dāsa Bābājī vysvětluje Daśa-mūlu Vrajanāthovi a Vijayovi Kumārovi v Navadvīpě.</w:t>
      </w:r>
    </w:p>
    <w:p>
      <w:pPr>
        <w:keepNext/>
        <w:keepLines/>
        <w:spacing w:after="0" w:before="240" w:line="300"/>
        <w:jc w:val="center"/>
      </w:pPr>
      <w:r>
        <w:rPr>
          <w:rFonts w:ascii="Palatino" w:cs="Palatino" w:eastAsia="Palatino" w:hAnsi="Palatino"/>
          <w:i/>
          <w:iCs/>
          <w:color w:val="000000"/>
          <w:sz w:val="23"/>
          <w:szCs w:val="23"/>
        </w:rPr>
        <w:t xml:space="preserve">Úvod</w:t>
      </w:r>
    </w:p>
    <w:p>
      <w:pPr>
        <w:keepNext/>
        <w:keepLines/>
        <w:spacing w:after="200" w:before="0" w:line="300"/>
        <w:jc w:val="center"/>
      </w:pPr>
      <w:r>
        <w:rPr>
          <w:rFonts w:ascii="Palatino" w:cs="Palatino" w:eastAsia="Palatino" w:hAnsi="Palatino"/>
          <w:i/>
          <w:iCs/>
          <w:color w:val="000000"/>
          <w:sz w:val="23"/>
          <w:szCs w:val="23"/>
        </w:rPr>
        <w:t xml:space="preserve">(napsaný pro druhé hindské vydání)</w:t>
      </w:r>
    </w:p>
    <w:p>
      <w:pPr>
        <w:keepNext w:val="false"/>
        <w:spacing w:after="280" w:line="312"/>
        <w:ind w:left="567" w:right="567"/>
        <w:jc w:val="center"/>
      </w:pPr>
      <w:r>
        <w:rPr>
          <w:rFonts w:ascii="Times New Roman" w:cs="Times New Roman" w:eastAsia="Times New Roman" w:hAnsi="Times New Roman"/>
          <w:sz w:val="24"/>
          <w:szCs w:val="24"/>
        </w:rPr>
        <w:t xml:space="preserve">Śrī Śrīmad Bhakti Prajñāna Keśava Gosvāmī Mahārāja Z mnoha náboženských tradic světa téměř všechny</w:t>
      </w:r>
    </w:p>
    <w:p>
      <w:pPr>
        <w:keepNext/>
        <w:keepLines/>
        <w:spacing w:after="200" w:before="240" w:line="300"/>
        <w:jc w:val="center"/>
      </w:pPr>
      <w:r>
        <w:rPr>
          <w:rFonts w:ascii="Palatino" w:cs="Palatino" w:eastAsia="Palatino" w:hAnsi="Palatino"/>
          <w:i/>
          <w:iCs/>
          <w:color w:val="000000"/>
          <w:sz w:val="23"/>
          <w:szCs w:val="23"/>
        </w:rPr>
        <w:t xml:space="preserve">používají různé metody k šíření svých ideálů.</w:t>
      </w:r>
    </w:p>
    <w:p>
      <w:pPr>
        <w:keepNext w:val="false"/>
        <w:spacing w:after="280" w:line="312"/>
        <w:ind w:left="567" w:right="567"/>
        <w:jc w:val="center"/>
      </w:pPr>
      <w:r>
        <w:rPr>
          <w:rFonts w:ascii="Times New Roman" w:cs="Times New Roman" w:eastAsia="Times New Roman" w:hAnsi="Times New Roman"/>
          <w:sz w:val="24"/>
          <w:szCs w:val="24"/>
        </w:rPr>
        <w:t xml:space="preserve">S tímto záměrem vydávají literaturu v různých jazycích. Je samozřejmé, že v oblasti světského vzdělání existuje základní, střední a pokročilá úroveň a také vyšší a nižší odvětví učení. Podobně je samozřejmé – a ti, kdo jsou sečtělí a hluboce vzdělaní ve srovnávací religionistice, to všeobecně uznávají –, že v metafyzických naukách rozmanitých náboženských tradic existují stupně poznání. Mezi všemi těmito náboženskými ideologiemi jsou pokyny, které dal Śrī Caitanya Mahāprabhu o náboženství premy (čisté lásky), nejvyšším zjevením ze všech úhlů pohledu. Jakmile se nestranní myslitelé světa s tak vznešeným porozuměním seznámí, jistě tuto skutečnost jednomyslně přijmou.</w:t>
      </w:r>
    </w:p>
    <w:p>
      <w:pPr>
        <w:keepNext w:val="false"/>
        <w:spacing w:after="160" w:line="312"/>
        <w:jc w:val="both"/>
      </w:pPr>
      <w:r>
        <w:rPr>
          <w:rFonts w:ascii="Times New Roman" w:cs="Times New Roman" w:eastAsia="Times New Roman" w:hAnsi="Times New Roman"/>
          <w:sz w:val="24"/>
          <w:szCs w:val="24"/>
        </w:rPr>
        <w:t xml:space="preserve">Každý chce být inspirován nejvyšším ideálem a učením, ale jak může tato příznivá touha přinést ovoce? Právě s touto myšlenkou velká osvobozená osobnost a korunní klenot vzdělané elity, Śrīla Ṭhākura Bhaktivinoda, stanovil svým osobním příkladem nejpřednější ideál duchovního života a sepsal v různých jazycích mnoho knih o vaiṣṇava-dharmě. V těchto knihách lze nalézt důkladný popis pokynů Śrī Caitanyi Mahāprabhu podaný jednoduchým jazykem. Ze všech autorových knih považují náboženští myslitelé světa právě tuto Jaiva-dharmu za jejich kvintesenci.</w:t>
      </w:r>
    </w:p>
    <w:p>
      <w:pPr>
        <w:keepNext w:val="false"/>
        <w:spacing w:after="160" w:line="312"/>
        <w:jc w:val="both"/>
      </w:pPr>
      <w:r>
        <w:rPr>
          <w:rFonts w:ascii="Times New Roman" w:cs="Times New Roman" w:eastAsia="Times New Roman" w:hAnsi="Times New Roman"/>
          <w:sz w:val="24"/>
          <w:szCs w:val="24"/>
        </w:rPr>
        <w:t xml:space="preserve">Nejstaršími spisy na tomto světě jsou Vedy. Jejich dodatky, k nimž patří Upaniṣady a další literatura sestavená Śrī Vedavyāsou (jako Vedānta-sūtra, Mahābhārata a Śrīmad-Bhāgavatam), jsou vesměs dokonalá literární díla. V průběhu času byly sepsány rozmanité knihy inspirované ideály vyjádřenými v této literatuře. Byly hojně šířeny, a tak získaly širokou oblibu. V těchto knihách nacházíme nejen stupně myšlení, rozlišující znaky a protikladné názory, ale pozorujeme také vzájemné vylučování, polarizaci nauk a spekulativní filozofii. V důsledku toho docházelo v náboženské oblasti k otřesům a pohromám, a ty trvají dodnes.</w:t>
      </w:r>
    </w:p>
    <w:p>
      <w:pPr>
        <w:keepNext w:val="false"/>
        <w:spacing w:after="160" w:line="312"/>
        <w:jc w:val="both"/>
      </w:pPr>
      <w:r>
        <w:rPr>
          <w:rFonts w:ascii="Times New Roman" w:cs="Times New Roman" w:eastAsia="Times New Roman" w:hAnsi="Times New Roman"/>
          <w:sz w:val="24"/>
          <w:szCs w:val="24"/>
        </w:rPr>
        <w:t xml:space="preserve">Za takto nejistých okolností se původní Nejvyšší Pán, Svayam Bhagavān, jenž je Absolutní Pravdou, zjevil přibližně před 500 lety na nejpřednějším ze sedmi svatých míst, ve Śrī Dhāma Māyāpuře v Navadvīpa-dhāmě, aby vysvobodil podmíněné živé bytosti. Tehdy Pán zvlášť zplnomocnil některé ze svých milovaných společníků, aby sestavili obsáhlé knihy, které obsahují pravý význam a podstatu všech śāster. Prostřednictvím této literatury si Pán přál vložit do srdcí všech lidí bhakti, která je kořenem divya-jñāny (transcendentálního poznání). Všechny tyto knihy, s výjimkou tří či čtyř, byly napsány v sanskrtu.</w:t>
      </w:r>
    </w:p>
    <w:p>
      <w:pPr>
        <w:keepNext w:val="false"/>
        <w:spacing w:after="160" w:line="312"/>
        <w:jc w:val="both"/>
      </w:pPr>
      <w:r>
        <w:rPr>
          <w:rFonts w:ascii="Times New Roman" w:cs="Times New Roman" w:eastAsia="Times New Roman" w:hAnsi="Times New Roman"/>
          <w:sz w:val="24"/>
          <w:szCs w:val="24"/>
        </w:rPr>
        <w:t xml:space="preserve">Śrī Rūpa a Sanātana Gosvāmī patřili k nejvznešenějším a nejdůvěrnějším společníkům Śrī Caitanyi Mahāprabhu a Śrīla Jīva Gosvāmī byl Śrī Rūpovi a Sanātanovi tak drahý, že byl téměř jejich totožným projevem. Śrīla Jīva Gosvāmī vytěžil podstatu všech śāster a sepsal v sanskrtu Ṣaṭ-sandarbhy a další knihy. Tímto úsilím Svayam Bhagavān projevil svou důvěrnou touhu uskutečnit svou līlu vysvobození jīvů.</w:t>
      </w:r>
    </w:p>
    <w:p>
      <w:pPr>
        <w:keepNext w:val="false"/>
        <w:spacing w:after="160" w:line="312"/>
        <w:jc w:val="both"/>
      </w:pPr>
      <w:r>
        <w:rPr>
          <w:rFonts w:ascii="Times New Roman" w:cs="Times New Roman" w:eastAsia="Times New Roman" w:hAnsi="Times New Roman"/>
          <w:sz w:val="24"/>
          <w:szCs w:val="24"/>
        </w:rPr>
        <w:t xml:space="preserve">Někteří lidé, kteří nejsou schopni zjistit pravý význam śāster, jsou nuceni vykládat je podle svého relativního chápání. V některých případech takoví lidé přijímají jen částečný význam śāstry; v jiných případech jejich výklady pravý význam zatemňují; a v dalších případech zaujímají názor, který je zcela v rozporu s původním záměrem. Śrīla Jīva Gosvāmī nepatří do žádné z těchto kategorií a pokyny, které vyplynuly z jeho pera, jsou absolutními a konečnými pokyny Śrīmana Mahāprabhu, jež jsou pokyny Ved, Upaniṣad, Mahābhāraty a Śrīmad-Bhāgavatamu. S oporou v bezchybném a úplném smyslu těchto pokynů byla Jaiva-dharma sestavena v úžasné podobě. Aby čtenáři mohli snadno pochopit užitečnost a význam této knihy, podáme nyní rozbor významu jejího názvu.</w:t>
      </w:r>
    </w:p>
    <w:p>
      <w:pPr>
        <w:keepNext w:val="false"/>
        <w:spacing w:after="160" w:line="312"/>
        <w:jc w:val="both"/>
      </w:pPr>
      <w:r>
        <w:rPr>
          <w:rFonts w:ascii="Times New Roman" w:cs="Times New Roman" w:eastAsia="Times New Roman" w:hAnsi="Times New Roman"/>
          <w:sz w:val="24"/>
          <w:szCs w:val="24"/>
        </w:rPr>
        <w:t xml:space="preserve">Autor tuto knihu nazval Jaiva-dharma. Protože všichni máme nějaké určité pojetí dharmy (základního zaměstnání či náboženství), není nutné to dále rozvádět, také kvůli nedostatku místa. Přidá-li se v sanskrtu ke slovu jīva (živá bytost) sekundární přípona aṇ, způsobí zesílení středové samohlásky a vypuštění ṇ v příponě aṇ, a tak dostáváme slovo jaiva. Slovo jaiva znamená ‚náležející jīvovi či vztahující se k jīvovi‘. Jaiva-dharma tedy znamená dharma jīvy neboli charakteristická funkce vztahující se k jīvovi. Co se však v této souvislosti míní slovem jīva? Autor na tuto otázku v této knize vyčerpávajícím způsobem odpovídá, přesto však považuji za nezbytné stručně předložit jeden či dva body.</w:t>
      </w:r>
    </w:p>
    <w:p>
      <w:pPr>
        <w:keepNext w:val="false"/>
        <w:spacing w:after="160" w:line="312"/>
        <w:jc w:val="both"/>
      </w:pPr>
      <w:r>
        <w:rPr>
          <w:rFonts w:ascii="Times New Roman" w:cs="Times New Roman" w:eastAsia="Times New Roman" w:hAnsi="Times New Roman"/>
          <w:sz w:val="24"/>
          <w:szCs w:val="24"/>
        </w:rPr>
        <w:t xml:space="preserve">Slovo jīvana (život) pochází ze slova jīva, které znamená ‚ten, kdo má život‘. Jinými slovy, všechny živé bytosti jsou známy jako jīvové. Autor tedy použil výraz ‚jaiva-dharma‘, aby označil přirozenou funkci jīvy. Śrī Caitanya Mahāprabhu poučil jīvy prostřednictvím svých výlučně oddaných následovníků, Šesti Gosvāmīů – v čele se Śrī Rūpou, Sanātanou a Jīvou Gosvāmīm –, jaký druh dharmy mají přijmout a následovat. Přibližně o čtyři sta let později se autor této knihy, Śrīla Ṭhākura Bhaktivinoda, proslulý jako Sedmý Gosvāmī, zjevil nedaleko Śrī Dhāma Māyāpury, rodiště Śrī Gaurāṅgy. Protože měl velmi měkké srdce a soucítil s údělem jīvů, napsal Jaiva-dharmu v bengálštině.</w:t>
      </w:r>
    </w:p>
    <w:p>
      <w:pPr>
        <w:keepNext w:val="false"/>
        <w:spacing w:after="160" w:line="312"/>
        <w:jc w:val="both"/>
      </w:pPr>
      <w:r>
        <w:rPr>
          <w:rFonts w:ascii="Times New Roman" w:cs="Times New Roman" w:eastAsia="Times New Roman" w:hAnsi="Times New Roman"/>
          <w:sz w:val="24"/>
          <w:szCs w:val="24"/>
        </w:rPr>
        <w:t xml:space="preserve">Z vůle Bhagavāna zachytil Śrī Kṛṣṇa dāsa Kavirāja Gosvāmī, milovaný společník Śrī Gaurāṅgy, podstatu pokynů Bhagavāna Śrī Gauracandry ve Śrī Caitanya-caritāmṛtě. Vyjadřuje to následující śloka:</w:t>
      </w:r>
    </w:p>
    <w:p>
      <w:pPr>
        <w:keepNext/>
        <w:keepLines/>
        <w:spacing w:after="0" w:before="240" w:line="300"/>
        <w:jc w:val="center"/>
      </w:pPr>
      <w:r>
        <w:rPr>
          <w:rFonts w:ascii="Palatino" w:cs="Palatino" w:eastAsia="Palatino" w:hAnsi="Palatino"/>
          <w:i/>
          <w:iCs/>
          <w:color w:val="000000"/>
          <w:sz w:val="23"/>
          <w:szCs w:val="23"/>
        </w:rPr>
        <w:t xml:space="preserve">jīvera svarūpa haya kṛṣṇera nitya dāsa</w:t>
      </w:r>
    </w:p>
    <w:p>
      <w:pPr>
        <w:keepNext/>
        <w:keepLines/>
        <w:spacing w:after="200" w:before="0" w:line="300"/>
        <w:jc w:val="center"/>
      </w:pPr>
      <w:r>
        <w:rPr>
          <w:rFonts w:ascii="Palatino" w:cs="Palatino" w:eastAsia="Palatino" w:hAnsi="Palatino"/>
          <w:i/>
          <w:iCs/>
          <w:color w:val="000000"/>
          <w:sz w:val="23"/>
          <w:szCs w:val="23"/>
        </w:rPr>
        <w:t xml:space="preserve">kṛṣṇera taṭasthā-śakti bhedābheda prakāśa</w:t>
      </w:r>
    </w:p>
    <w:p>
      <w:pPr>
        <w:keepNext/>
        <w:spacing w:after="200" w:before="0"/>
        <w:jc w:val="center"/>
      </w:pPr>
      <w:r>
        <w:rPr>
          <w:rFonts w:ascii="Times New Roman" w:cs="Times New Roman" w:eastAsia="Times New Roman" w:hAnsi="Times New Roman"/>
          <w:color w:val="555555"/>
          <w:sz w:val="19"/>
          <w:szCs w:val="19"/>
        </w:rPr>
        <w:t xml:space="preserve">Śrī Caitanya-caritāmṛta (Madhya-līlā 20.108)</w:t>
      </w:r>
    </w:p>
    <w:p>
      <w:pPr>
        <w:keepNext w:val="false"/>
        <w:spacing w:after="280" w:line="312"/>
        <w:ind w:left="567" w:right="567"/>
        <w:jc w:val="center"/>
      </w:pPr>
      <w:r>
        <w:rPr>
          <w:rFonts w:ascii="Times New Roman" w:cs="Times New Roman" w:eastAsia="Times New Roman" w:hAnsi="Times New Roman"/>
          <w:sz w:val="24"/>
          <w:szCs w:val="24"/>
        </w:rPr>
        <w:t xml:space="preserve">Přirozeným stavem jīvy je být služebníkem Kṛṣṇy. Jīva je okrajovou energií Kṛṣṇy a projevem, který je s Kṛṣṇou zároveň totožný i od Něho odlišný.</w:t>
      </w:r>
    </w:p>
    <w:p>
      <w:pPr>
        <w:keepNext w:val="false"/>
        <w:spacing w:after="160" w:line="312"/>
        <w:jc w:val="both"/>
      </w:pPr>
      <w:r>
        <w:rPr>
          <w:rFonts w:ascii="Times New Roman" w:cs="Times New Roman" w:eastAsia="Times New Roman" w:hAnsi="Times New Roman"/>
          <w:sz w:val="24"/>
          <w:szCs w:val="24"/>
        </w:rPr>
        <w:t xml:space="preserve">Autor založil Jaiva-dharmu na této śloce, která je bīja-mantrou (základním aforismem) všech pokynů pro gauḍīya Vaiṣṇavy. Proto je tato kniha prospěšná a přijatelná pro všechny lidské bytosti, bez ohledu na rozdíly rasy, kasty, životního stadia, času, místa či osoby. A nejen to, je prospěšná i pro jīvy, kteří se rodí v jiných druzích, ať už jde o kameny, zvířata, ptáky, hmyz, vodní tvory či jiné pohyblivé a nehybné bytosti.</w:t>
      </w:r>
    </w:p>
    <w:p>
      <w:pPr>
        <w:keepNext w:val="false"/>
        <w:spacing w:after="160" w:line="312"/>
        <w:jc w:val="both"/>
      </w:pPr>
      <w:r>
        <w:rPr>
          <w:rFonts w:ascii="Times New Roman" w:cs="Times New Roman" w:eastAsia="Times New Roman" w:hAnsi="Times New Roman"/>
          <w:sz w:val="24"/>
          <w:szCs w:val="24"/>
        </w:rPr>
        <w:t xml:space="preserve">Existuje mnoho příkladů hodných zmínky, kdy jaiva-dharmu přijaly i jiné bytosti než lidé. Ahalyā je příkladem v těle kamene; dvojice Yamalārjunů a sedm tāl v tělech stromů; král Nṛga v těle ještěra; Bharata Mahārāja v těle jelena; Surabhī v těle krávy; Gajendra v těle slona; Jāmavanta v těle medvěda; a Aṅgada a Sugrīva v tělech opic. Učitel celého vesmíru, Brahmā, se modlil ke Svayam Bhagavānovi Śrī Kṛṣṇovi, aby získal službu Jeho lotosovým nohám, i kdyby to znamenalo narodit se mezi druhy trav, keřů, zvířat či ptáků. To je uvedeno ve Śrīmad-Bhāgavatamu (10.14.30):</w:t>
      </w:r>
    </w:p>
    <w:p>
      <w:pPr>
        <w:keepNext/>
        <w:keepLines/>
        <w:spacing w:after="0" w:before="240" w:line="300"/>
        <w:jc w:val="center"/>
      </w:pPr>
      <w:r>
        <w:rPr>
          <w:rFonts w:ascii="Palatino" w:cs="Palatino" w:eastAsia="Palatino" w:hAnsi="Palatino"/>
          <w:i/>
          <w:iCs/>
          <w:color w:val="000000"/>
          <w:sz w:val="23"/>
          <w:szCs w:val="23"/>
        </w:rPr>
        <w:t xml:space="preserve">tad astu me nātha sa bhūri-bhāgo</w:t>
      </w:r>
    </w:p>
    <w:p>
      <w:pPr>
        <w:keepNext/>
        <w:keepLines/>
        <w:spacing w:after="0" w:before="0" w:line="300"/>
        <w:jc w:val="center"/>
      </w:pPr>
      <w:r>
        <w:rPr>
          <w:rFonts w:ascii="Palatino" w:cs="Palatino" w:eastAsia="Palatino" w:hAnsi="Palatino"/>
          <w:i/>
          <w:iCs/>
          <w:color w:val="000000"/>
          <w:sz w:val="23"/>
          <w:szCs w:val="23"/>
        </w:rPr>
        <w:t xml:space="preserve">bhave 'tra vānyatra tu vā tiraścām</w:t>
      </w:r>
    </w:p>
    <w:p>
      <w:pPr>
        <w:keepNext/>
        <w:keepLines/>
        <w:spacing w:after="0" w:before="0" w:line="300"/>
        <w:jc w:val="center"/>
      </w:pPr>
      <w:r>
        <w:rPr>
          <w:rFonts w:ascii="Palatino" w:cs="Palatino" w:eastAsia="Palatino" w:hAnsi="Palatino"/>
          <w:i/>
          <w:iCs/>
          <w:color w:val="000000"/>
          <w:sz w:val="23"/>
          <w:szCs w:val="23"/>
        </w:rPr>
        <w:t xml:space="preserve">yenāham eko 'pi bhavaj janānāṁ</w:t>
      </w:r>
    </w:p>
    <w:p>
      <w:pPr>
        <w:keepNext/>
        <w:keepLines/>
        <w:spacing w:after="200" w:before="0" w:line="300"/>
        <w:jc w:val="center"/>
      </w:pPr>
      <w:r>
        <w:rPr>
          <w:rFonts w:ascii="Palatino" w:cs="Palatino" w:eastAsia="Palatino" w:hAnsi="Palatino"/>
          <w:i/>
          <w:iCs/>
          <w:color w:val="000000"/>
          <w:sz w:val="23"/>
          <w:szCs w:val="23"/>
        </w:rPr>
        <w:t xml:space="preserve">bhūtvā niṣeve tava pāda-pallavam</w:t>
      </w:r>
    </w:p>
    <w:p>
      <w:pPr>
        <w:keepNext w:val="false"/>
        <w:spacing w:after="280" w:line="312"/>
        <w:ind w:left="567" w:right="567"/>
        <w:jc w:val="center"/>
      </w:pPr>
      <w:r>
        <w:rPr>
          <w:rFonts w:ascii="Times New Roman" w:cs="Times New Roman" w:eastAsia="Times New Roman" w:hAnsi="Times New Roman"/>
          <w:sz w:val="24"/>
          <w:szCs w:val="24"/>
        </w:rPr>
        <w:t xml:space="preserve">Můj drahý Pane, modlím se, abys mi udělil takové štěstí, že budu počítán mezi Tvé bhakty a plně se zapojím do služby Tvým lotosovým nohám, ať už v tomto životě jako Brahmā, nebo v příštím, i kdybych se měl narodit mezi zvířecími druhy.</w:t>
      </w:r>
    </w:p>
    <w:p>
      <w:pPr>
        <w:keepNext w:val="false"/>
        <w:spacing w:after="160" w:line="312"/>
        <w:jc w:val="both"/>
      </w:pPr>
      <w:r>
        <w:rPr>
          <w:rFonts w:ascii="Times New Roman" w:cs="Times New Roman" w:eastAsia="Times New Roman" w:hAnsi="Times New Roman"/>
          <w:sz w:val="24"/>
          <w:szCs w:val="24"/>
        </w:rPr>
        <w:t xml:space="preserve">Prahlāda Mahārāja, císař bhaktů, vyjádřil ještě jasněji touhu získat jaiva-dharmu v podobě služby Bhagavānovi, i kdyby to znamenalo narodit se jako zvíře nebo v jakékoli podobě mezi tisíci druhů:</w:t>
      </w:r>
    </w:p>
    <w:p>
      <w:pPr>
        <w:keepNext/>
        <w:keepLines/>
        <w:spacing w:after="0" w:before="240" w:line="300"/>
        <w:jc w:val="center"/>
      </w:pPr>
      <w:r>
        <w:rPr>
          <w:rFonts w:ascii="Palatino" w:cs="Palatino" w:eastAsia="Palatino" w:hAnsi="Palatino"/>
          <w:i/>
          <w:iCs/>
          <w:color w:val="000000"/>
          <w:sz w:val="23"/>
          <w:szCs w:val="23"/>
        </w:rPr>
        <w:t xml:space="preserve">nātha yoni-sahasreṣu yeṣu yeṣu vrajāmy aham</w:t>
      </w:r>
    </w:p>
    <w:p>
      <w:pPr>
        <w:keepNext/>
        <w:keepLines/>
        <w:spacing w:after="200" w:before="0" w:line="300"/>
        <w:jc w:val="center"/>
      </w:pPr>
      <w:r>
        <w:rPr>
          <w:rFonts w:ascii="Palatino" w:cs="Palatino" w:eastAsia="Palatino" w:hAnsi="Palatino"/>
          <w:i/>
          <w:iCs/>
          <w:color w:val="000000"/>
          <w:sz w:val="23"/>
          <w:szCs w:val="23"/>
        </w:rPr>
        <w:t xml:space="preserve">teṣu teṣv acalā bhaktir acyutāstu sadā tvayi</w:t>
      </w:r>
    </w:p>
    <w:p>
      <w:pPr>
        <w:keepNext w:val="false"/>
        <w:spacing w:after="280" w:line="312"/>
        <w:ind w:left="567" w:right="567"/>
        <w:jc w:val="center"/>
      </w:pPr>
      <w:r>
        <w:rPr>
          <w:rFonts w:ascii="Times New Roman" w:cs="Times New Roman" w:eastAsia="Times New Roman" w:hAnsi="Times New Roman"/>
          <w:sz w:val="24"/>
          <w:szCs w:val="24"/>
        </w:rPr>
        <w:t xml:space="preserve">Ó Acyuto, ať budu nucen putovat kterýmkoli z tisíců druhů, dej, prosím, ať k Tobě vždy chovám neochvějnou oddanost.</w:t>
      </w:r>
    </w:p>
    <w:p>
      <w:pPr>
        <w:keepNext w:val="false"/>
        <w:spacing w:after="160" w:line="312"/>
        <w:jc w:val="both"/>
      </w:pPr>
      <w:r>
        <w:rPr>
          <w:rFonts w:ascii="Times New Roman" w:cs="Times New Roman" w:eastAsia="Times New Roman" w:hAnsi="Times New Roman"/>
          <w:sz w:val="24"/>
          <w:szCs w:val="24"/>
        </w:rPr>
        <w:t xml:space="preserve">Autor, Śrīla Bhaktivinoda Ṭhākura, se podobně modlil i ve své knize nazvané Śaraṇāgati:</w:t>
      </w:r>
    </w:p>
    <w:p>
      <w:pPr>
        <w:keepNext/>
        <w:keepLines/>
        <w:spacing w:after="0" w:before="240" w:line="300"/>
        <w:jc w:val="center"/>
      </w:pPr>
      <w:r>
        <w:rPr>
          <w:rFonts w:ascii="Palatino" w:cs="Palatino" w:eastAsia="Palatino" w:hAnsi="Palatino"/>
          <w:i/>
          <w:iCs/>
          <w:color w:val="000000"/>
          <w:sz w:val="23"/>
          <w:szCs w:val="23"/>
        </w:rPr>
        <w:t xml:space="preserve">kīṭa janma hau yathā tuyā dāsa</w:t>
      </w:r>
    </w:p>
    <w:p>
      <w:pPr>
        <w:keepNext/>
        <w:keepLines/>
        <w:spacing w:after="200" w:before="0" w:line="300"/>
        <w:jc w:val="center"/>
      </w:pPr>
      <w:r>
        <w:rPr>
          <w:rFonts w:ascii="Palatino" w:cs="Palatino" w:eastAsia="Palatino" w:hAnsi="Palatino"/>
          <w:i/>
          <w:iCs/>
          <w:color w:val="000000"/>
          <w:sz w:val="23"/>
          <w:szCs w:val="23"/>
        </w:rPr>
        <w:t xml:space="preserve">bahir-mukha brahmā-janme nāhi āśa</w:t>
      </w:r>
    </w:p>
    <w:p>
      <w:pPr>
        <w:keepNext w:val="false"/>
        <w:spacing w:after="280" w:line="312"/>
        <w:ind w:left="567" w:right="567"/>
        <w:jc w:val="center"/>
      </w:pPr>
      <w:r>
        <w:rPr>
          <w:rFonts w:ascii="Times New Roman" w:cs="Times New Roman" w:eastAsia="Times New Roman" w:hAnsi="Times New Roman"/>
          <w:sz w:val="24"/>
          <w:szCs w:val="24"/>
        </w:rPr>
        <w:t xml:space="preserve">Kéž se narodím, třeba i jako hmyz, tam, kde se nacházejí Tvoji bhaktové. Nepřeji si narodit se jako Brahmā, který je k Tobě lhostejný.</w:t>
      </w:r>
    </w:p>
    <w:p>
      <w:pPr>
        <w:keepNext w:val="false"/>
        <w:spacing w:after="160" w:line="312"/>
        <w:jc w:val="both"/>
      </w:pPr>
      <w:r>
        <w:rPr>
          <w:rFonts w:ascii="Times New Roman" w:cs="Times New Roman" w:eastAsia="Times New Roman" w:hAnsi="Times New Roman"/>
          <w:sz w:val="24"/>
          <w:szCs w:val="24"/>
        </w:rPr>
        <w:t xml:space="preserve">Pokyny Jaiva-dharmy jsou proto chvályhodné a přijatelné pro všechny jīvy. Přijmou-li všechny živé bytosti tyto pokyny hluboko do srdce, mohou snadno dosáhnout trvalého vysvobození z hrozných muk způsobených nepřemožitelnými okovy iluze a z přeludu nicotného a falešného potěšení. Takové duše se navíc ponoří do blaženosti služby Bhagavānovi, a tak se stanou způsobilými zakusit nejvyšší mír a konečné transcendentální štěstí.</w:t>
      </w:r>
    </w:p>
    <w:p>
      <w:pPr>
        <w:keepNext w:val="false"/>
        <w:spacing w:after="160" w:line="312"/>
        <w:jc w:val="both"/>
      </w:pPr>
      <w:r>
        <w:rPr>
          <w:rFonts w:ascii="Times New Roman" w:cs="Times New Roman" w:eastAsia="Times New Roman" w:hAnsi="Times New Roman"/>
          <w:sz w:val="24"/>
          <w:szCs w:val="24"/>
        </w:rPr>
        <w:t xml:space="preserve">Dříve bylo naznačeno, že v oblasti světského poznání existují vyšší a nižší stupně poučení. Podobně se uznává, že vyšší a nižší stupně poučení existují i v oblasti náboženské pravdy. Ideál obsažený v pokročilém učení mohou přijmout jen lidé s vynikající kvalifikací. Smyslem je, že lidské bytosti jsou nadřazeny všem ostatním druhům života. Kromě lidí existuje mnoho různých typů živých bytostí. Slovo prāṇī (to, co má život) neboli jīva označuje vědomou bytost. Nezabýváme se zde nevědomými předměty či neživou hmotou. Přirozená funkce vědomé bytosti se nazývá dharma, což znamená funkci vědomí neboli povahu, která pramení z pravé totožnosti bytosti. Pojem dharmy je neoddělitelný od cetany (vědomí).</w:t>
      </w:r>
    </w:p>
    <w:p>
      <w:pPr>
        <w:keepNext w:val="false"/>
        <w:spacing w:after="160" w:line="312"/>
        <w:jc w:val="both"/>
      </w:pPr>
      <w:r>
        <w:rPr>
          <w:rFonts w:ascii="Times New Roman" w:cs="Times New Roman" w:eastAsia="Times New Roman" w:hAnsi="Times New Roman"/>
          <w:sz w:val="24"/>
          <w:szCs w:val="24"/>
        </w:rPr>
        <w:t xml:space="preserve">V šestnácté kapitole této knihy je podrobný rozbor soustavného vývoje vědomí, který je v souladu s moderní vědou. Vědomé bytosti spoutané iluzí se nacházejí v pěti stavech: (1) ācchādita-cetana (zahalené vědomí), (2) saṅkucita-cetana (zakrnělé vědomí), (3) mukulita-cetana (pučící vědomí), (4) vikasita-cetana (rozkvétající vědomí) a (5) pūrṇa-vikasita-cetana (plně rozkvetlé vědomí). Takové vědomé bytosti jsou známy jako jīvové neboli prāṇī. Těchto pět stupňů živých bytostí se dělí do dvou kategorií: nehybné bytosti (sthāvara) a pohyblivé bytosti (jaṅgama).</w:t>
      </w:r>
    </w:p>
    <w:p>
      <w:pPr>
        <w:keepNext w:val="false"/>
        <w:spacing w:after="160" w:line="312"/>
        <w:jc w:val="both"/>
      </w:pPr>
      <w:r>
        <w:rPr>
          <w:rFonts w:ascii="Times New Roman" w:cs="Times New Roman" w:eastAsia="Times New Roman" w:hAnsi="Times New Roman"/>
          <w:sz w:val="24"/>
          <w:szCs w:val="24"/>
        </w:rPr>
        <w:t xml:space="preserve">O stromech, popínavých rostlinách, keřích, kamenech a dalších nehybných bytostech se říká, že mají zahalené vědomí (ācchādita-cetana). Ostatní čtyři typy vědomých bytostí jsou pohyblivé, kdežto tyto bytosti nikoli, protože jejich vědomí je zcela zahaleno. Zvířata, ptáci, hmyz a vodní tvorové mají zakrnělé vědomí (saṅkucita-cetana). Jīvové zrození v jiných druzích než lidských se nacházejí v zahaleném a zakrnělém stavu vědomí. Jīvové v lidském druhu se nacházejí ve stadiu pučícího, rozkvétajícího a plně rozkvetlého vědomí. Ačkoli cítící bytosti v těchto posledních třech stavech vědomí jsou podle tělesného vzhledu všechny lidmi, rozlišují se podle vývoje svého vědomí. S ohledem na toto odstupňování se má za to, že lidské vědomí je v počátečním, středním nebo pokročilém stadiu vývoje. Nicméně stromy, popínavé rostliny, keře, zvířata, ptáci i lidé jsou všichni jīvové a jejich jedinou dharmou je uctívat Bhagavāna. Přesto jsou ze všech těchto bytostí lidé díky rozvinutému vědomí nadřazení a jejich zvláštní dharma je známa jako jaiva-dharma, jež spočívá v uctívání Bhagavāna.</w:t>
      </w:r>
    </w:p>
    <w:p>
      <w:pPr>
        <w:keepNext w:val="false"/>
        <w:spacing w:after="160" w:line="312"/>
        <w:jc w:val="both"/>
      </w:pPr>
      <w:r>
        <w:rPr>
          <w:rFonts w:ascii="Times New Roman" w:cs="Times New Roman" w:eastAsia="Times New Roman" w:hAnsi="Times New Roman"/>
          <w:sz w:val="24"/>
          <w:szCs w:val="24"/>
        </w:rPr>
        <w:t xml:space="preserve">Funkce vědomí je odstupňována podle míry, do jaké je poznání či uvědomění zahaleno. Není pochyb o tom, že lidské bytosti jsou nadřazeny všem ostatním pozemským formám života, je však nezbytné pochopit, odkud tato nadřazenost pramení. Nelze říci, že lidé jsou nadřazeni stromům, popínavým rostlinám, hmyzu, zvířatům, ptákům a vodním tvorům z hlediska podoby a vzhledu, síly a udatnosti či krásy a půvabu. Lidé jsou však ve všech ohledech nadřazeni všem ostatním druhům, pokud jde o mentální schopnosti, rozvoj intelektu a rozšíření vědomí. Právě tato zvláštní dharma je rozebírána v Jaiva-dharmě. Ačkoli v obecném smyslu je jaiva-dharma dharmou všech živých bytostí, je třeba ji chápat jako specifickou dharmu lidského druhu, protože zvláštní způsobilost k nejvyšší dharmě se nachází pouze u těch jīvů, kteří mají vysoce rozvinuté vědomí.</w:t>
      </w:r>
    </w:p>
    <w:p>
      <w:pPr>
        <w:keepNext w:val="false"/>
        <w:spacing w:after="160" w:line="312"/>
        <w:jc w:val="both"/>
      </w:pPr>
      <w:r>
        <w:rPr>
          <w:rFonts w:ascii="Times New Roman" w:cs="Times New Roman" w:eastAsia="Times New Roman" w:hAnsi="Times New Roman"/>
          <w:sz w:val="24"/>
          <w:szCs w:val="24"/>
        </w:rPr>
        <w:t xml:space="preserve">Může pak vyvstat otázka, proč byla tato kniha nazvána Jaiva-dharma, a ne Mānava-dharma nebo Manuṣya-dharma (náboženství lidských bytostí). Když to prozkoumáme, zjistíme, že pravá funkce lidských bytostí se nachází pouze v dharmě; dharma neboli náboženství se u jiných druhů nenachází. To je obecné pravidlo. Stromy, popínavé rostliny, kameny, červi, hmyz, ryby, želvy, zvířata, ptáci, hadi a další živé bytosti se počítají mezi jīvy, neprojevují však náboženský sklon, který se vyznačuje touhou po mokṣe (osvobození) či uctíváním Bhagavāna.</w:t>
      </w:r>
    </w:p>
    <w:p>
      <w:pPr>
        <w:keepNext w:val="false"/>
        <w:spacing w:after="160" w:line="312"/>
        <w:jc w:val="both"/>
      </w:pPr>
      <w:r>
        <w:rPr>
          <w:rFonts w:ascii="Times New Roman" w:cs="Times New Roman" w:eastAsia="Times New Roman" w:hAnsi="Times New Roman"/>
          <w:sz w:val="24"/>
          <w:szCs w:val="24"/>
        </w:rPr>
        <w:t xml:space="preserve">Někteří filozofové zastávají názor, že živé bytosti, které projevují pouze zvířecí vlastnosti, jako je hloupost a nemilosrdnost, jsou ve skutečnosti zvířata. Lze pozorovat, že někteří jīvové této zvířecí třídy mají od narození přirozenou intuici. Tato přirozená intuice je do určité míry zdáním lidské povahy. Ve skutečnosti to však lidská povaha není, neboť lidské založení lze pozorovat jen tehdy, když se zvířeckost spojí s poznáním či rozumností. Ti, kdo mají toto lidské založení, jsou známi jako lidské bytosti.</w:t>
      </w:r>
    </w:p>
    <w:p>
      <w:pPr>
        <w:keepNext w:val="false"/>
        <w:spacing w:after="160" w:line="312"/>
        <w:jc w:val="both"/>
      </w:pPr>
      <w:r>
        <w:rPr>
          <w:rFonts w:ascii="Times New Roman" w:cs="Times New Roman" w:eastAsia="Times New Roman" w:hAnsi="Times New Roman"/>
          <w:sz w:val="24"/>
          <w:szCs w:val="24"/>
        </w:rPr>
        <w:t xml:space="preserve">Naši árijští mudrci popsali zvířecí povahu jako takovou, jež má čtyři neodbytné sklony: āhāra (jedení), nidrā (spaní), bhaya (strach) a maithuna (páření). Lidské založení se projeví teprve tehdy, když člověk tyto zvířecí sklony překoná a rozvine rozumnost (dharma-vṛtti). I západní filozofové prohlásili, že lidé jsou rozumné bytosti.</w:t>
      </w:r>
    </w:p>
    <w:p>
      <w:pPr>
        <w:keepNext w:val="false"/>
        <w:spacing w:after="160" w:line="312"/>
        <w:jc w:val="both"/>
      </w:pPr>
      <w:r>
        <w:rPr>
          <w:rFonts w:ascii="Times New Roman" w:cs="Times New Roman" w:eastAsia="Times New Roman" w:hAnsi="Times New Roman"/>
          <w:sz w:val="24"/>
          <w:szCs w:val="24"/>
        </w:rPr>
        <w:t xml:space="preserve">Je však nezbytné poznamenat, že význam rozumnosti je v západní filozofii značně omezený.</w:t>
      </w:r>
    </w:p>
    <w:p>
      <w:pPr>
        <w:keepNext w:val="false"/>
        <w:spacing w:after="160" w:line="312"/>
        <w:jc w:val="both"/>
      </w:pPr>
      <w:r>
        <w:rPr>
          <w:rFonts w:ascii="Times New Roman" w:cs="Times New Roman" w:eastAsia="Times New Roman" w:hAnsi="Times New Roman"/>
          <w:sz w:val="24"/>
          <w:szCs w:val="24"/>
        </w:rPr>
        <w:t xml:space="preserve">V árijské filozofii je slovo dharma nesmírně obsáhlé. Jen v jediném aspektu svého významu zahrnuje západní filozofický pojem rozumnosti a sahá daleko za něj, neboť zahrnuje i sklon k uctívání Boha. Dharma je pravým určujícím znakem lidské povahy a živé bytosti, které dharmu postrádají, jsou označovány za zvířata. V śāstře je řečeno:</w:t>
      </w:r>
    </w:p>
    <w:p>
      <w:pPr>
        <w:keepNext/>
        <w:keepLines/>
        <w:spacing w:after="0" w:before="240" w:line="300"/>
        <w:jc w:val="center"/>
      </w:pPr>
      <w:r>
        <w:rPr>
          <w:rFonts w:ascii="Palatino" w:cs="Palatino" w:eastAsia="Palatino" w:hAnsi="Palatino"/>
          <w:i/>
          <w:iCs/>
          <w:color w:val="000000"/>
          <w:sz w:val="23"/>
          <w:szCs w:val="23"/>
        </w:rPr>
        <w:t xml:space="preserve">āhāra-nidrā-bhaya-maithunañ ca</w:t>
      </w:r>
    </w:p>
    <w:p>
      <w:pPr>
        <w:keepNext/>
        <w:keepLines/>
        <w:spacing w:after="0" w:before="0" w:line="300"/>
        <w:jc w:val="center"/>
      </w:pPr>
      <w:r>
        <w:rPr>
          <w:rFonts w:ascii="Palatino" w:cs="Palatino" w:eastAsia="Palatino" w:hAnsi="Palatino"/>
          <w:i/>
          <w:iCs/>
          <w:color w:val="000000"/>
          <w:sz w:val="23"/>
          <w:szCs w:val="23"/>
        </w:rPr>
        <w:t xml:space="preserve">sāmānyam etat paśubhir narāṇām</w:t>
      </w:r>
    </w:p>
    <w:p>
      <w:pPr>
        <w:keepNext/>
        <w:keepLines/>
        <w:spacing w:after="0" w:before="0" w:line="300"/>
        <w:jc w:val="center"/>
      </w:pPr>
      <w:r>
        <w:rPr>
          <w:rFonts w:ascii="Palatino" w:cs="Palatino" w:eastAsia="Palatino" w:hAnsi="Palatino"/>
          <w:i/>
          <w:iCs/>
          <w:color w:val="000000"/>
          <w:sz w:val="23"/>
          <w:szCs w:val="23"/>
        </w:rPr>
        <w:t xml:space="preserve">dharmo hi teṣām adhiko viśeṣo</w:t>
      </w:r>
    </w:p>
    <w:p>
      <w:pPr>
        <w:keepNext/>
        <w:keepLines/>
        <w:spacing w:after="200" w:before="0" w:line="300"/>
        <w:jc w:val="center"/>
      </w:pPr>
      <w:r>
        <w:rPr>
          <w:rFonts w:ascii="Palatino" w:cs="Palatino" w:eastAsia="Palatino" w:hAnsi="Palatino"/>
          <w:i/>
          <w:iCs/>
          <w:color w:val="000000"/>
          <w:sz w:val="23"/>
          <w:szCs w:val="23"/>
        </w:rPr>
        <w:t xml:space="preserve">dharmeṇa hīnāḥ paśubhiḥ samānāḥ</w:t>
      </w:r>
    </w:p>
    <w:p>
      <w:pPr>
        <w:keepNext w:val="false"/>
        <w:spacing w:after="280" w:line="312"/>
        <w:ind w:left="567" w:right="567"/>
        <w:jc w:val="center"/>
      </w:pPr>
      <w:r>
        <w:rPr>
          <w:rFonts w:ascii="Times New Roman" w:cs="Times New Roman" w:eastAsia="Times New Roman" w:hAnsi="Times New Roman"/>
          <w:sz w:val="24"/>
          <w:szCs w:val="24"/>
        </w:rPr>
        <w:t xml:space="preserve">Význam této śloky je ten, že přirozeným sklonem živých bytostí je uspokojovat smysly prostřednictvím jedení, spaní, strachu a páření. Tyto sklony lze pozorovat stejnou měrou u lidí i u všech ostatních druhů; o tom není sporu. Lidské bytosti však mohou lidskému postavení skutečně dostát jen tehdy, když se u nich nachází náboženské založení. Slova dharmo hi teṣām adhiko viśeṣaḥ znamenají, že dharma je onou zvláštní vlastností, která odlišuje lidi od zvířat a jiných druhů. Ty, u nichž dharma zcela chybí, nelze náležitě nazývat lidskými bytostmi. Slova dharmeṇa hīnāḥ paśubhiḥ samānāḥ znamenají, že lidé, kteří postrádají dharmu, jsou jako zvířata. Proto se v naší zemi lidem, kteří postrádají dharmu, říká nara-paśu (zvířecí lidé).</w:t>
      </w:r>
    </w:p>
    <w:p>
      <w:pPr>
        <w:keepNext w:val="false"/>
        <w:spacing w:after="160" w:line="312"/>
        <w:jc w:val="both"/>
      </w:pPr>
      <w:r>
        <w:rPr>
          <w:rFonts w:ascii="Times New Roman" w:cs="Times New Roman" w:eastAsia="Times New Roman" w:hAnsi="Times New Roman"/>
          <w:sz w:val="24"/>
          <w:szCs w:val="24"/>
        </w:rPr>
        <w:t xml:space="preserve">Zvlášť stojí za povšimnutí, že dnes lidé dharmu opustili a zůstávají pohrouženi do jedení a rozmanitých forem smyslového požitku. Toto oddávání se smyslům je sklonem zvířat neboli jiných druhů než lidí. V současnosti lidstvo vlivem Kali-yugy postupně upadá a vrací se ke zvířeckosti. Podle śāstry lze tedy dnes jen málo lidí vůbec označit za lidské bytosti. Kdyby autor tuto knihu nazval Manuṣya-dharma, pak by podle definice lidství dané śāstrou byla většina z této praxe vyloučena. Právě proto dal Śrīla Bhaktivinoda Ṭhākura, který si přál blaho všech, své knize široký název Jaiva-dharma, a tak plně zachoval zvyklosti śāstry. Dharma neboli uctívání Śrī Bhagavāna se nachází pouze u lidí, a nikoli u zvířat, ptáků a jiných druhů. Lidské bytosti jsou jako nejpokročilejší druh zvlášť způsobilé pro nejvyšší učení neboli dharmu. Jaiva-dharma je určena ke studiu především jim.</w:t>
      </w:r>
    </w:p>
    <w:p>
      <w:pPr>
        <w:keepNext w:val="false"/>
        <w:spacing w:after="160" w:line="312"/>
        <w:jc w:val="both"/>
      </w:pPr>
      <w:r>
        <w:rPr>
          <w:rFonts w:ascii="Times New Roman" w:cs="Times New Roman" w:eastAsia="Times New Roman" w:hAnsi="Times New Roman"/>
          <w:sz w:val="24"/>
          <w:szCs w:val="24"/>
        </w:rPr>
        <w:t xml:space="preserve">Jedinečnou vlastností Śrī Caitanyi Mahāprabhu je, že je milostivý i k těm nejpokleslejším lidem a činí je způsobilými pro své nejvyšší učení. Takovou milost neudělil žádný jiný avatāra. Proto je Śrīman Mahāprabhu v śāstře oslavován velmi výstižnými slovy:</w:t>
      </w:r>
    </w:p>
    <w:p>
      <w:pPr>
        <w:keepNext/>
        <w:keepLines/>
        <w:spacing w:after="0" w:before="240" w:line="300"/>
        <w:jc w:val="center"/>
      </w:pPr>
      <w:r>
        <w:rPr>
          <w:rFonts w:ascii="Palatino" w:cs="Palatino" w:eastAsia="Palatino" w:hAnsi="Palatino"/>
          <w:i/>
          <w:iCs/>
          <w:color w:val="000000"/>
          <w:sz w:val="23"/>
          <w:szCs w:val="23"/>
        </w:rPr>
        <w:t xml:space="preserve">anarpita-carīṁ cirāt karuṇayāvatīrṇaḥ kalau</w:t>
      </w:r>
    </w:p>
    <w:p>
      <w:pPr>
        <w:keepNext/>
        <w:keepLines/>
        <w:spacing w:after="200" w:before="0" w:line="300"/>
        <w:jc w:val="center"/>
      </w:pPr>
      <w:r>
        <w:rPr>
          <w:rFonts w:ascii="Palatino" w:cs="Palatino" w:eastAsia="Palatino" w:hAnsi="Palatino"/>
          <w:i/>
          <w:iCs/>
          <w:color w:val="000000"/>
          <w:sz w:val="23"/>
          <w:szCs w:val="23"/>
        </w:rPr>
        <w:t xml:space="preserve">samarpayitum unnatojjvala-rasāṁ sva-bhakti-śriyam</w:t>
      </w:r>
    </w:p>
    <w:p>
      <w:pPr>
        <w:keepNext w:val="false"/>
        <w:spacing w:after="280" w:line="312"/>
        <w:ind w:left="567" w:right="567"/>
        <w:jc w:val="center"/>
      </w:pPr>
      <w:r>
        <w:rPr>
          <w:rFonts w:ascii="Times New Roman" w:cs="Times New Roman" w:eastAsia="Times New Roman" w:hAnsi="Times New Roman"/>
          <w:sz w:val="24"/>
          <w:szCs w:val="24"/>
        </w:rPr>
        <w:t xml:space="preserve">hariḥ puraṭa-sundara-dyuti-kadamba-sandīpitaḥ</w:t>
      </w:r>
    </w:p>
    <w:p>
      <w:pPr>
        <w:keepNext/>
        <w:keepLines/>
        <w:spacing w:after="200" w:before="240" w:line="300"/>
        <w:jc w:val="center"/>
      </w:pPr>
      <w:r>
        <w:rPr>
          <w:rFonts w:ascii="Palatino" w:cs="Palatino" w:eastAsia="Palatino" w:hAnsi="Palatino"/>
          <w:i/>
          <w:iCs/>
          <w:color w:val="000000"/>
          <w:sz w:val="23"/>
          <w:szCs w:val="23"/>
        </w:rPr>
        <w:t xml:space="preserve">sadā hṛdaya-kandare sphuratu vaḥ śacī-nandanaḥ</w:t>
      </w:r>
    </w:p>
    <w:p>
      <w:pPr>
        <w:keepNext/>
        <w:spacing w:after="200" w:before="0"/>
        <w:jc w:val="center"/>
      </w:pPr>
      <w:r>
        <w:rPr>
          <w:rFonts w:ascii="Times New Roman" w:cs="Times New Roman" w:eastAsia="Times New Roman" w:hAnsi="Times New Roman"/>
          <w:color w:val="555555"/>
          <w:sz w:val="19"/>
          <w:szCs w:val="19"/>
        </w:rPr>
        <w:t xml:space="preserve">Vidagdha-mādhava (1.2)</w:t>
      </w:r>
    </w:p>
    <w:p>
      <w:pPr>
        <w:keepNext w:val="false"/>
        <w:spacing w:after="280" w:line="312"/>
        <w:ind w:left="567" w:right="567"/>
        <w:jc w:val="center"/>
      </w:pPr>
      <w:r>
        <w:rPr>
          <w:rFonts w:ascii="Times New Roman" w:cs="Times New Roman" w:eastAsia="Times New Roman" w:hAnsi="Times New Roman"/>
          <w:sz w:val="24"/>
          <w:szCs w:val="24"/>
        </w:rPr>
        <w:t xml:space="preserve">Kéž je Śrī Śacīnandana Gaurahari, který září leskem nádhernějším než zlato, navždy projeven v hloubi našich srdcí. Ze své bezpříčinné milosti se zjevil ve věku Kali, aby světu udělil bohatství své vlastní bhakti, svrchovanou, zářivou náladu, ujjvala-rasu, nejdůvěrnější náladu služby Rādhě a Kṛṣṇovi v Jejich milostném vztahu. Tento vzácný dar nebyl udělen po nesmírně dlouhou dobu. Lidské bytosti, které tento dar obdrží, se mohou velmi snadno navždy osvobodit z pout māyi a díky velkému štěstí získat kṛṣṇa-premu.</w:t>
      </w:r>
    </w:p>
    <w:p>
      <w:pPr>
        <w:keepNext w:val="false"/>
        <w:spacing w:after="160" w:line="312"/>
        <w:jc w:val="both"/>
      </w:pPr>
      <w:r>
        <w:rPr>
          <w:rFonts w:ascii="Times New Roman" w:cs="Times New Roman" w:eastAsia="Times New Roman" w:hAnsi="Times New Roman"/>
          <w:sz w:val="24"/>
          <w:szCs w:val="24"/>
        </w:rPr>
        <w:t xml:space="preserve">Autor této śloky výstižně zachytil jedinečnost Śrīmana Mahāprabhu.</w:t>
      </w:r>
    </w:p>
    <w:p>
      <w:pPr>
        <w:keepNext w:val="false"/>
        <w:spacing w:after="160" w:line="312"/>
        <w:jc w:val="both"/>
      </w:pPr>
      <w:r>
        <w:rPr>
          <w:rFonts w:ascii="Times New Roman" w:cs="Times New Roman" w:eastAsia="Times New Roman" w:hAnsi="Times New Roman"/>
          <w:sz w:val="24"/>
          <w:szCs w:val="24"/>
        </w:rPr>
        <w:t xml:space="preserve">V jedenácté kapitole Jaiva-dharmy autor prostřednictvím rozhovoru mezi Mullahem Sāhibem a Vaiṣṇavy doložil, že všechny lidské bytosti jsou způsobilé pro vaiṣṇava-dharmu. Tento závěr podepřel logickým rozborem i pevnými důkazy ze śāstry. Vaiṣṇavy se mohou stát ti, kdo mluví urdsky, persky, anglicky nebo jakýmkoli jiným jazykem; neomezuje se to jen na ty, kdo mluví sanskrtem. Lze ostatně pozorovat, že mnoho lidí, kteří mluví hindsky, bengálsky, urijsky, ásámsky, tamilsky, telugsky a dalšími indickými jazyky, již vznešeného postavení Vaiṣṇavů dosáhlo. Způsobilí jsou k tomu vskutku lidé prakticky z jakéhokoli společenského či náboženského prostředí. Jazyková odlišnost rozhodně není překážkou.</w:t>
      </w:r>
    </w:p>
    <w:p>
      <w:pPr>
        <w:keepNext w:val="false"/>
        <w:spacing w:after="160" w:line="312"/>
        <w:jc w:val="both"/>
      </w:pPr>
      <w:r>
        <w:rPr>
          <w:rFonts w:ascii="Times New Roman" w:cs="Times New Roman" w:eastAsia="Times New Roman" w:hAnsi="Times New Roman"/>
          <w:sz w:val="24"/>
          <w:szCs w:val="24"/>
        </w:rPr>
        <w:t xml:space="preserve">Bez ohledu na mínění těch, kdo snad měli vůči jazyku předsudky, šířil Śrīla Bhaktivinoda Ṭhākura transcendentální pokyny Śrīmana Mahāprabhu v mnoha různých jazycích. Napsal přibližně sto knih v sanskrtu, bengálštině, urijštině, hindštině, urdštině a angličtině. Názvy některých významnějších z těchto děl jsou uvedeny níže spolu s daty vydání: Sanskrt (1) Vedāntādhikaraṇa-mālā, 1872 (2) Datta-kaustubham, 1874 (3) Datta-vaṁśa-mālā, 1876 (4) Bauddha-vijaya-kāvyam, 1878 (5) Śrī Kṛṣṇa-saṁhitā, 1880 (6) Sanmodana bhāṣya (Śikṣāṣṭakam), 1886 (7) Daśopaṇiṣad-cūrṇikā, 1886 (8) Bhāvāvalī (komentář), 1886 (9) Śrī Caitanyacaranāmṛta bhāṣya (komentář k Śrī Caitanya-Upaniṣad), 1887 (10) Śrī Āmnāya-sūtram, 1890 (11) Tattva-vivekaḥ neboli Śrī Saccidānandānubhūtiḥ, 1893 (12) Tattva-sūtram, 1894 (13) Vedārka-dīdhiti (komentář k Śrī Īśopaniṣad), 1894 (14) Śrī Gaurāṅga-līlā-smaraṇa-maṅgala-stotram, 1896 (15) Śrī Bhagavad-dhāmāmṛtam (komentář), 1898 (16) Śrī Bhāgavata Arka-marīci-mālā, 1901 (17) Śrī Bhajana-rahasya, 1902 (18) Svaniyama-dvādaśakam, 1907 (19) Brahmamsūtra bhāṣya (komentář) (20) Śikṣā-daśamūlam atd. Bengálština (próza)</w:t>
      </w:r>
    </w:p>
    <w:p>
      <w:pPr>
        <w:keepNext w:val="false"/>
        <w:spacing w:after="160" w:line="312"/>
        <w:jc w:val="both"/>
      </w:pPr>
      <w:r>
        <w:rPr>
          <w:rFonts w:ascii="Times New Roman" w:cs="Times New Roman" w:eastAsia="Times New Roman" w:hAnsi="Times New Roman"/>
          <w:sz w:val="24"/>
          <w:szCs w:val="24"/>
        </w:rPr>
        <w:t xml:space="preserve">(1) Garbha-stotra (překlad), 1870 (2) Śrī Sajjana-toṣaṇī (měsíčník), 1881 (3) Rasika-Rañjana (komentář k Bhagavād Gītā), 1886 (4) Śrī Caitanya Śikṣāmṛta, 1886 (5) Prema-pradīpa, 1886 (6) Vydání Śrī Viṣṇu-sahasra-nāma, 1886 (7) Vaiṣṇava-siddhānta-mālā, 1888 (8) Siddhānta-darpaṇam (bengálský překlad), 1890 (9) Vidvad-rañjana (komentář k Bhagavād Gītā), 1891 (10) Śrī Harināma, 1892 (11) Śrī Nāma, 1892 (12) Śrī Nāma-tattva, 1892 (13) Śrī Nāma-mahimā, 1892 (14) Śrī Nāma-pracāra, 1892 (15) Śrīman Mahāprabhura Śikṣā, 1892 (16) Tattva-muktāvalī neboli Māyāvāda-śatadūṣaṇī (přeloženo a vydáno), 1894 (17) Amṛta-pravāha-bhāṣya (komentář k Caitanya caritāmṛta), 1895 (18) Śrī Rāmānuja Upadeśa, 1896 (19) Jaiva-Dharma, 1896 (20) Prakāśinī-vṛtti (komentář k Brahma-saṁhitā), 1897 (21) Pīyūṣa-varṣiṇī-vṛtti (komentář k Upadeśāmṛta), 1898 (22) Śrī Bhajanāmṛtam (překlad a komentář), 1899 (23) Śrī Saṅkalpa-kalpadrumā (bengálský překlad), 1901 atd. Bengálština (poezie)</w:t>
      </w:r>
    </w:p>
    <w:p>
      <w:pPr>
        <w:keepNext w:val="false"/>
        <w:spacing w:after="160" w:line="312"/>
        <w:jc w:val="both"/>
      </w:pPr>
      <w:r>
        <w:rPr>
          <w:rFonts w:ascii="Times New Roman" w:cs="Times New Roman" w:eastAsia="Times New Roman" w:hAnsi="Times New Roman"/>
          <w:sz w:val="24"/>
          <w:szCs w:val="24"/>
        </w:rPr>
        <w:t xml:space="preserve">(1) Hari-kathā: Témata o Pánu Harim, 1850 (2) Śumbha-Niśumbha-yuddha, 1851 (3) Vijana-grāma, 1863.</w:t>
      </w:r>
    </w:p>
    <w:p>
      <w:pPr>
        <w:keepNext w:val="false"/>
        <w:spacing w:after="160" w:line="312"/>
        <w:jc w:val="both"/>
      </w:pPr>
      <w:r>
        <w:rPr>
          <w:rFonts w:ascii="Times New Roman" w:cs="Times New Roman" w:eastAsia="Times New Roman" w:hAnsi="Times New Roman"/>
          <w:sz w:val="24"/>
          <w:szCs w:val="24"/>
        </w:rPr>
        <w:t xml:space="preserve">(4) Sannyāsī, 1863.</w:t>
      </w:r>
    </w:p>
    <w:p>
      <w:pPr>
        <w:keepNext w:val="false"/>
        <w:spacing w:after="160" w:line="312"/>
        <w:jc w:val="both"/>
      </w:pPr>
      <w:r>
        <w:rPr>
          <w:rFonts w:ascii="Times New Roman" w:cs="Times New Roman" w:eastAsia="Times New Roman" w:hAnsi="Times New Roman"/>
          <w:sz w:val="24"/>
          <w:szCs w:val="24"/>
        </w:rPr>
        <w:t xml:space="preserve">(5) Kalyāṇa-kalpataru, 1881 (6) Manaḥ-Śikṣā (překlad a komentář), 1886 (7) Śrī Kṛṣṇa-vijaya (vydáno), 1887 (8) Śrī Navadvīpa-dhāma-mahātmya, 1890 (9) Śaraṇāgati, 1893 (10) Gītāvalī, 1893 (11) Gītāmālā, 1893 (12) Śoka-śātana, 1893 (13) Śrī Navadvīpa-bhāva-taraṅga, 1899 (14) Śrī Harināma-cintāmaṇi, 1900 (15) Śrī Prema-vivarta (vydáno), 1906 atd. Urdština (1) Vālide Rejiṣṭrī, 1866. atd.</w:t>
      </w:r>
    </w:p>
    <w:p>
      <w:pPr>
        <w:keepNext w:val="false"/>
        <w:spacing w:after="160" w:line="312"/>
        <w:jc w:val="both"/>
      </w:pPr>
      <w:r>
        <w:rPr>
          <w:rFonts w:ascii="Times New Roman" w:cs="Times New Roman" w:eastAsia="Times New Roman" w:hAnsi="Times New Roman"/>
          <w:sz w:val="24"/>
          <w:szCs w:val="24"/>
        </w:rPr>
        <w:t xml:space="preserve">Angličtina (1) Poriade, 1857–58.</w:t>
      </w:r>
    </w:p>
    <w:p>
      <w:pPr>
        <w:keepNext w:val="false"/>
        <w:spacing w:after="160" w:line="312"/>
        <w:jc w:val="both"/>
      </w:pPr>
      <w:r>
        <w:rPr>
          <w:rFonts w:ascii="Times New Roman" w:cs="Times New Roman" w:eastAsia="Times New Roman" w:hAnsi="Times New Roman"/>
          <w:sz w:val="24"/>
          <w:szCs w:val="24"/>
        </w:rPr>
        <w:t xml:space="preserve">(2) Maṭhas of Orissa, 1860.</w:t>
      </w:r>
    </w:p>
    <w:p>
      <w:pPr>
        <w:keepNext w:val="false"/>
        <w:spacing w:after="160" w:line="312"/>
        <w:jc w:val="both"/>
      </w:pPr>
      <w:r>
        <w:rPr>
          <w:rFonts w:ascii="Times New Roman" w:cs="Times New Roman" w:eastAsia="Times New Roman" w:hAnsi="Times New Roman"/>
          <w:sz w:val="24"/>
          <w:szCs w:val="24"/>
        </w:rPr>
        <w:t xml:space="preserve">(3) Our Wants, 1863 (4) Speech on Gautama, 1866 (5) The Bhāgavat: Its Philosophy, Its Ethics, and Its Theology, 1869 (6) Reflections, 1871 (7) Ṭhākura Haridāsa, 1871 (8) The Temple of Jagannātha at Purī, 1871 (9) The Monasteries of Purī, 1871 (10) The Personality of Godhead, 1871 (11) A Beacon of Light, 1871 (12) Śrī Caitanya Mahāprabhu, His Life and Precepts, 1896 atd.</w:t>
      </w:r>
    </w:p>
    <w:p>
      <w:pPr>
        <w:keepNext w:val="false"/>
        <w:spacing w:after="160" w:line="312"/>
        <w:jc w:val="both"/>
      </w:pPr>
      <w:r>
        <w:rPr>
          <w:rFonts w:ascii="Times New Roman" w:cs="Times New Roman" w:eastAsia="Times New Roman" w:hAnsi="Times New Roman"/>
          <w:sz w:val="24"/>
          <w:szCs w:val="24"/>
        </w:rPr>
        <w:t xml:space="preserve">Když člověk vidí tento seznam, snadno usoudí, že autor byl nesmírně vzdělaným znalcem mnoha různých jazyků. Považuji na tomto místě za nutné osvětlit jeden zvláštní rys autorova života. Ačkoli byl předním znalcem západního myšlení, byl zcela prost západních vlivů. Západní vzdělavatelé říkají: „Nenásleduj mě; následuj má slova.“ Jinými slovy: „Nedělej to, co dělám já; dělej to, co říkám.“ Život Śrīly Bhaktivinody Ṭhākura tuto zásadu vyvrací, neboť všechny pokyny svých knih osobně uplatňoval a předváděl ve vlastním životě. Proto jsou jeho pokyny a způsob bhajany známy jako „Bhaktivinoda dhārā“ (linie Bhaktivinody). V jeho knihách není jediný pokyn, kterým by se sám neřídil. Mezi jeho spisy a jeho životem, mezi jeho činy a jeho slovy proto není žádný rozpor. Jsou ve všech ohledech zajedno.</w:t>
      </w:r>
    </w:p>
    <w:p>
      <w:pPr>
        <w:keepNext w:val="false"/>
        <w:spacing w:after="160" w:line="312"/>
        <w:jc w:val="both"/>
      </w:pPr>
      <w:r>
        <w:rPr>
          <w:rFonts w:ascii="Times New Roman" w:cs="Times New Roman" w:eastAsia="Times New Roman" w:hAnsi="Times New Roman"/>
          <w:sz w:val="24"/>
          <w:szCs w:val="24"/>
        </w:rPr>
        <w:t xml:space="preserve">Je přirozené, že čtenáři jsou zvědaví na velkou osobnost, která má tak mimořádný charakter. Zejména moderní čtenáři, kteří chtějí poznat jakýkoli námět, nemohou mít důvěru ve spisy autora, aniž by se s ním seznámili. Předkládám proto několik slov o Śrīlovi Bhaktivinodovi Ṭhākurovi.</w:t>
      </w:r>
    </w:p>
    <w:p>
      <w:pPr>
        <w:keepNext w:val="false"/>
        <w:spacing w:after="160" w:line="312"/>
        <w:jc w:val="both"/>
      </w:pPr>
      <w:r>
        <w:rPr>
          <w:rFonts w:ascii="Times New Roman" w:cs="Times New Roman" w:eastAsia="Times New Roman" w:hAnsi="Times New Roman"/>
          <w:sz w:val="24"/>
          <w:szCs w:val="24"/>
        </w:rPr>
        <w:t xml:space="preserve">Hovoří-li se o životě mahā-puruṣů (velkých seberealizovaných osobností, které jsou transcendentální vůči smrtelné existenci), bylo by chybou považovat jejich zrození, délku života a smrt za podobné zrození, životu a smrti obyčejných smrtelníků, protože mahā-puruṣové jsou mimo zrození a smrt. Setrvávají ve věčné existenci a jejich příchod na tento svět a odchod z něj je výhradně záležitostí jejich vlastního zjevení a odchodu.</w:t>
      </w:r>
    </w:p>
    <w:p>
      <w:pPr>
        <w:keepNext w:val="false"/>
        <w:spacing w:after="160" w:line="312"/>
        <w:jc w:val="both"/>
      </w:pPr>
      <w:r>
        <w:rPr>
          <w:rFonts w:ascii="Times New Roman" w:cs="Times New Roman" w:eastAsia="Times New Roman" w:hAnsi="Times New Roman"/>
          <w:sz w:val="24"/>
          <w:szCs w:val="24"/>
        </w:rPr>
        <w:t xml:space="preserve">Śrīla Bhaktivinoda Ṭhākura se zjevil v neděli 2. září 1838, a tak ozářil nebe gauḍīya vaiṣṇavismu. Narodil se ve vznešené rodině ve vesnici jménem Vīra-nagara (známé také jako Ulāgrāma nebo Ulā), která leží v okrese Nadiyā v Západním Bengálsku, nedaleko Śrī Dhāma Māyāpury, místa zjevení Śrī Gaurāṅgy. Z tohoto světa odešel 23. června 1914 ve městě Kalkatě. Tehdy vstoupil do poledních zábav Śrī Śrī Gāndharviky-Giridhārīho, kteří jsou nejvyšším předmětem uctívání gauḍīya Vaiṣṇavů.</w:t>
      </w:r>
    </w:p>
    <w:p>
      <w:pPr>
        <w:keepNext w:val="false"/>
        <w:spacing w:after="160" w:line="312"/>
        <w:jc w:val="both"/>
      </w:pPr>
      <w:r>
        <w:rPr>
          <w:rFonts w:ascii="Times New Roman" w:cs="Times New Roman" w:eastAsia="Times New Roman" w:hAnsi="Times New Roman"/>
          <w:sz w:val="24"/>
          <w:szCs w:val="24"/>
        </w:rPr>
        <w:t xml:space="preserve">Během svého krátkého, šestasedmdesátiletého života poučil svět tím, že osobně plnil povinnosti čtyř āśramů (stadií duchovního života): brahmacārya (život studenta v celibátu), gṛhastha (život zbožného hospodáře), vānaprastha (stažení se ze světských povinností) a sannyāsa (formální odříkání). Nejprve prošel brahmacāryou a obdržel různá vznešená poučení. Poté vstoupil do života gṛhasthy a dal ideální příklad toho, jak živit členy rodiny poctivými a ušlechtilými prostředky. Tento příklad by měli následovat všichni hospodáři.</w:t>
      </w:r>
    </w:p>
    <w:p>
      <w:pPr>
        <w:keepNext w:val="false"/>
        <w:spacing w:after="160" w:line="312"/>
        <w:jc w:val="both"/>
      </w:pPr>
      <w:r>
        <w:rPr>
          <w:rFonts w:ascii="Times New Roman" w:cs="Times New Roman" w:eastAsia="Times New Roman" w:hAnsi="Times New Roman"/>
          <w:sz w:val="24"/>
          <w:szCs w:val="24"/>
        </w:rPr>
        <w:t xml:space="preserve">Během svého života gṛhasthy cestoval Śrīla Bhaktivinoda po celé Indii jako vysoce postavený úředník správy a soudnictví britské vlády Indie. Svou přesnou soudností a znamenitými správními schopnostmi dokázala tato velká osobnost usměrnit a uvést do pořádku i místa, která byla nechvalně proslulá jako oblasti bezpráví. Uprostřed rodinných povinností ohromil všechny své současníky náboženským ideálem, který projevoval. Ačkoli byl zaměstnán naléhavými povinnostmi, napsal mnoho knih v různých jazycích. Data jejich sepsání jsme zaznamenali v našem seznamu jeho knih. Prostuduje-li si jej čtenář, může si jasně odvodit Bhaktivinodovu neuvěřitelnou tvůrčí sílu.</w:t>
      </w:r>
    </w:p>
    <w:p>
      <w:pPr>
        <w:keepNext w:val="false"/>
        <w:spacing w:after="160" w:line="312"/>
        <w:jc w:val="both"/>
      </w:pPr>
      <w:r>
        <w:rPr>
          <w:rFonts w:ascii="Times New Roman" w:cs="Times New Roman" w:eastAsia="Times New Roman" w:hAnsi="Times New Roman"/>
          <w:sz w:val="24"/>
          <w:szCs w:val="24"/>
        </w:rPr>
        <w:t xml:space="preserve">Po odchodu ze státní služby přijal Śrīla Bhaktivinoda stadium vānaprasthy a zintenzivnil svou duchovní praxi. Tehdy založil āśram v Surabhi-kuñji v Godrumadvīpě, jednom z devíti obvodů Navadvīpy. Śrīla Bhaktivinoda Ṭhākura tam zůstal a po značnou dobu vykonával bhajanu.</w:t>
      </w:r>
    </w:p>
    <w:p>
      <w:pPr>
        <w:keepNext w:val="false"/>
        <w:spacing w:after="160" w:line="312"/>
        <w:jc w:val="both"/>
      </w:pPr>
      <w:r>
        <w:rPr>
          <w:rFonts w:ascii="Times New Roman" w:cs="Times New Roman" w:eastAsia="Times New Roman" w:hAnsi="Times New Roman"/>
          <w:sz w:val="24"/>
          <w:szCs w:val="24"/>
        </w:rPr>
        <w:t xml:space="preserve">Později přijal život askety a pobýval v nedaleké Svānanda-sukhada-kuñji. Během pobytu tam určil místo zjevení Śrī Caitanya-devy a mnoho dalších míst gaura-līly. Následoval v tom příklad Śrī Caitanyi Mahāprabhu a Jeho následovníků, Šesti Gosvāmīů, kteří objevili rodiště a další místa zábav Śrī Kṛṣṇy. Kdyby se Śrīla Ṭhākura Bhaktivinoda na tomto světě nezjevil, místa zábav a pokyny Śrī Gaurāṅgy Mahāprabhu by ze světa zmizely. Celý svět gauḍīya Vaiṣṇavů mu proto zůstane navždy zavázán. Právě proto se mu ve vaiṣṇavské společnosti dostalo nejvyšší pocty tím, že je oslovován jako Sedmý Gosvāmī.</w:t>
      </w:r>
    </w:p>
    <w:p>
      <w:pPr>
        <w:keepNext w:val="false"/>
        <w:spacing w:after="160" w:line="312"/>
        <w:jc w:val="both"/>
      </w:pPr>
      <w:r>
        <w:rPr>
          <w:rFonts w:ascii="Times New Roman" w:cs="Times New Roman" w:eastAsia="Times New Roman" w:hAnsi="Times New Roman"/>
          <w:sz w:val="24"/>
          <w:szCs w:val="24"/>
        </w:rPr>
        <w:t xml:space="preserve">Tento mahā-puruṣa poučil svět jak ideálním příkladem svého osobního života, tak psaním knih v mnoha různých jazycích. Kromě toho udělil ještě jeden jedinečný dar a bylo by z mé strany projevem nevděku, kdybych jej opomněl zmínit. Śrīla Ṭhākura Bhaktivinoda přivedl na tento svět velkou osobnost, která byla vrchním velitelem v šíření dharmy zjevené Śrī Caitanyou Mahāprabhu. Touto velkou osobností je můj milovaný Gurudeva, který je po celém světě proslulý jako jagad-guru oṁ viṣṇupāda paramahaṁsa-kula-cūḍāmaṇi aṣṭottara-śata Śrī Śrīmad Bhaktisiddhānta Sarasvatī Gosvāmī Ṭhākura. Přivést tohoto mahā-puruṣu na svět bylo ze strany Śrī Śrīmad Bhaktivinody Ṭhākura nesrovnatelným a nebývalým činem. Vaiṣṇavská společnost ctí Śrīlu Bhaktisiddhāntu Sarasvatīho Ṭhākura kratším titulem Śrīla Prabhupāda a i já budu dále o tomto svrchovaně osvobozeném mahā-puruṣovi hovořit jako o Śrīlovi Prabhupādovi.</w:t>
      </w:r>
    </w:p>
    <w:p>
      <w:pPr>
        <w:keepNext w:val="false"/>
        <w:spacing w:after="160" w:line="312"/>
        <w:jc w:val="both"/>
      </w:pPr>
      <w:r>
        <w:rPr>
          <w:rFonts w:ascii="Times New Roman" w:cs="Times New Roman" w:eastAsia="Times New Roman" w:hAnsi="Times New Roman"/>
          <w:sz w:val="24"/>
          <w:szCs w:val="24"/>
        </w:rPr>
        <w:t xml:space="preserve">Śrīla Prabhupāda se zjevil jako syn a nástupce Śrīly Bhaktivinody Ṭhākura. Po celém světě pozvedl zářivý prapor Śrī Madhva-Gauḍīya vaiṣṇava-dharmy, kterou praktikoval a šířil Śrīman Mahāprabhu, Śrī Caitanya-deva. Tím přinesl náboženské oblasti nesmírný prospěch a povznesení. Jeho milosti nebyly zbaveny ani západní země a země Dálného východu, jako je Amerika, Anglie, Německo, Francie, Švédsko, Švýcarsko a Barma. Založil v Indii a po celém světě šedesát čtyři kazatelských středisek Gauḍīya Maṭhu a z nich šířil učení Śrī Caitanyi. Rozšiřoval také všechny knihy Śrīly Bhaktivinody Ṭhākura, a tak po celém světě upevnil jeho nesrovnatelnou slávu.</w:t>
      </w:r>
    </w:p>
    <w:p>
      <w:pPr>
        <w:keepNext w:val="false"/>
        <w:spacing w:after="160" w:line="312"/>
        <w:jc w:val="both"/>
      </w:pPr>
      <w:r>
        <w:rPr>
          <w:rFonts w:ascii="Times New Roman" w:cs="Times New Roman" w:eastAsia="Times New Roman" w:hAnsi="Times New Roman"/>
          <w:sz w:val="24"/>
          <w:szCs w:val="24"/>
        </w:rPr>
        <w:t xml:space="preserve">Vlivem času a náporu věku Kali pronikly do gauḍīya vaiṣṇava-dharmy různé druhy zkaženosti a falešných nauk. V důsledku toho vzniklo třináct pokřivených sekt (apasampradāyí), které jsou vyjmenovány v této śloce:</w:t>
      </w:r>
    </w:p>
    <w:p>
      <w:pPr>
        <w:keepNext/>
        <w:keepLines/>
        <w:spacing w:after="0" w:before="240" w:line="300"/>
        <w:jc w:val="center"/>
      </w:pPr>
      <w:r>
        <w:rPr>
          <w:rFonts w:ascii="Palatino" w:cs="Palatino" w:eastAsia="Palatino" w:hAnsi="Palatino"/>
          <w:i/>
          <w:iCs/>
          <w:color w:val="000000"/>
          <w:sz w:val="23"/>
          <w:szCs w:val="23"/>
        </w:rPr>
        <w:t xml:space="preserve">āola bāola karttābhajā neḍā darveśa sāī</w:t>
      </w:r>
    </w:p>
    <w:p>
      <w:pPr>
        <w:keepNext/>
        <w:keepLines/>
        <w:spacing w:after="0" w:before="0" w:line="300"/>
        <w:jc w:val="center"/>
      </w:pPr>
      <w:r>
        <w:rPr>
          <w:rFonts w:ascii="Palatino" w:cs="Palatino" w:eastAsia="Palatino" w:hAnsi="Palatino"/>
          <w:i/>
          <w:iCs/>
          <w:color w:val="000000"/>
          <w:sz w:val="23"/>
          <w:szCs w:val="23"/>
        </w:rPr>
        <w:t xml:space="preserve">sahajiyā sakhī-bhekī smārtta jāti-gosāī</w:t>
      </w:r>
    </w:p>
    <w:p>
      <w:pPr>
        <w:keepNext/>
        <w:keepLines/>
        <w:spacing w:after="0" w:before="0" w:line="300"/>
        <w:jc w:val="center"/>
      </w:pPr>
      <w:r>
        <w:rPr>
          <w:rFonts w:ascii="Palatino" w:cs="Palatino" w:eastAsia="Palatino" w:hAnsi="Palatino"/>
          <w:i/>
          <w:iCs/>
          <w:color w:val="000000"/>
          <w:sz w:val="23"/>
          <w:szCs w:val="23"/>
        </w:rPr>
        <w:t xml:space="preserve">atibāḍī cūḍādhārī gaurāṅga-nāgarī</w:t>
      </w:r>
    </w:p>
    <w:p>
      <w:pPr>
        <w:keepNext/>
        <w:keepLines/>
        <w:spacing w:after="200" w:before="0" w:line="300"/>
        <w:jc w:val="center"/>
      </w:pPr>
      <w:r>
        <w:rPr>
          <w:rFonts w:ascii="Palatino" w:cs="Palatino" w:eastAsia="Palatino" w:hAnsi="Palatino"/>
          <w:i/>
          <w:iCs/>
          <w:color w:val="000000"/>
          <w:sz w:val="23"/>
          <w:szCs w:val="23"/>
        </w:rPr>
        <w:t xml:space="preserve">totā kahe e teraha saṅga nāhi kari</w:t>
      </w:r>
    </w:p>
    <w:p>
      <w:pPr>
        <w:keepNext w:val="false"/>
        <w:spacing w:after="280" w:line="312"/>
        <w:ind w:left="567" w:right="567"/>
        <w:jc w:val="center"/>
      </w:pPr>
      <w:r>
        <w:rPr>
          <w:rFonts w:ascii="Times New Roman" w:cs="Times New Roman" w:eastAsia="Times New Roman" w:hAnsi="Times New Roman"/>
          <w:sz w:val="24"/>
          <w:szCs w:val="24"/>
        </w:rPr>
        <w:t xml:space="preserve">Totā říká, že se nebude stýkat s třinácti apasampradāyami: āola, bāola, karttābhajā, neḍā, darveśa, sāī,</w:t>
      </w:r>
    </w:p>
    <w:p>
      <w:pPr>
        <w:keepNext/>
        <w:keepLines/>
        <w:spacing w:after="200" w:before="240" w:line="300"/>
        <w:jc w:val="center"/>
      </w:pPr>
      <w:r>
        <w:rPr>
          <w:rFonts w:ascii="Palatino" w:cs="Palatino" w:eastAsia="Palatino" w:hAnsi="Palatino"/>
          <w:i/>
          <w:iCs/>
          <w:color w:val="000000"/>
          <w:sz w:val="23"/>
          <w:szCs w:val="23"/>
        </w:rPr>
        <w:t xml:space="preserve">sahajiyā, sakhī-bhekī, smārtta, jāti-gosāī, atibāḍī, cūḍādhārī a</w:t>
      </w:r>
    </w:p>
    <w:p>
      <w:pPr>
        <w:keepNext w:val="false"/>
        <w:spacing w:after="280" w:line="312"/>
        <w:ind w:left="567" w:right="567"/>
        <w:jc w:val="center"/>
      </w:pPr>
      <w:r>
        <w:rPr>
          <w:rFonts w:ascii="Times New Roman" w:cs="Times New Roman" w:eastAsia="Times New Roman" w:hAnsi="Times New Roman"/>
          <w:sz w:val="24"/>
          <w:szCs w:val="24"/>
        </w:rPr>
        <w:t xml:space="preserve">gaurāṅga-nāgarī.</w:t>
      </w:r>
    </w:p>
    <w:p>
      <w:pPr>
        <w:keepNext w:val="false"/>
        <w:spacing w:after="160" w:line="312"/>
        <w:jc w:val="both"/>
      </w:pPr>
      <w:r>
        <w:rPr>
          <w:rFonts w:ascii="Times New Roman" w:cs="Times New Roman" w:eastAsia="Times New Roman" w:hAnsi="Times New Roman"/>
          <w:sz w:val="24"/>
          <w:szCs w:val="24"/>
        </w:rPr>
        <w:t xml:space="preserve">Śrīla Prabhupāda svým kázáním a vydáváním knih Śrīly Bhaktivinody Ṭhākura významně omezil zlovolné působení těchto apasampradāyí. Navzdory tomu všemu se však vlivem Kali bohužel jídlo, pohodlí a hmotné zabezpečení obvykle stávají hlavními zájmy kterékoli náboženské sekty. Ve skutečnosti jsou všechny tyto věci jen jinými názvy zvířecích sklonů či rozšířením zvířecího snažení. O tom jsme hovořili již dříve.</w:t>
      </w:r>
    </w:p>
    <w:p>
      <w:pPr>
        <w:keepNext w:val="false"/>
        <w:spacing w:after="160" w:line="312"/>
        <w:jc w:val="both"/>
      </w:pPr>
      <w:r>
        <w:rPr>
          <w:rFonts w:ascii="Times New Roman" w:cs="Times New Roman" w:eastAsia="Times New Roman" w:hAnsi="Times New Roman"/>
          <w:sz w:val="24"/>
          <w:szCs w:val="24"/>
        </w:rPr>
        <w:t xml:space="preserve">Jaiva-dharma obsahuje důkladné pojednání o povaze dharmy, o našem vztahu k dharmě, o výsledku následování dharmy, o pravém smyslu dharmy, o tom, že takzvané náboženství, jež je poháněno Kali, vůbec není dharmou, a o mnoha dalších tématech. Význam všech śāster ve zhuštěné podobě lze vlastně poznat pouhým studiem této útlé knihy, která formou otázek a odpovědí obsahuje srovnávací rozbor všech náboženství světa. Stručně mohu říci, že tato knížka je naplněna podstatou všech śāster Indie, jako oceán obsažený v hliněném džbánu. Není přehnané říci, že nebudou-li nábožensky smýšlející lidé tuto knihu číst, bude v jejich životě jistě chybět filozofické poznání duchovní pravdy.</w:t>
      </w:r>
    </w:p>
    <w:p>
      <w:pPr>
        <w:keepNext w:val="false"/>
        <w:spacing w:after="160" w:line="312"/>
        <w:jc w:val="both"/>
      </w:pPr>
      <w:r>
        <w:rPr>
          <w:rFonts w:ascii="Times New Roman" w:cs="Times New Roman" w:eastAsia="Times New Roman" w:hAnsi="Times New Roman"/>
          <w:sz w:val="24"/>
          <w:szCs w:val="24"/>
        </w:rPr>
        <w:t xml:space="preserve">Zvu čtenáře, aby nahlédli do obsahu a získali představu o rozsahu důležitých témat, jimiž se kniha zabývá. Autor zachoval śāstra-maryādu (zvyklost śāster) tím, že pravdu vysvětlil ve vztahu ke třem oddílům: sambandha, abhidheya a prayojana. Duchovní témata by měla být vždy podávána v tomto náležitém pořadí, které začíná sambandhou (ustavením poznání o vlastním vztahu se Śrī Kṛṣṇou), pokračuje abhidheyou (zapojením se do prostředků, jež probouzejí lásku ke Śrī Kṛṣṇovi) a končí prayojanou (dosažením cíle, lásky ke Śrī Kṛṣṇovi). Někteří nezkušení autoři toto pořadí porušují a pojednávají nejprve o prayojana-tattvě a teprve potom o sambandha-tattvě a abhidheya-tattvě. To je v naprostém rozporu se závěry Ved, Upaniṣad, Purāṇ, Mahābhāraty a zejména Śrīmad-Bhāgavatamu, korunního klenotu všech duchovních důkazů.</w:t>
      </w:r>
    </w:p>
    <w:p>
      <w:pPr>
        <w:keepNext w:val="false"/>
        <w:spacing w:after="160" w:line="312"/>
        <w:jc w:val="both"/>
      </w:pPr>
      <w:r>
        <w:rPr>
          <w:rFonts w:ascii="Times New Roman" w:cs="Times New Roman" w:eastAsia="Times New Roman" w:hAnsi="Times New Roman"/>
          <w:sz w:val="24"/>
          <w:szCs w:val="24"/>
        </w:rPr>
        <w:t xml:space="preserve">V první části knihy je rozbor nitya-dharmy, věčných náboženských povinností vztahujících se k samotné povaze duše, a naimittika-dharmy, příležitostných či dočasných náboženských povinností vztahujících se k mravním závazkům člověka v tomto světě. Ve druhé části je důkladný popis pravd sambandha, abhidheya a prayojana, pevně založený na důkazech ze śāstry. Ve třetí části je pronikavé pojednání o povaze rasy.</w:t>
      </w:r>
    </w:p>
    <w:p>
      <w:pPr>
        <w:keepNext w:val="false"/>
        <w:spacing w:after="160" w:line="312"/>
        <w:jc w:val="both"/>
      </w:pPr>
      <w:r>
        <w:rPr>
          <w:rFonts w:ascii="Times New Roman" w:cs="Times New Roman" w:eastAsia="Times New Roman" w:hAnsi="Times New Roman"/>
          <w:sz w:val="24"/>
          <w:szCs w:val="24"/>
        </w:rPr>
        <w:t xml:space="preserve">Podle myšlenkové linie Śrīly Prabhupādy by člověk neměl vstupovat do rasa-vicāry (úvahy o důvěrných, transcendentálních náladách bhakti), dokud nedosáhne vyšší kvalifikace. Nekvalifikovaný sādhaka svému pokroku uškodí, místo aby mu pomohl, pokusí-li se neoprávněně do rasa-vicāry vstoupit. Śrīla Prabhupāda to jasně vyjádřil v četných článcích, jako je Bhāī Sahajiyā (Můj bratr, který znevažuje posvátnost duchovního života tím, že své hmotné pudy klade naroveň duchovním emocím) a Prākṛta-rasa-śata-dūṣaṇī (Sto námitek proti zvráceným hmotným náladám). V této věci je proto třeba být opatrný.</w:t>
      </w:r>
    </w:p>
    <w:p>
      <w:pPr>
        <w:keepNext w:val="false"/>
        <w:spacing w:after="160" w:line="312"/>
        <w:jc w:val="both"/>
      </w:pPr>
      <w:r>
        <w:rPr>
          <w:rFonts w:ascii="Times New Roman" w:cs="Times New Roman" w:eastAsia="Times New Roman" w:hAnsi="Times New Roman"/>
          <w:sz w:val="24"/>
          <w:szCs w:val="24"/>
        </w:rPr>
        <w:t xml:space="preserve">Původní Jaiva-dharma byla napsána v bengálštině, ale kniha hojně používá sanskrt, neboť obsahuje mnoho citátů ze śāstry. Ve velmi krátké době již v bengálštině vyšlo nejméně dvanáct velkých vydání této knihy, což ukazuje, jak je oblíbená. Toto hindské vydání Jaiva-dharmy bylo vytištěno podle systému použitého pro nejnovější bengálské vydání Jaiva-dharmy, které v novém formátu vydala Gauḍīya Vedānta Samiti. Tridaṇḍi Svāmī Śrī Śrīmad Bhaktivedānta Nārāyaṇa Mahārāja, vysoce schopný redaktor hindského duchovního měsíčníku ‚Śrī Bhāgavata Patrikā‘, vynaložil velké úsilí, aby tuto knihu přeložil do hindštiny, a uveřejnil ji v časopise v sérii článků vycházejících po dobu šesti let. Na opakovanou žádost mnoha věrných čtenářů nyní tyto články vydal knižně ku prospěchu hindsky mluvící nábožensky založené veřejnosti.</w:t>
      </w:r>
    </w:p>
    <w:p>
      <w:pPr>
        <w:keepNext w:val="false"/>
        <w:spacing w:after="160" w:line="312"/>
        <w:jc w:val="both"/>
      </w:pPr>
      <w:r>
        <w:rPr>
          <w:rFonts w:ascii="Times New Roman" w:cs="Times New Roman" w:eastAsia="Times New Roman" w:hAnsi="Times New Roman"/>
          <w:sz w:val="24"/>
          <w:szCs w:val="24"/>
        </w:rPr>
        <w:t xml:space="preserve">V této souvislosti cítím povinnost poznamenat, že mateřským jazykem našeho vysoce váženého překladatele je hindština a že se bengálsky naučil proto, aby mohl tuto knihu studovat. Poté, co důkladně zvládl jazyk i látku, podstoupil obtížnou a nemalou práci jejího překladu do hindštiny. V srdci mě velmi těší, že mistrně zachoval přísnou filozofii, nesmírně hluboký rozbor rasy i vznešené a jemné nálady původní knihy. Hindsky mluvící svět mu za toto monumentální dílo zůstane zavázán. Zejména Śrīla Prabhupāda a Bhaktivinoda Ṭhākura mu za jeho neúnavnou službu jistě udělí velkou milost.</w:t>
      </w:r>
    </w:p>
    <w:p>
      <w:pPr>
        <w:keepNext w:val="false"/>
        <w:spacing w:after="160" w:line="312"/>
        <w:jc w:val="both"/>
      </w:pPr>
      <w:r>
        <w:rPr>
          <w:rFonts w:ascii="Times New Roman" w:cs="Times New Roman" w:eastAsia="Times New Roman" w:hAnsi="Times New Roman"/>
          <w:sz w:val="24"/>
          <w:szCs w:val="24"/>
        </w:rPr>
        <w:t xml:space="preserve">Především musím říci, že mé jméno bylo ve spojení s redakcí této knihy použito jen proto, že sādhakové, kteří se na jejím vzniku podíleli, ke mně chovají jistou úctu. Ve skutečnosti veškerou redakční práci vykonal překladatel a vydavatel, Tridaṇḍi Svāmī Śrī Śrīmad Bhaktivedānta Nārāyaṇa Mahārāja, který je tak předmětem mé zvláštní náklonnosti a požehnání.</w:t>
      </w:r>
    </w:p>
    <w:p>
      <w:pPr>
        <w:keepNext w:val="false"/>
        <w:spacing w:after="160" w:line="312"/>
        <w:jc w:val="both"/>
      </w:pPr>
      <w:r>
        <w:rPr>
          <w:rFonts w:ascii="Times New Roman" w:cs="Times New Roman" w:eastAsia="Times New Roman" w:hAnsi="Times New Roman"/>
          <w:sz w:val="24"/>
          <w:szCs w:val="24"/>
        </w:rPr>
        <w:t xml:space="preserve">Pevně věřím, že studiem této knihy získá věřící veřejnost i vzdělaní učenci této země poznání základních pravd sambandha, abhidheya a prayojana, které praktikoval a kázal Śrī Caitanya Mahāprabhu. Tím se stanou způsobilými vstoupit do prema-dharmy Śrī Śrī Rādhy-Kṛṣṇy a Śrī Caitanyi Mahāprabhu. Na závěr se modlím, aby nám čtenáři udělili hojná požehnání tím, že budou tuto knihu číst velmi pozorně. Śrī Keśavajī Gauḍīya Maṭha Mathurā, U.P., 1966 Śrīla Prabhupāda Kiṅkara Tridaṇḍi-bhikṣu Śrī Bhakti Prajñāna Keśava První část Základy nitya-dharmy a naimittika-dharmy</w:t>
      </w:r>
    </w:p>
    <w:sectPr>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Úvodní části</dc:title>
  <dc:creator>Jaiva Dharma – český překlad</dc:creator>
  <cp:lastModifiedBy>Un-named</cp:lastModifiedBy>
  <cp:revision>1</cp:revision>
  <dcterms:created xsi:type="dcterms:W3CDTF">2026-10-07T18:12:07.062Z</dcterms:created>
  <dcterms:modified xsi:type="dcterms:W3CDTF">2026-10-07T18:12:07.062Z</dcterms:modified>
</cp:coreProperties>
</file>

<file path=docProps/custom.xml><?xml version="1.0" encoding="utf-8"?>
<Properties xmlns="http://schemas.openxmlformats.org/officeDocument/2006/custom-properties" xmlns:vt="http://schemas.openxmlformats.org/officeDocument/2006/docPropsVTypes"/>
</file>