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modelo-de-base-de-datos"/>
    <w:p>
      <w:pPr>
        <w:pStyle w:val="Title"/>
      </w:pPr>
      <w:r>
        <w:t xml:space="preserve">Modelo de Base de Datos</w:t>
      </w:r>
    </w:p>
    <w:p>
      <w:pPr>
        <w:pStyle w:val="BlockText"/>
      </w:pPr>
      <w:r>
        <w:rPr>
          <w:b/>
          <w:bCs/>
        </w:rPr>
        <w:t xml:space="preserve">Sistema de Inventario Pro</w:t>
      </w:r>
      <w:r>
        <w:t xml:space="preserve"> — Esquema relacional, diccionario de datos y diagramas.</w:t>
      </w:r>
    </w:p>
    <w:p>
      <w:r>
        <w:pict>
          <v:rect style="width:0;height:1.5pt" o:hralign="center" o:hrstd="t" o:hr="t"/>
        </w:pict>
      </w:r>
    </w:p>
    <w:bookmarkStart w:id="19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X0ff5d89990e1dbf9743ddd436f48285e639a06d">
        <w:r>
          <w:rPr>
            <w:rStyle w:val="Hyperlink"/>
          </w:rPr>
          <w:t xml:space="preserve">Resumen</w:t>
        </w:r>
      </w:hyperlink>
    </w:p>
    <w:p>
      <w:pPr>
        <w:pStyle w:val="Compact"/>
        <w:numPr>
          <w:ilvl w:val="0"/>
          <w:numId w:val="1001"/>
        </w:numPr>
      </w:pPr>
      <w:hyperlink w:anchor="X708eb7f14a91e50e541aeeb6b028dbdb0924dbf">
        <w:r>
          <w:rPr>
            <w:rStyle w:val="Hyperlink"/>
          </w:rPr>
          <w:t xml:space="preserve">Diagrama Entidad-Relación (alto nivel)</w:t>
        </w:r>
      </w:hyperlink>
    </w:p>
    <w:p>
      <w:pPr>
        <w:pStyle w:val="Compact"/>
        <w:numPr>
          <w:ilvl w:val="0"/>
          <w:numId w:val="1001"/>
        </w:numPr>
      </w:pPr>
      <w:hyperlink w:anchor="Xe2e8e43c9690cf8e4ae40027661ef17ec676169">
        <w:r>
          <w:rPr>
            <w:rStyle w:val="Hyperlink"/>
          </w:rPr>
          <w:t xml:space="preserve">Convenciones</w:t>
        </w:r>
      </w:hyperlink>
    </w:p>
    <w:p>
      <w:pPr>
        <w:pStyle w:val="Compact"/>
        <w:numPr>
          <w:ilvl w:val="0"/>
          <w:numId w:val="1001"/>
        </w:numPr>
      </w:pPr>
      <w:hyperlink w:anchor="X11fd9f3349eb754307fa36c110b073ad1c302af">
        <w:r>
          <w:rPr>
            <w:rStyle w:val="Hyperlink"/>
          </w:rPr>
          <w:t xml:space="preserve">Módulo: Seguridad y acceso</w:t>
        </w:r>
      </w:hyperlink>
    </w:p>
    <w:p>
      <w:pPr>
        <w:pStyle w:val="Compact"/>
        <w:numPr>
          <w:ilvl w:val="0"/>
          <w:numId w:val="1001"/>
        </w:numPr>
      </w:pPr>
      <w:hyperlink w:anchor="Xb7572f724f03b870649725074754e5c66a7e5d8">
        <w:r>
          <w:rPr>
            <w:rStyle w:val="Hyperlink"/>
          </w:rPr>
          <w:t xml:space="preserve">Módulo: Configuración base</w:t>
        </w:r>
      </w:hyperlink>
    </w:p>
    <w:p>
      <w:pPr>
        <w:pStyle w:val="Compact"/>
        <w:numPr>
          <w:ilvl w:val="0"/>
          <w:numId w:val="1001"/>
        </w:numPr>
      </w:pPr>
      <w:hyperlink w:anchor="Xec1dfbfe8497c7bdbde2b2c86c530f8a66ab032">
        <w:r>
          <w:rPr>
            <w:rStyle w:val="Hyperlink"/>
          </w:rPr>
          <w:t xml:space="preserve">Módulo: Catálogo de productos</w:t>
        </w:r>
      </w:hyperlink>
    </w:p>
    <w:p>
      <w:pPr>
        <w:pStyle w:val="Compact"/>
        <w:numPr>
          <w:ilvl w:val="0"/>
          <w:numId w:val="1001"/>
        </w:numPr>
      </w:pPr>
      <w:hyperlink w:anchor="Xf5f9ff803adfd390d0458fc88d8cf602a672843">
        <w:r>
          <w:rPr>
            <w:rStyle w:val="Hyperlink"/>
          </w:rPr>
          <w:t xml:space="preserve">Módulo: Ventas</w:t>
        </w:r>
      </w:hyperlink>
    </w:p>
    <w:p>
      <w:pPr>
        <w:pStyle w:val="Compact"/>
        <w:numPr>
          <w:ilvl w:val="0"/>
          <w:numId w:val="1001"/>
        </w:numPr>
      </w:pPr>
      <w:hyperlink w:anchor="X2c0806fc02300fa9f196d893916e66ff9d8c817">
        <w:r>
          <w:rPr>
            <w:rStyle w:val="Hyperlink"/>
          </w:rPr>
          <w:t xml:space="preserve">Módulo: Compras</w:t>
        </w:r>
      </w:hyperlink>
    </w:p>
    <w:p>
      <w:pPr>
        <w:pStyle w:val="Compact"/>
        <w:numPr>
          <w:ilvl w:val="0"/>
          <w:numId w:val="1001"/>
        </w:numPr>
      </w:pPr>
      <w:hyperlink w:anchor="Xa34149823a17ce0cb622a2216ee7f135f45c01e">
        <w:r>
          <w:rPr>
            <w:rStyle w:val="Hyperlink"/>
          </w:rPr>
          <w:t xml:space="preserve">Módulo: Traslados</w:t>
        </w:r>
      </w:hyperlink>
    </w:p>
    <w:p>
      <w:pPr>
        <w:pStyle w:val="Compact"/>
        <w:numPr>
          <w:ilvl w:val="0"/>
          <w:numId w:val="1001"/>
        </w:numPr>
      </w:pPr>
      <w:hyperlink w:anchor="Xa569a94db6f75fcb21b65c15265c43ec84803fa">
        <w:r>
          <w:rPr>
            <w:rStyle w:val="Hyperlink"/>
          </w:rPr>
          <w:t xml:space="preserve">Módulo: Devoluciones</w:t>
        </w:r>
      </w:hyperlink>
    </w:p>
    <w:p>
      <w:pPr>
        <w:pStyle w:val="Compact"/>
        <w:numPr>
          <w:ilvl w:val="0"/>
          <w:numId w:val="1001"/>
        </w:numPr>
      </w:pPr>
      <w:hyperlink w:anchor="X6744f7a304d33f0a00e33aec9b18d02e1fbeedb">
        <w:r>
          <w:rPr>
            <w:rStyle w:val="Hyperlink"/>
          </w:rPr>
          <w:t xml:space="preserve">Módulo: Reacondicionamiento</w:t>
        </w:r>
      </w:hyperlink>
    </w:p>
    <w:p>
      <w:pPr>
        <w:pStyle w:val="Compact"/>
        <w:numPr>
          <w:ilvl w:val="0"/>
          <w:numId w:val="1001"/>
        </w:numPr>
      </w:pPr>
      <w:hyperlink w:anchor="X710c4dbfc636bc7abff3ed4a2afb4fdc475e100">
        <w:r>
          <w:rPr>
            <w:rStyle w:val="Hyperlink"/>
          </w:rPr>
          <w:t xml:space="preserve">Módulo: CRM</w:t>
        </w:r>
      </w:hyperlink>
    </w:p>
    <w:p>
      <w:pPr>
        <w:pStyle w:val="Compact"/>
        <w:numPr>
          <w:ilvl w:val="0"/>
          <w:numId w:val="1001"/>
        </w:numPr>
      </w:pPr>
      <w:hyperlink w:anchor="X1a7d241c3bca0322ea8031cf5f82741ac6cd3e1">
        <w:r>
          <w:rPr>
            <w:rStyle w:val="Hyperlink"/>
          </w:rPr>
          <w:t xml:space="preserve">Módulo: Auditoría</w:t>
        </w:r>
      </w:hyperlink>
    </w:p>
    <w:p>
      <w:pPr>
        <w:pStyle w:val="Compact"/>
        <w:numPr>
          <w:ilvl w:val="0"/>
          <w:numId w:val="1001"/>
        </w:numPr>
      </w:pPr>
      <w:hyperlink w:anchor="Xedec91c0533d111fa2d73016fe5c2e40753452c">
        <w:r>
          <w:rPr>
            <w:rStyle w:val="Hyperlink"/>
          </w:rPr>
          <w:t xml:space="preserve">Notas técnicas e inconsistencias</w:t>
        </w:r>
      </w:hyperlink>
    </w:p>
    <w:p>
      <w:r>
        <w:pict>
          <v:rect style="width:0;height:1.5pt" o:hralign="center" o:hrstd="t" o:hr="t"/>
        </w:pict>
      </w:r>
    </w:p>
    <w:bookmarkEnd w:id="19"/>
    <w:bookmarkStart w:id="20" w:name="X0ff5d89990e1dbf9743ddd436f48285e639a06d"/>
    <w:p>
      <w:pPr>
        <w:pStyle w:val="Heading2"/>
        <w:pageBreakBefore/>
      </w:pPr>
      <w:r>
        <w:t xml:space="preserve">1. Resumen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PostgreSQL 14+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Codificación</w:t>
            </w:r>
          </w:p>
        </w:tc>
        <w:tc>
          <w:tcPr/>
          <w:p>
            <w:pPr>
              <w:pStyle w:val="Compact"/>
            </w:pPr>
            <w:r>
              <w:t xml:space="preserve">UTF-8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Tablas (~)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Migraciones</w:t>
            </w:r>
          </w:p>
        </w:tc>
        <w:tc>
          <w:tcPr/>
          <w:p>
            <w:pPr>
              <w:pStyle w:val="Compact"/>
            </w:pPr>
            <w:r>
              <w:t xml:space="preserve">50+ archivos en </w:t>
            </w:r>
            <w:r>
              <w:rPr>
                <w:rStyle w:val="VerbatimChar"/>
              </w:rPr>
              <w:t xml:space="preserve">database/migrations/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deletes</w:t>
            </w:r>
          </w:p>
        </w:tc>
        <w:tc>
          <w:tcPr/>
          <w:p>
            <w:pPr>
              <w:pStyle w:val="Compact"/>
            </w:pPr>
            <w:r>
              <w:t xml:space="preserve">Sí (mayoría de tablas operativas)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Auditoría automática</w:t>
            </w:r>
          </w:p>
        </w:tc>
        <w:tc>
          <w:tcPr/>
          <w:p>
            <w:pPr>
              <w:pStyle w:val="Compact"/>
            </w:pPr>
            <w:r>
              <w:t xml:space="preserve">Sí, vía </w:t>
            </w:r>
            <w:r>
              <w:rPr>
                <w:rStyle w:val="VerbatimChar"/>
              </w:rPr>
              <w:t xml:space="preserve">audit_events</w:t>
            </w:r>
            <w:r>
              <w:t xml:space="preserve"> y </w:t>
            </w:r>
            <w:r>
              <w:rPr>
                <w:rStyle w:val="VerbatimChar"/>
              </w:rPr>
              <w:t xml:space="preserve">audit_event_changes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708eb7f14a91e50e541aeeb6b028dbdb0924dbf"/>
    <w:p>
      <w:pPr>
        <w:pStyle w:val="Heading2"/>
        <w:pageBreakBefore/>
      </w:pPr>
      <w:r>
        <w:t xml:space="preserve">2. Diagrama Entidad-Relación (alto nivel)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5760000" cy="6335464"/>
            <wp:effectExtent l="0" t="0" r="0" b="0"/>
            <wp:docPr id="2" name="Diagrama ER de la Base de D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r_diagram.png"/>
                    <pic:cNvPicPr/>
                  </pic:nvPicPr>
                  <pic:blipFill>
                    <a:blip xmlns:r="http://schemas.openxmlformats.org/officeDocument/2006/relationships"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1"/>
    <w:bookmarkStart w:id="22" w:name="Xe2e8e43c9690cf8e4ae40027661ef17ec676169"/>
    <w:p>
      <w:pPr>
        <w:pStyle w:val="Heading2"/>
        <w:pageBreakBefore/>
      </w:pPr>
      <w:r>
        <w:t xml:space="preserve">3. Convenciones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PK</w:t>
      </w:r>
      <w:r>
        <w:t xml:space="preserve">: </w:t>
      </w:r>
      <w:r>
        <w:rPr>
          <w:rStyle w:val="VerbatimChar"/>
        </w:rPr>
        <w:t xml:space="preserve">id</w:t>
      </w:r>
      <w:r>
        <w:t xml:space="preserve"> autoincremental (bigint) en todas las tablas.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Timestamps</w:t>
      </w:r>
      <w:r>
        <w:t xml:space="preserve">: </w:t>
      </w:r>
      <w:r>
        <w:rPr>
          <w:rStyle w:val="VerbatimChar"/>
        </w:rPr>
        <w:t xml:space="preserve">created_at</w:t>
      </w:r>
      <w:r>
        <w:t xml:space="preserve"> y </w:t>
      </w:r>
      <w:r>
        <w:rPr>
          <w:rStyle w:val="VerbatimChar"/>
        </w:rPr>
        <w:t xml:space="preserve">updated_at</w:t>
      </w:r>
      <w:r>
        <w:t xml:space="preserve"> (excepto tablas pivot puras).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Soft deletes</w:t>
      </w:r>
      <w:r>
        <w:t xml:space="preserve">: campo </w:t>
      </w:r>
      <w:r>
        <w:rPr>
          <w:rStyle w:val="VerbatimChar"/>
        </w:rPr>
        <w:t xml:space="preserve">deleted_at</w:t>
      </w:r>
      <w:r>
        <w:t xml:space="preserve"> (nullable). Permite auditoría histórica sin borrar físicamente.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FK</w:t>
      </w:r>
      <w:r>
        <w:t xml:space="preserve">: </w:t>
      </w:r>
      <w:r>
        <w:rPr>
          <w:rStyle w:val="VerbatimChar"/>
        </w:rPr>
        <w:t xml:space="preserve">&lt;entidad&gt;_id</w:t>
      </w:r>
      <w:r>
        <w:t xml:space="preserve"> (snake_case). Ejemplo: </w:t>
      </w:r>
      <w:r>
        <w:rPr>
          <w:rStyle w:val="VerbatimChar"/>
        </w:rPr>
        <w:t xml:space="preserve">product_id</w:t>
      </w:r>
      <w:r>
        <w:t xml:space="preserve">, </w:t>
      </w:r>
      <w:r>
        <w:rPr>
          <w:rStyle w:val="VerbatimChar"/>
        </w:rPr>
        <w:t xml:space="preserve">warehouse_id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Booleanos</w:t>
      </w:r>
      <w:r>
        <w:t xml:space="preserve">: convención </w:t>
      </w:r>
      <w:r>
        <w:rPr>
          <w:rStyle w:val="VerbatimChar"/>
        </w:rPr>
        <w:t xml:space="preserve">is_*</w:t>
      </w:r>
      <w:r>
        <w:t xml:space="preserve"> (ej. </w:t>
      </w:r>
      <w:r>
        <w:rPr>
          <w:rStyle w:val="VerbatimChar"/>
        </w:rPr>
        <w:t xml:space="preserve">is_discount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Estados numéricos</w:t>
      </w:r>
      <w:r>
        <w:t xml:space="preserve">: campo </w:t>
      </w:r>
      <w:r>
        <w:rPr>
          <w:rStyle w:val="VerbatimChar"/>
        </w:rPr>
        <w:t xml:space="preserve">state</w:t>
      </w:r>
      <w:r>
        <w:t xml:space="preserve"> o </w:t>
      </w:r>
      <w:r>
        <w:rPr>
          <w:rStyle w:val="VerbatimChar"/>
        </w:rPr>
        <w:t xml:space="preserve">status</w:t>
      </w:r>
      <w:r>
        <w:t xml:space="preserve"> con enteros documentados por tabla.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Nombres de tablas</w:t>
      </w:r>
      <w:r>
        <w:t xml:space="preserve">: plural en inglés, snake_case (con algunas excepciones legacy ver §14).</w:t>
      </w:r>
    </w:p>
    <w:p>
      <w:r>
        <w:pict>
          <v:rect style="width:0;height:1.5pt" o:hralign="center" o:hrstd="t" o:hr="t"/>
        </w:pict>
      </w:r>
    </w:p>
    <w:bookmarkEnd w:id="22"/>
    <w:bookmarkStart w:id="26" w:name="X11fd9f3349eb754307fa36c110b073ad1c302af"/>
    <w:p>
      <w:pPr>
        <w:pStyle w:val="Heading2"/>
        <w:pageBreakBefore/>
      </w:pPr>
      <w:r>
        <w:t xml:space="preserve">4. Módulo: Seguridad y acceso</w:t>
      </w:r>
    </w:p>
    <w:bookmarkStart w:id="23" w:name="X0099570ca426869c0c18a2959e0234df2897ab0"/>
    <w:p>
      <w:pPr>
        <w:pStyle w:val="Heading3"/>
      </w:pPr>
      <w:r>
        <w:t xml:space="preserve">4.1 </w:t>
      </w:r>
      <w:r>
        <w:rPr>
          <w:rStyle w:val="VerbatimChar"/>
        </w:rPr>
        <w:t xml:space="preserve">users</w:t>
      </w:r>
    </w:p>
    <w:p>
      <w:pPr>
        <w:pStyle w:val="FirstParagraph"/>
      </w:pPr>
      <w:r>
        <w:t xml:space="preserve">Usuarios del sistema. Se autentican con JWT y opcionalmente 2FA.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 histórica a </w:t>
            </w:r>
            <w:r>
              <w:rPr>
                <w:rStyle w:val="VerbatimChar"/>
              </w:rPr>
              <w:t xml:space="preserve">roles</w:t>
            </w:r>
            <w:r>
              <w:t xml:space="preserve"> (legacy; el rol activo se maneja por Spatie)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Nombre completo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Único,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email_verified_at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Fecha de verificación de correo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Hash bcrypt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avatar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Path/URL de avatar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two_factor_enabled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2FA 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two_factor_secret_encrypted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Secret TOTP cifrado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two_factor_pending_secret_encrypted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Secret en proceso de configuración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two_factor_confirmed_at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Fecha de activación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two_factor_last_used_step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Anti-replay para códigos TOTP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 /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</w:tbl>
    <w:p>
      <w:pPr>
        <w:pStyle w:val="BodyText"/>
      </w:pPr>
      <w:r>
        <w:t xml:space="preserve">Índices: </w:t>
      </w:r>
      <w:r>
        <w:rPr>
          <w:rStyle w:val="VerbatimChar"/>
        </w:rPr>
        <w:t xml:space="preserve">email</w:t>
      </w:r>
      <w:r>
        <w:t xml:space="preserve"> (unique). Relaciones: hasMany </w:t>
      </w:r>
      <w:r>
        <w:rPr>
          <w:rStyle w:val="VerbatimChar"/>
        </w:rPr>
        <w:t xml:space="preserve">sales</w:t>
      </w:r>
      <w:r>
        <w:t xml:space="preserve">, </w:t>
      </w:r>
      <w:r>
        <w:rPr>
          <w:rStyle w:val="VerbatimChar"/>
        </w:rPr>
        <w:t xml:space="preserve">puchases</w:t>
      </w:r>
      <w:r>
        <w:t xml:space="preserve">, </w:t>
      </w:r>
      <w:r>
        <w:rPr>
          <w:rStyle w:val="VerbatimChar"/>
        </w:rPr>
        <w:t xml:space="preserve">transports</w:t>
      </w:r>
      <w:r>
        <w:t xml:space="preserve">, </w:t>
      </w:r>
      <w:r>
        <w:rPr>
          <w:rStyle w:val="VerbatimChar"/>
        </w:rPr>
        <w:t xml:space="preserve">clients</w:t>
      </w:r>
      <w:r>
        <w:t xml:space="preserve">. Pertenece a roles vía Spatie.</w:t>
      </w:r>
    </w:p>
    <w:bookmarkEnd w:id="23"/>
    <w:bookmarkStart w:id="24" w:name="Xf0c6cd6514c2bec024d097f914f171268241b32"/>
    <w:p>
      <w:pPr>
        <w:pStyle w:val="Heading3"/>
      </w:pPr>
      <w:r>
        <w:t xml:space="preserve">4.2 </w:t>
      </w:r>
      <w:r>
        <w:rPr>
          <w:rStyle w:val="VerbatimChar"/>
        </w:rPr>
        <w:t xml:space="preserve">user_recovery_codes</w:t>
      </w:r>
    </w:p>
    <w:p>
      <w:pPr>
        <w:pStyle w:val="FirstParagraph"/>
      </w:pPr>
      <w:r>
        <w:t xml:space="preserve">Códigos single-use para recuperar acceso si se pierde el dispositivo 2FA.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Código hasheado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Fecha de uso (null = sin usar)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4"/>
    <w:bookmarkStart w:id="25" w:name="X438ec89cedb5a411d5ccf413be06300599455d3"/>
    <w:p>
      <w:pPr>
        <w:pStyle w:val="Heading3"/>
      </w:pPr>
      <w:r>
        <w:t xml:space="preserve">4.3 Tablas Spatie Permission</w:t>
      </w:r>
    </w:p>
    <w:p>
      <w:pPr>
        <w:pStyle w:val="FirstParagraph"/>
      </w:pPr>
      <w:r>
        <w:t xml:space="preserve">Estándar Spatie. No se modifican directamente; se gestionan vía API/seeders.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Catálogo de roles (Super-Admin, Vendedor,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41 permisos del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model_has_roles</w:t>
            </w:r>
          </w:p>
        </w:tc>
        <w:tc>
          <w:tcPr/>
          <w:p>
            <w:pPr>
              <w:pStyle w:val="Compact"/>
            </w:pPr>
            <w:r>
              <w:t xml:space="preserve">Asignación rol ↔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model_has_permissions</w:t>
            </w:r>
          </w:p>
        </w:tc>
        <w:tc>
          <w:tcPr/>
          <w:p>
            <w:pPr>
              <w:pStyle w:val="Compact"/>
            </w:pPr>
            <w:r>
              <w:t xml:space="preserve">Asignación permiso directo ↔ usuario (raro, normalmente vía rol)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role_has_permissions</w:t>
            </w:r>
          </w:p>
        </w:tc>
        <w:tc>
          <w:tcPr/>
          <w:p>
            <w:pPr>
              <w:pStyle w:val="Compact"/>
            </w:pPr>
            <w:r>
              <w:t xml:space="preserve">Asignación permiso ↔ rol</w:t>
            </w:r>
          </w:p>
        </w:tc>
      </w:tr>
    </w:tbl>
    <w:p>
      <w:pPr>
        <w:pStyle w:val="BodyText"/>
      </w:pPr>
      <w:r>
        <w:t xml:space="preserve">Guard usado: </w:t>
      </w:r>
      <w:r>
        <w:rPr>
          <w:rStyle w:val="VerbatimChar"/>
        </w:rPr>
        <w:t xml:space="preserve">api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Xb7572f724f03b870649725074754e5c66a7e5d8"/>
    <w:p>
      <w:pPr>
        <w:pStyle w:val="Heading2"/>
        <w:pageBreakBefore/>
      </w:pPr>
      <w:r>
        <w:t xml:space="preserve">5. Módulo: Configuración base</w:t>
      </w:r>
    </w:p>
    <w:bookmarkStart w:id="27" w:name="X1ed48fa5bd1d3cb136e5e9b3be3365cc0881974"/>
    <w:p>
      <w:pPr>
        <w:pStyle w:val="Heading3"/>
      </w:pPr>
      <w:r>
        <w:t xml:space="preserve">5.1 </w:t>
      </w:r>
      <w:r>
        <w:rPr>
          <w:rStyle w:val="VerbatimChar"/>
        </w:rPr>
        <w:t xml:space="preserve">sucursales</w:t>
      </w:r>
    </w:p>
    <w:p>
      <w:pPr>
        <w:pStyle w:val="FirstParagraph"/>
      </w:pPr>
      <w:r>
        <w:t xml:space="preserve">Sucursales o sedes físicas de la empresa. (Ojo: nombre singular en español por convención original.)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Nombre comercial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Dirección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enum/string</w:t>
            </w:r>
          </w:p>
        </w:tc>
        <w:tc>
          <w:tcPr/>
          <w:p>
            <w:pPr>
              <w:pStyle w:val="Compact"/>
            </w:pPr>
            <w:r>
              <w:t xml:space="preserve">Activo / Inactivo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 / </w:t>
            </w:r>
            <w:r>
              <w:rPr>
                <w:rStyle w:val="VerbatimChar"/>
              </w:rPr>
              <w:t xml:space="preserve">updated_at</w:t>
            </w:r>
            <w:r>
              <w:t xml:space="preserve"> / </w:t>
            </w: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7"/>
    <w:bookmarkStart w:id="28" w:name="Xeb820dac0f27e67b518da3d4398377d328dcf7b"/>
    <w:p>
      <w:pPr>
        <w:pStyle w:val="Heading3"/>
      </w:pPr>
      <w:r>
        <w:t xml:space="preserve">5.2 </w:t>
      </w:r>
      <w:r>
        <w:rPr>
          <w:rStyle w:val="VerbatimChar"/>
        </w:rPr>
        <w:t xml:space="preserve">warehouses</w:t>
      </w:r>
    </w:p>
    <w:p>
      <w:pPr>
        <w:pStyle w:val="FirstParagraph"/>
      </w:pPr>
      <w:r>
        <w:t xml:space="preserve">Almacenes físicos. Cada sucursal puede tener múltiples almacenes.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sucursal_id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sucursales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Identificador del almacén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Dirección física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Activo / Inactivo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 / </w:t>
            </w:r>
            <w:r>
              <w:rPr>
                <w:rStyle w:val="VerbatimChar"/>
              </w:rPr>
              <w:t xml:space="preserve">updated_at</w:t>
            </w:r>
            <w:r>
              <w:t xml:space="preserve"> / </w:t>
            </w: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8"/>
    <w:bookmarkStart w:id="29" w:name="X9d15a170e019cf868be3ce643b18f704f69708a"/>
    <w:p>
      <w:pPr>
        <w:pStyle w:val="Heading3"/>
      </w:pPr>
      <w:r>
        <w:t xml:space="preserve">5.3 </w:t>
      </w:r>
      <w:r>
        <w:rPr>
          <w:rStyle w:val="VerbatimChar"/>
        </w:rPr>
        <w:t xml:space="preserve">categories</w:t>
      </w:r>
    </w:p>
    <w:p>
      <w:pPr>
        <w:pStyle w:val="FirstParagraph"/>
      </w:pPr>
      <w:r>
        <w:t xml:space="preserve">Categorías de productos.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Activo / Inactivo</w:t>
            </w:r>
          </w:p>
        </w:tc>
      </w:tr>
    </w:tbl>
    <w:bookmarkEnd w:id="29"/>
    <w:bookmarkStart w:id="30" w:name="X93dbe9a52418e280765e47c7b8069db554ac5cc"/>
    <w:p>
      <w:pPr>
        <w:pStyle w:val="Heading3"/>
      </w:pPr>
      <w:r>
        <w:t xml:space="preserve">5.4 </w:t>
      </w:r>
      <w:r>
        <w:rPr>
          <w:rStyle w:val="VerbatimChar"/>
        </w:rPr>
        <w:t xml:space="preserve">units</w:t>
      </w:r>
    </w:p>
    <w:p>
      <w:pPr>
        <w:pStyle w:val="FirstParagraph"/>
      </w:pPr>
      <w:r>
        <w:t xml:space="preserve">Unidades de medida (Unidad, Kg, Litro, Caja, etc.).</w:t>
      </w:r>
    </w:p>
    <w:bookmarkEnd w:id="30"/>
    <w:bookmarkStart w:id="31" w:name="Xe6adc8118738fd85b7727599d7b23ba5d7095d0"/>
    <w:p>
      <w:pPr>
        <w:pStyle w:val="Heading3"/>
      </w:pPr>
      <w:r>
        <w:t xml:space="preserve">5.5 </w:t>
      </w:r>
      <w:r>
        <w:rPr>
          <w:rStyle w:val="VerbatimChar"/>
        </w:rPr>
        <w:t xml:space="preserve">unit_conversions</w:t>
      </w:r>
    </w:p>
    <w:p>
      <w:pPr>
        <w:pStyle w:val="FirstParagraph"/>
      </w:pPr>
      <w:r>
        <w:t xml:space="preserve">Conversiones entre unidades (Caja → Unidad con factor 12).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from_unit_id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Unidad origen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to_unit_id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Unidad destino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Multiplicador</w:t>
            </w:r>
          </w:p>
        </w:tc>
      </w:tr>
    </w:tbl>
    <w:bookmarkEnd w:id="31"/>
    <w:bookmarkStart w:id="32" w:name="Xf614449c63993dd0a979986100b4bc3e5d5b1a7"/>
    <w:p>
      <w:pPr>
        <w:pStyle w:val="Heading3"/>
      </w:pPr>
      <w:r>
        <w:t xml:space="preserve">5.6 </w:t>
      </w:r>
      <w:r>
        <w:rPr>
          <w:rStyle w:val="VerbatimChar"/>
        </w:rPr>
        <w:t xml:space="preserve">providers</w:t>
      </w:r>
    </w:p>
    <w:p>
      <w:pPr>
        <w:pStyle w:val="FirstParagraph"/>
      </w:pPr>
      <w:r>
        <w:t xml:space="preserve">Proveedores de compra.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Razón social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Persona de contacto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Activo / Inactivo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9" w:name="Xec1dfbfe8497c7bdbde2b2c86c530f8a66ab032"/>
    <w:p>
      <w:pPr>
        <w:pStyle w:val="Heading2"/>
        <w:pageBreakBefore/>
      </w:pPr>
      <w:r>
        <w:t xml:space="preserve">6. Módulo: Catálogo de productos</w:t>
      </w:r>
    </w:p>
    <w:bookmarkStart w:id="34" w:name="X0031d711f8ce6cbcd142cea1fc245d09a80de49"/>
    <w:p>
      <w:pPr>
        <w:pStyle w:val="Heading3"/>
      </w:pPr>
      <w:r>
        <w:t xml:space="preserve">6.1 </w:t>
      </w:r>
      <w:r>
        <w:rPr>
          <w:rStyle w:val="VerbatimChar"/>
        </w:rPr>
        <w:t xml:space="preserve">products</w:t>
      </w:r>
    </w:p>
    <w:p>
      <w:pPr>
        <w:pStyle w:val="FirstParagraph"/>
      </w:pPr>
      <w:r>
        <w:t xml:space="preserve">Productos comerciales y técnicos. Centro del modelo.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categories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Nombre del producto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URL/path de imagen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Descripción larga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price_general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Precio público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price_company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Precio para empresas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is_discount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Tiene descuento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max_descount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% de descuento máximo permitido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is_gift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Marca de promoción/regalo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Visible en catálogo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Activo / Inactivo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tax_selected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Tipo de impuesto aplicado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importe_iva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% de IVA aplicable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status_stok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1=Disponible, 2=Por agotar, 3=Agotado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warranty_day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Días de garantía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Código SKU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Modelo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Serial (cuando aplica)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part_number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Número de parte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Código interno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equipment_type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Tipo de equipo (para refurbish)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condition_status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Estado: nuevo, usado, refurbished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refurbish_state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Estado del proceso de reacondicionamiento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base_cost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Costo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refurbished_value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Costo final post-reacondicionamiento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technical_comments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Notas técnicas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timestamps + </w:t>
            </w: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Índices recomendados: </w:t>
      </w:r>
      <w:r>
        <w:rPr>
          <w:rStyle w:val="VerbatimChar"/>
        </w:rPr>
        <w:t xml:space="preserve">sku</w:t>
      </w:r>
      <w:r>
        <w:t xml:space="preserve">, </w:t>
      </w:r>
      <w:r>
        <w:rPr>
          <w:rStyle w:val="VerbatimChar"/>
        </w:rPr>
        <w:t xml:space="preserve">category_id</w:t>
      </w:r>
      <w:r>
        <w:t xml:space="preserve">, </w:t>
      </w:r>
      <w:r>
        <w:rPr>
          <w:rStyle w:val="VerbatimChar"/>
        </w:rPr>
        <w:t xml:space="preserve">serial</w:t>
      </w:r>
      <w:r>
        <w:t xml:space="preserve">, </w:t>
      </w:r>
      <w:r>
        <w:rPr>
          <w:rStyle w:val="VerbatimChar"/>
        </w:rPr>
        <w:t xml:space="preserve">internal_code</w:t>
      </w:r>
      <w:r>
        <w:t xml:space="preserve">.</w:t>
      </w:r>
    </w:p>
    <w:bookmarkEnd w:id="34"/>
    <w:bookmarkStart w:id="35" w:name="Xcb1fac6a401b513130f6f92ed31a097baa03358"/>
    <w:p>
      <w:pPr>
        <w:pStyle w:val="Heading3"/>
      </w:pPr>
      <w:r>
        <w:t xml:space="preserve">6.2 </w:t>
      </w:r>
      <w:r>
        <w:rPr>
          <w:rStyle w:val="VerbatimChar"/>
        </w:rPr>
        <w:t xml:space="preserve">product_warehouses</w:t>
      </w:r>
    </w:p>
    <w:p>
      <w:pPr>
        <w:pStyle w:val="FirstParagraph"/>
      </w:pPr>
      <w:r>
        <w:t xml:space="preserve">Stock real de un producto en un almacén, expresado en una unidad.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warehouses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Cantidad disponible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Stock mínimo (alerta de reposición)</w:t>
            </w:r>
          </w:p>
        </w:tc>
      </w:tr>
    </w:tbl>
    <w:p>
      <w:pPr>
        <w:pStyle w:val="BlockText"/>
      </w:pPr>
      <w:r>
        <w:t xml:space="preserve">Permite que el mismo producto exista en varios almacenes con stock independiente.</w:t>
      </w:r>
    </w:p>
    <w:bookmarkEnd w:id="35"/>
    <w:bookmarkStart w:id="36" w:name="Xec4e6f9c884e396925c2e85e9a51041b3bcd2c7"/>
    <w:p>
      <w:pPr>
        <w:pStyle w:val="Heading3"/>
      </w:pPr>
      <w:r>
        <w:t xml:space="preserve">6.3 </w:t>
      </w:r>
      <w:r>
        <w:rPr>
          <w:rStyle w:val="VerbatimChar"/>
        </w:rPr>
        <w:t xml:space="preserve">product_wallets</w:t>
      </w:r>
    </w:p>
    <w:p>
      <w:pPr>
        <w:pStyle w:val="FirstParagraph"/>
      </w:pPr>
      <w:r>
        <w:t xml:space="preserve">Precios diferenciados por sucursal.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sucursal_id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sucursales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price_general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Precio general en esa sucursal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price_company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Precio empresa en esa sucursal</w:t>
            </w:r>
          </w:p>
        </w:tc>
      </w:tr>
    </w:tbl>
    <w:bookmarkEnd w:id="36"/>
    <w:bookmarkStart w:id="37" w:name="Xdf9b8418400f31b52ab42ece6e4147055dcd785"/>
    <w:p>
      <w:pPr>
        <w:pStyle w:val="Heading3"/>
      </w:pPr>
      <w:r>
        <w:t xml:space="preserve">6.4 </w:t>
      </w:r>
      <w:r>
        <w:rPr>
          <w:rStyle w:val="VerbatimChar"/>
        </w:rPr>
        <w:t xml:space="preserve">product_items</w:t>
      </w:r>
    </w:p>
    <w:p>
      <w:pPr>
        <w:pStyle w:val="FirstParagraph"/>
      </w:pPr>
      <w:r>
        <w:t xml:space="preserve">Componentes instalados en un equipo (relación recursiva).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parent_product_id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Equipo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child_product_id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Componente instalado</w:t>
            </w:r>
          </w:p>
        </w:tc>
      </w:tr>
    </w:tbl>
    <w:bookmarkEnd w:id="37"/>
    <w:bookmarkStart w:id="38" w:name="Xdf117815e3332f56eec3782bca18f0ea3f7a61e"/>
    <w:p>
      <w:pPr>
        <w:pStyle w:val="Heading3"/>
      </w:pPr>
      <w:r>
        <w:t xml:space="preserve">6.5 </w:t>
      </w:r>
      <w:r>
        <w:rPr>
          <w:rStyle w:val="VerbatimChar"/>
        </w:rPr>
        <w:t xml:space="preserve">product_stock_initials</w:t>
      </w:r>
    </w:p>
    <w:p>
      <w:pPr>
        <w:pStyle w:val="FirstParagraph"/>
      </w:pPr>
      <w:r>
        <w:t xml:space="preserve">Stock inicial declarado al crear un producto (snapshot histórico).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f5f9ff803adfd390d0458fc88d8cf602a672843"/>
    <w:p>
      <w:pPr>
        <w:pStyle w:val="Heading2"/>
        <w:pageBreakBefore/>
      </w:pPr>
      <w:r>
        <w:t xml:space="preserve">7. Módulo: Ventas</w:t>
      </w:r>
    </w:p>
    <w:bookmarkStart w:id="40" w:name="X925092425a22e23524c66f72dcc808f60af0b83"/>
    <w:p>
      <w:pPr>
        <w:pStyle w:val="Heading3"/>
      </w:pPr>
      <w:r>
        <w:t xml:space="preserve">7.1 </w:t>
      </w:r>
      <w:r>
        <w:rPr>
          <w:rStyle w:val="VerbatimChar"/>
        </w:rPr>
        <w:t xml:space="preserve">sales</w:t>
      </w:r>
    </w:p>
    <w:p>
      <w:pPr>
        <w:pStyle w:val="FirstParagraph"/>
      </w:pPr>
      <w:r>
        <w:t xml:space="preserve">Encabezado de ventas o cotizaciones.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Vendedor (FK → </w:t>
            </w:r>
            <w:r>
              <w:rPr>
                <w:rStyle w:val="VerbatimChar"/>
              </w:rPr>
              <w:t xml:space="preserve">users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type_client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1=Final, 2=Empresa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sucursal_id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sucursales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1=Venta, 2=Cotización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state_mayment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1=Pendiente, 2=Parcial, 3=Total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state_delivery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Estado de entrega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iva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Saldo pendiente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paid_out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Total pagado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date_validation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de validación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date_completed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de cierre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timestamps + </w:t>
            </w: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0"/>
    <w:bookmarkStart w:id="41" w:name="Xd7d2882c576cd2410a7a0dbaadf67104eec7273"/>
    <w:p>
      <w:pPr>
        <w:pStyle w:val="Heading3"/>
      </w:pPr>
      <w:r>
        <w:t xml:space="preserve">7.2 </w:t>
      </w:r>
      <w:r>
        <w:rPr>
          <w:rStyle w:val="VerbatimChar"/>
        </w:rPr>
        <w:t xml:space="preserve">sale_details</w:t>
      </w:r>
    </w:p>
    <w:p>
      <w:pPr>
        <w:pStyle w:val="FirstParagraph"/>
      </w:pPr>
      <w:r>
        <w:t xml:space="preserve">Líneas de una venta.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sales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product_categoryid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Cache de categoría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warehouses</w:t>
            </w:r>
            <w:r>
              <w:t xml:space="preserve"> (almacén origen)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price_unit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Precio unitario aplicado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descuento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Descuento por línea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iva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IVA por línea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1"/>
    <w:bookmarkStart w:id="42" w:name="X51baf2cbd6c2f076ee5257aae94da3b500b7b5f"/>
    <w:p>
      <w:pPr>
        <w:pStyle w:val="Heading3"/>
      </w:pPr>
      <w:r>
        <w:t xml:space="preserve">7.3 </w:t>
      </w:r>
      <w:r>
        <w:rPr>
          <w:rStyle w:val="VerbatimChar"/>
        </w:rPr>
        <w:t xml:space="preserve">sale_payments</w:t>
      </w:r>
    </w:p>
    <w:p>
      <w:pPr>
        <w:pStyle w:val="FirstParagraph"/>
      </w:pPr>
      <w:r>
        <w:t xml:space="preserve">Pagos parciales o totales de una venta.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sales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Monto del pago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payment_method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Efectivo, transferencia, tarjeta,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Referencia bancaria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paid_at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Fecha del pago</w:t>
            </w:r>
          </w:p>
        </w:tc>
      </w:tr>
    </w:tbl>
    <w:bookmarkEnd w:id="42"/>
    <w:bookmarkStart w:id="43" w:name="X1d9879a64d570b1bde5c4d2403e839b359661a5"/>
    <w:p>
      <w:pPr>
        <w:pStyle w:val="Heading3"/>
      </w:pPr>
      <w:r>
        <w:t xml:space="preserve">7.4 </w:t>
      </w:r>
      <w:r>
        <w:rPr>
          <w:rStyle w:val="VerbatimChar"/>
        </w:rPr>
        <w:t xml:space="preserve">sale_detail_attentions</w:t>
      </w:r>
    </w:p>
    <w:p>
      <w:pPr>
        <w:pStyle w:val="FirstParagraph"/>
      </w:pPr>
      <w:r>
        <w:t xml:space="preserve">Estados de atención por línea (para devoluciones/RMA).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X2c0806fc02300fa9f196d893916e66ff9d8c817"/>
    <w:p>
      <w:pPr>
        <w:pStyle w:val="Heading2"/>
        <w:pageBreakBefore/>
      </w:pPr>
      <w:r>
        <w:t xml:space="preserve">8. Módulo: Compras</w:t>
      </w:r>
    </w:p>
    <w:p>
      <w:pPr>
        <w:pStyle w:val="BlockText"/>
      </w:pPr>
      <w:r>
        <w:rPr>
          <w:b/>
          <w:bCs/>
        </w:rPr>
        <w:t xml:space="preserve">Nota legacy</w:t>
      </w:r>
      <w:r>
        <w:t xml:space="preserve">: el nombre de la tabla es </w:t>
      </w:r>
      <w:r>
        <w:rPr>
          <w:rStyle w:val="VerbatimChar"/>
        </w:rPr>
        <w:t xml:space="preserve">puchases</w:t>
      </w:r>
      <w:r>
        <w:t xml:space="preserve"> (con typo). Documentado tal cual existe.</w:t>
      </w:r>
    </w:p>
    <w:bookmarkStart w:id="45" w:name="Xdc126ac024e5d23203d9355f9df122b0a81b632"/>
    <w:p>
      <w:pPr>
        <w:pStyle w:val="Heading3"/>
      </w:pPr>
      <w:r>
        <w:t xml:space="preserve">8.1 </w:t>
      </w:r>
      <w:r>
        <w:rPr>
          <w:rStyle w:val="VerbatimChar"/>
        </w:rPr>
        <w:t xml:space="preserve">puchases</w:t>
      </w:r>
    </w:p>
    <w:p>
      <w:pPr>
        <w:pStyle w:val="FirstParagraph"/>
      </w:pPr>
      <w:r>
        <w:t xml:space="preserve">Encabezado de compras a proveedores.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warehouses</w:t>
            </w:r>
            <w:r>
              <w:t xml:space="preserve"> (destino)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Comprador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providers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sucuarsal_id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sucursales</w:t>
            </w:r>
            <w:r>
              <w:t xml:space="preserve"> (typo: debería ser </w:t>
            </w:r>
            <w:r>
              <w:rPr>
                <w:rStyle w:val="VerbatimChar"/>
              </w:rPr>
              <w:t xml:space="preserve">sucursal_id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date_emition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de emisión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1=Solicitud, 2=Parcial, 3=Entregado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type_comprobant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Factura, remisión,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n_comprobant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Número de comprobante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immporte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Subtotal (typo: debería </w:t>
            </w:r>
            <w:r>
              <w:rPr>
                <w:rStyle w:val="VerbatimChar"/>
              </w:rPr>
              <w:t xml:space="preserve">importe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iva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date_delivery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de entrega prevista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date_exit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de despacho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timestamps + </w:t>
            </w: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5"/>
    <w:bookmarkStart w:id="46" w:name="X03a818241c44f628a46b40aaf7ef21def0dd844"/>
    <w:p>
      <w:pPr>
        <w:pStyle w:val="Heading3"/>
      </w:pPr>
      <w:r>
        <w:t xml:space="preserve">8.2 </w:t>
      </w:r>
      <w:r>
        <w:rPr>
          <w:rStyle w:val="VerbatimChar"/>
        </w:rPr>
        <w:t xml:space="preserve">puchase_details</w:t>
      </w:r>
    </w:p>
    <w:p>
      <w:pPr>
        <w:pStyle w:val="FirstParagraph"/>
      </w:pPr>
      <w:r>
        <w:t xml:space="preserve">Líneas de compra.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Xa34149823a17ce0cb622a2216ee7f135f45c01e"/>
    <w:p>
      <w:pPr>
        <w:pStyle w:val="Heading2"/>
        <w:pageBreakBefore/>
      </w:pPr>
      <w:r>
        <w:t xml:space="preserve">9. Módulo: Traslados</w:t>
      </w:r>
    </w:p>
    <w:bookmarkStart w:id="48" w:name="X2b4d7fd394510cd5d89ded9545996304dd95b89"/>
    <w:p>
      <w:pPr>
        <w:pStyle w:val="Heading3"/>
      </w:pPr>
      <w:r>
        <w:t xml:space="preserve">9.1 </w:t>
      </w:r>
      <w:r>
        <w:rPr>
          <w:rStyle w:val="VerbatimChar"/>
        </w:rPr>
        <w:t xml:space="preserve">transports</w:t>
      </w:r>
    </w:p>
    <w:p>
      <w:pPr>
        <w:pStyle w:val="FirstParagraph"/>
      </w:pPr>
      <w:r>
        <w:t xml:space="preserve">Movimientos de stock entre almacenes.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Solicitante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warehause_start_id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Almacén origen (typo: </w:t>
            </w:r>
            <w:r>
              <w:rPr>
                <w:rStyle w:val="VerbatimChar"/>
              </w:rPr>
              <w:t xml:space="preserve">warehause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warehause_end_id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Almacén destino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date_emision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solicitud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1=Solicitud, 2=Revisión salida, 3=Salida, 4=Llegada, 5=Revisión llegada, 6=Entrega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impote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Subtotal (typo)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iva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date_delivery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timestamps + </w:t>
            </w: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8"/>
    <w:bookmarkStart w:id="49" w:name="Xa387e5305512d67afbbd91d1bf28a4e83a1df55"/>
    <w:p>
      <w:pPr>
        <w:pStyle w:val="Heading3"/>
      </w:pPr>
      <w:r>
        <w:t xml:space="preserve">9.2 </w:t>
      </w:r>
      <w:r>
        <w:rPr>
          <w:rStyle w:val="VerbatimChar"/>
        </w:rPr>
        <w:t xml:space="preserve">transport_details</w:t>
      </w:r>
    </w:p>
    <w:p>
      <w:pPr>
        <w:pStyle w:val="FirstParagraph"/>
      </w:pPr>
      <w:r>
        <w:t xml:space="preserve">Líneas de un traslado, con sub-estados para revisión de salida y entrega.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Xa569a94db6f75fcb21b65c15265c43ec84803fa"/>
    <w:p>
      <w:pPr>
        <w:pStyle w:val="Heading2"/>
        <w:pageBreakBefore/>
      </w:pPr>
      <w:r>
        <w:t xml:space="preserve">10. Módulo: Devoluciones</w:t>
      </w:r>
    </w:p>
    <w:bookmarkStart w:id="51" w:name="X7ce84ee204671fea2d0242df9ece61aedadf647"/>
    <w:p>
      <w:pPr>
        <w:pStyle w:val="Heading3"/>
      </w:pPr>
      <w:r>
        <w:t xml:space="preserve">10.1 </w:t>
      </w:r>
      <w:r>
        <w:rPr>
          <w:rStyle w:val="VerbatimChar"/>
        </w:rPr>
        <w:t xml:space="preserve">refound_products</w:t>
      </w:r>
    </w:p>
    <w:p>
      <w:pPr>
        <w:pStyle w:val="FirstParagraph"/>
      </w:pPr>
      <w:r>
        <w:t xml:space="preserve">Devoluciones, reparaciones y reemplazos vinculados a una venta.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Asesor que registra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sale_detail_id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sale_details</w:t>
            </w:r>
            <w:r>
              <w:t xml:space="preserve"> (línea original)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Almacén receptor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1=Reparación, 2=Reemplazo, 3=Devolución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0=Sin estado, 1=Pendiente, 2=Revisión, 3=Reparado, 4=Descartado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resoslution_date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de resolución (typo: </w:t>
            </w:r>
            <w:r>
              <w:rPr>
                <w:rStyle w:val="VerbatimChar"/>
              </w:rPr>
              <w:t xml:space="preserve">resolution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resoslution_description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Notas de resolución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4" w:name="X6744f7a304d33f0a00e33aec9b18d02e1fbeedb"/>
    <w:p>
      <w:pPr>
        <w:pStyle w:val="Heading2"/>
        <w:pageBreakBefore/>
      </w:pPr>
      <w:r>
        <w:t xml:space="preserve">11. Módulo: Reacondicionamiento</w:t>
      </w:r>
    </w:p>
    <w:bookmarkStart w:id="53" w:name="Xd887e2e3b108f9d429605bb89f8670e324a7c0f"/>
    <w:p>
      <w:pPr>
        <w:pStyle w:val="Heading3"/>
      </w:pPr>
      <w:r>
        <w:t xml:space="preserve">11.1 </w:t>
      </w:r>
      <w:r>
        <w:rPr>
          <w:rStyle w:val="VerbatimChar"/>
        </w:rPr>
        <w:t xml:space="preserve">refurbish_histories</w:t>
      </w:r>
    </w:p>
    <w:p>
      <w:pPr>
        <w:pStyle w:val="FirstParagraph"/>
      </w:pPr>
      <w:r>
        <w:t xml:space="preserve">Historial de trabajos sobre un equipo refurbished. Cada entrada documenta una operación (instalación de pieza, retiro, finalización).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Equipo intervenido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Técnico responsable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start / add_component / remove_component / finish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products</w:t>
            </w:r>
            <w:r>
              <w:t xml:space="preserve"> (componente involucrado)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cost_delta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Variación de costo aplicada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Comentarios técnicos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El cálculo del costo final se aplica sumando los </w:t>
      </w:r>
      <w:r>
        <w:rPr>
          <w:rStyle w:val="VerbatimChar"/>
        </w:rPr>
        <w:t xml:space="preserve">cost_delta</w:t>
      </w:r>
      <w:r>
        <w:t xml:space="preserve"> al </w:t>
      </w:r>
      <w:r>
        <w:rPr>
          <w:rStyle w:val="VerbatimChar"/>
        </w:rPr>
        <w:t xml:space="preserve">base_cost</w:t>
      </w:r>
      <w:r>
        <w:t xml:space="preserve"> del producto y se persiste en </w:t>
      </w:r>
      <w:r>
        <w:rPr>
          <w:rStyle w:val="VerbatimChar"/>
        </w:rPr>
        <w:t xml:space="preserve">refurbished_value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X710c4dbfc636bc7abff3ed4a2afb4fdc475e100"/>
    <w:p>
      <w:pPr>
        <w:pStyle w:val="Heading2"/>
        <w:pageBreakBefore/>
      </w:pPr>
      <w:r>
        <w:t xml:space="preserve">12. Módulo: CRM</w:t>
      </w:r>
    </w:p>
    <w:bookmarkStart w:id="55" w:name="Xb791f53e88c4d0cedf766de4e1aa1a8b10714d7"/>
    <w:p>
      <w:pPr>
        <w:pStyle w:val="Heading3"/>
      </w:pPr>
      <w:r>
        <w:t xml:space="preserve">12.1 </w:t>
      </w:r>
      <w:r>
        <w:rPr>
          <w:rStyle w:val="VerbatimChar"/>
        </w:rPr>
        <w:t xml:space="preserve">clients</w:t>
      </w:r>
    </w:p>
    <w:p>
      <w:pPr>
        <w:pStyle w:val="FirstParagraph"/>
      </w:pPr>
      <w:r>
        <w:t xml:space="preserve">Clientes finales y empresariales.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Apellido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type_client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1=Final, 2=Empresa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type_document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CC, NIT, Pasaporte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n_document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Número de documento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id_department</w:t>
            </w:r>
            <w:r>
              <w:t xml:space="preserve"> / </w:t>
            </w: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bigint/varchar</w:t>
            </w:r>
          </w:p>
        </w:tc>
        <w:tc>
          <w:tcPr/>
          <w:p>
            <w:pPr>
              <w:pStyle w:val="Compact"/>
            </w:pPr>
            <w:r>
              <w:t xml:space="preserve">Departamento (FK + cache de nombre)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id_municipality</w:t>
            </w:r>
            <w:r>
              <w:t xml:space="preserve"> / </w:t>
            </w:r>
            <w:r>
              <w:rPr>
                <w:rStyle w:val="VerbatimChar"/>
              </w:rPr>
              <w:t xml:space="preserve">municipality</w:t>
            </w:r>
          </w:p>
        </w:tc>
        <w:tc>
          <w:tcPr/>
          <w:p>
            <w:pPr>
              <w:pStyle w:val="Compact"/>
            </w:pPr>
            <w:r>
              <w:t xml:space="preserve">bigint/varchar</w:t>
            </w:r>
          </w:p>
        </w:tc>
        <w:tc>
          <w:tcPr/>
          <w:p>
            <w:pPr>
              <w:pStyle w:val="Compact"/>
            </w:pPr>
            <w:r>
              <w:t xml:space="preserve">Municipio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id_district</w:t>
            </w:r>
            <w:r>
              <w:t xml:space="preserve"> / </w:t>
            </w:r>
            <w:r>
              <w:rPr>
                <w:rStyle w:val="VerbatimChar"/>
              </w:rP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bigint/varchar</w:t>
            </w:r>
          </w:p>
        </w:tc>
        <w:tc>
          <w:tcPr/>
          <w:p>
            <w:pPr>
              <w:pStyle w:val="Compact"/>
            </w:pPr>
            <w:r>
              <w:t xml:space="preserve">Distrito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Dirección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date_birthday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de nacimiento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M/F/O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Quién registró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sucursal_id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Sucursal asignada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1=Activo, 2=Inactivo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timestamps + </w:t>
            </w: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5"/>
    <w:bookmarkStart w:id="56" w:name="Xac671b932fce471b62c55ea75bfc32022b2495b"/>
    <w:p>
      <w:pPr>
        <w:pStyle w:val="Heading3"/>
      </w:pPr>
      <w:r>
        <w:t xml:space="preserve">12.2 </w:t>
      </w:r>
      <w:r>
        <w:rPr>
          <w:rStyle w:val="VerbatimChar"/>
        </w:rPr>
        <w:t xml:space="preserve">leads</w:t>
      </w:r>
    </w:p>
    <w:p>
      <w:pPr>
        <w:pStyle w:val="FirstParagraph"/>
      </w:pPr>
      <w:r>
        <w:t xml:space="preserve">Prospectos (antes de venta).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Asesor asignado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 </w:t>
            </w:r>
            <w:r>
              <w:rPr>
                <w:rStyle w:val="VerbatimChar"/>
              </w:rPr>
              <w:t xml:space="preserve">email</w:t>
            </w:r>
            <w:r>
              <w:t xml:space="preserve">, </w:t>
            </w: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Datos de contacto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Empresa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web, referido, llamada, evento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nuevo, contactado, calificado, descartado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% probabilidad de conversión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timestamps + </w:t>
            </w: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6"/>
    <w:bookmarkStart w:id="57" w:name="Xb281d4bfa2f6563402065fc3efca718dd7cd676"/>
    <w:p>
      <w:pPr>
        <w:pStyle w:val="Heading3"/>
      </w:pPr>
      <w:r>
        <w:t xml:space="preserve">12.3 </w:t>
      </w:r>
      <w:r>
        <w:rPr>
          <w:rStyle w:val="VerbatimChar"/>
        </w:rPr>
        <w:t xml:space="preserve">opportunities</w:t>
      </w:r>
    </w:p>
    <w:p>
      <w:pPr>
        <w:pStyle w:val="FirstParagraph"/>
      </w:pPr>
      <w:r>
        <w:t xml:space="preserve">Oportunidades de negocio en progreso.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Asesor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leads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pipeline_stage_id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pipeline_stages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Valor estimado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expected_close_date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abierta, ganada, perdida</w:t>
            </w:r>
          </w:p>
        </w:tc>
      </w:tr>
    </w:tbl>
    <w:bookmarkEnd w:id="57"/>
    <w:bookmarkStart w:id="58" w:name="X083fe8aa1e9845db48ccc83d87a17bd6c05b5d7"/>
    <w:p>
      <w:pPr>
        <w:pStyle w:val="Heading3"/>
      </w:pPr>
      <w:r>
        <w:t xml:space="preserve">12.4 </w:t>
      </w:r>
      <w:r>
        <w:rPr>
          <w:rStyle w:val="VerbatimChar"/>
        </w:rPr>
        <w:t xml:space="preserve">pipeline_stages</w:t>
      </w:r>
    </w:p>
    <w:p>
      <w:pPr>
        <w:pStyle w:val="FirstParagraph"/>
      </w:pPr>
      <w:r>
        <w:t xml:space="preserve">Etapas configurables del embudo (Kanban).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Orden de visualización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Color para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Activa/Inactiva</w:t>
            </w:r>
          </w:p>
        </w:tc>
      </w:tr>
    </w:tbl>
    <w:bookmarkEnd w:id="58"/>
    <w:bookmarkStart w:id="59" w:name="Xbaf7f945191008e7a29863c175f0c9d9355ed38"/>
    <w:p>
      <w:pPr>
        <w:pStyle w:val="Heading3"/>
      </w:pPr>
      <w:r>
        <w:t xml:space="preserve">12.5 </w:t>
      </w:r>
      <w:r>
        <w:rPr>
          <w:rStyle w:val="VerbatimChar"/>
        </w:rPr>
        <w:t xml:space="preserve">crm_activities</w:t>
      </w:r>
    </w:p>
    <w:p>
      <w:pPr>
        <w:pStyle w:val="FirstParagraph"/>
      </w:pPr>
      <w:r>
        <w:t xml:space="preserve">Actividades de seguimiento (llamadas, emails, reuniones, tareas).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opportunity_id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opportunities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call, email, meeting,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scheduled_date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Fecha programada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X1a7d241c3bca0322ea8031cf5f82741ac6cd3e1"/>
    <w:p>
      <w:pPr>
        <w:pStyle w:val="Heading2"/>
        <w:pageBreakBefore/>
      </w:pPr>
      <w:r>
        <w:t xml:space="preserve">13. Módulo: Auditoría</w:t>
      </w:r>
    </w:p>
    <w:bookmarkStart w:id="61" w:name="Xf336d20de75aa068e2a363b811a1d91d7ebc43b"/>
    <w:p>
      <w:pPr>
        <w:pStyle w:val="Heading3"/>
      </w:pPr>
      <w:r>
        <w:t xml:space="preserve">13.1 </w:t>
      </w:r>
      <w:r>
        <w:rPr>
          <w:rStyle w:val="VerbatimChar"/>
        </w:rPr>
        <w:t xml:space="preserve">audit_events</w:t>
      </w:r>
    </w:p>
    <w:p>
      <w:pPr>
        <w:pStyle w:val="FirstParagraph"/>
      </w:pPr>
      <w:r>
        <w:t xml:space="preserve">Cada acción registrable genera un evento.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auditable_type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Clase del modelo afectado (ej. </w:t>
            </w:r>
            <w:r>
              <w:rPr>
                <w:rStyle w:val="VerbatimChar"/>
              </w:rPr>
              <w:t xml:space="preserve">App\Models\Sale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auditable_id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ID del modelo afectado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created, updated, deleted, viewed, exported,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App\Models\User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ID del usuario que realizó la 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Descripción legible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inet</w:t>
            </w:r>
          </w:p>
        </w:tc>
        <w:tc>
          <w:tcPr/>
          <w:p>
            <w:pPr>
              <w:pStyle w:val="Compact"/>
            </w:pPr>
            <w:r>
              <w:t xml:space="preserve">IP del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User-Agent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61"/>
    <w:bookmarkStart w:id="62" w:name="Xd6f3245abe2e6e1c60163d9887d2937929d9f31"/>
    <w:p>
      <w:pPr>
        <w:pStyle w:val="Heading3"/>
      </w:pPr>
      <w:r>
        <w:t xml:space="preserve">13.2 </w:t>
      </w:r>
      <w:r>
        <w:rPr>
          <w:rStyle w:val="VerbatimChar"/>
        </w:rPr>
        <w:t xml:space="preserve">audit_event_changes</w:t>
      </w:r>
    </w:p>
    <w:p>
      <w:pPr>
        <w:pStyle w:val="FirstParagraph"/>
      </w:pPr>
      <w:r>
        <w:t xml:space="preserve">Diff de campos modificados.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 xml:space="preserve">audit_events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Nombre del campo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old_value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Valor anterior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new_value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Valor nuevo</w:t>
            </w:r>
          </w:p>
        </w:tc>
      </w:tr>
    </w:tbl>
    <w:bookmarkEnd w:id="62"/>
    <w:bookmarkStart w:id="63" w:name="Xc9353a143260f9a88e5a1bd7e5fc3413e3900d9"/>
    <w:p>
      <w:pPr>
        <w:pStyle w:val="Heading3"/>
      </w:pPr>
      <w:r>
        <w:t xml:space="preserve">13.3 </w:t>
      </w:r>
      <w:r>
        <w:rPr>
          <w:rStyle w:val="VerbatimChar"/>
        </w:rPr>
        <w:t xml:space="preserve">audit_exports</w:t>
      </w:r>
    </w:p>
    <w:p>
      <w:pPr>
        <w:pStyle w:val="FirstParagraph"/>
      </w:pPr>
      <w:r>
        <w:t xml:space="preserve">Registra cuándo y quién exportó logs.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Quién exportó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xlsx /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Filtros aplicados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Ruta del archivo generado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70" w:name="Xedec91c0533d111fa2d73016fe5c2e40753452c"/>
    <w:p>
      <w:pPr>
        <w:pStyle w:val="Heading2"/>
        <w:pageBreakBefore/>
      </w:pPr>
      <w:r>
        <w:t xml:space="preserve">14. Notas técnicas e inconsistencias</w:t>
      </w:r>
    </w:p>
    <w:bookmarkStart w:id="65" w:name="X7dfe2751179a46ddffeb3ce8bd97e07bb8eb6a3"/>
    <w:p>
      <w:pPr>
        <w:pStyle w:val="Heading3"/>
      </w:pPr>
      <w:r>
        <w:t xml:space="preserve">14.1 Typos legacy en nombres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 / Columna</w:t>
            </w:r>
          </w:p>
        </w:tc>
        <w:tc>
          <w:tcPr/>
          <w:p>
            <w:pPr>
              <w:pStyle w:val="Compact"/>
            </w:pPr>
            <w:r>
              <w:t xml:space="preserve">Debe ser</w:t>
            </w:r>
          </w:p>
        </w:tc>
        <w:tc>
          <w:tcPr/>
          <w:p>
            <w:pPr>
              <w:pStyle w:val="Compact"/>
            </w:pPr>
            <w:r>
              <w:t xml:space="preserve">Razón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puchases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purchases</w:t>
            </w:r>
          </w:p>
        </w:tc>
        <w:tc>
          <w:tcPr/>
          <w:p>
            <w:pPr>
              <w:pStyle w:val="Compact"/>
            </w:pPr>
            <w:r>
              <w:t xml:space="preserve">Typo histórico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puchase_details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purchase_details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immporte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warehause_start_id</w:t>
            </w:r>
            <w:r>
              <w:t xml:space="preserve"> / </w:t>
            </w:r>
            <w:r>
              <w:rPr>
                <w:rStyle w:val="VerbatimChar"/>
              </w:rPr>
              <w:t xml:space="preserve">warehause_end_id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warehouse_*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sucuarsal_id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sucursal_id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state_mayment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state_payment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resoslution_date</w:t>
            </w:r>
            <w:r>
              <w:t xml:space="preserve"> / </w:t>
            </w:r>
            <w:r>
              <w:rPr>
                <w:rStyle w:val="VerbatimChar"/>
              </w:rPr>
              <w:t xml:space="preserve">resoslution_description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resolution_*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Recomendación</w:t>
      </w:r>
      <w:r>
        <w:t xml:space="preserve">: NO renombrar en producción (rompe queries y código). Documentar y planear una migración con doble lectura/escritura si se desea limpiar.</w:t>
      </w:r>
    </w:p>
    <w:bookmarkEnd w:id="65"/>
    <w:bookmarkStart w:id="66" w:name="X919c905fe4425f36e85ddd4bfe56d5e24d1fc35"/>
    <w:p>
      <w:pPr>
        <w:pStyle w:val="Heading3"/>
      </w:pPr>
      <w:r>
        <w:t xml:space="preserve">14.2 Soft deletes</w:t>
      </w:r>
    </w:p>
    <w:p>
      <w:pPr>
        <w:pStyle w:val="FirstParagraph"/>
      </w:pPr>
      <w:r>
        <w:t xml:space="preserve">Todas las tablas operativas (productos, ventas, compras, traslados, clientes, usuarios) tienen </w:t>
      </w:r>
      <w:r>
        <w:rPr>
          <w:rStyle w:val="VerbatimChar"/>
        </w:rPr>
        <w:t xml:space="preserve">deleted_at</w:t>
      </w:r>
      <w:r>
        <w:t xml:space="preserve">. Esto permite:</w:t>
      </w:r>
    </w:p>
    <w:p>
      <w:pPr>
        <w:pStyle w:val="Compact"/>
        <w:numPr>
          <w:ilvl w:val="0"/>
          <w:numId w:val="1003"/>
        </w:numPr>
      </w:pPr>
      <w:r>
        <w:t xml:space="preserve">Reportes históricos sin pérdida de información</w:t>
      </w:r>
    </w:p>
    <w:p>
      <w:pPr>
        <w:pStyle w:val="Compact"/>
        <w:numPr>
          <w:ilvl w:val="0"/>
          <w:numId w:val="1003"/>
        </w:numPr>
      </w:pPr>
      <w:r>
        <w:t xml:space="preserve">Recuperación de registros borrados accidentalmente</w:t>
      </w:r>
    </w:p>
    <w:p>
      <w:pPr>
        <w:pStyle w:val="BlockText"/>
      </w:pPr>
      <w:r>
        <w:t xml:space="preserve">Las consultas estándar de Eloquent excluyen automáticamente los registros con </w:t>
      </w:r>
      <w:r>
        <w:rPr>
          <w:rStyle w:val="VerbatimChar"/>
        </w:rPr>
        <w:t xml:space="preserve">deleted_at</w:t>
      </w:r>
      <w:r>
        <w:t xml:space="preserve">. Para incluirlos: </w:t>
      </w:r>
      <w:r>
        <w:rPr>
          <w:rStyle w:val="VerbatimChar"/>
        </w:rPr>
        <w:t xml:space="preserve">Model::withTrashed()-&gt;...</w:t>
      </w:r>
      <w:r>
        <w:t xml:space="preserve">.</w:t>
      </w:r>
    </w:p>
    <w:bookmarkEnd w:id="66"/>
    <w:bookmarkStart w:id="67" w:name="Xd1254fe8b4751be94add1fb3045262096b0821a"/>
    <w:p>
      <w:pPr>
        <w:pStyle w:val="Heading3"/>
      </w:pPr>
      <w:r>
        <w:t xml:space="preserve">14.3 Auditoría: privacidad y volumen</w:t>
      </w:r>
    </w:p>
    <w:p>
      <w:pPr>
        <w:pStyle w:val="FirstParagraph"/>
      </w:pPr>
      <w:r>
        <w:rPr>
          <w:rStyle w:val="VerbatimChar"/>
        </w:rPr>
        <w:t xml:space="preserve">audit_events</w:t>
      </w:r>
      <w:r>
        <w:t xml:space="preserve"> y </w:t>
      </w:r>
      <w:r>
        <w:rPr>
          <w:rStyle w:val="VerbatimChar"/>
        </w:rPr>
        <w:t xml:space="preserve">audit_event_changes</w:t>
      </w:r>
      <w:r>
        <w:t xml:space="preserve"> crecen rápido en producción. Recomendaciones:</w:t>
      </w:r>
    </w:p>
    <w:p>
      <w:pPr>
        <w:pStyle w:val="Compact"/>
        <w:numPr>
          <w:ilvl w:val="0"/>
          <w:numId w:val="1004"/>
        </w:numPr>
      </w:pPr>
      <w:r>
        <w:t xml:space="preserve">Archivar registros mayores a 12 meses a almacenamiento frío</w:t>
      </w:r>
    </w:p>
    <w:p>
      <w:pPr>
        <w:pStyle w:val="Compact"/>
        <w:numPr>
          <w:ilvl w:val="0"/>
          <w:numId w:val="1004"/>
        </w:numPr>
      </w:pPr>
      <w:r>
        <w:t xml:space="preserve">No guardar valores de campos sensibles (</w:t>
      </w:r>
      <w:r>
        <w:rPr>
          <w:rStyle w:val="VerbatimChar"/>
        </w:rPr>
        <w:t xml:space="preserve">password</w:t>
      </w:r>
      <w:r>
        <w:t xml:space="preserve">, </w:t>
      </w:r>
      <w:r>
        <w:rPr>
          <w:rStyle w:val="VerbatimChar"/>
        </w:rPr>
        <w:t xml:space="preserve">two_factor_secret_*</w:t>
      </w:r>
      <w:r>
        <w:t xml:space="preserve">) — verificar en el observer</w:t>
      </w:r>
    </w:p>
    <w:p>
      <w:pPr>
        <w:pStyle w:val="Compact"/>
        <w:numPr>
          <w:ilvl w:val="0"/>
          <w:numId w:val="1004"/>
        </w:numPr>
      </w:pPr>
      <w:r>
        <w:t xml:space="preserve">Configurar retention policy explícita en </w:t>
      </w:r>
      <w:r>
        <w:rPr>
          <w:rStyle w:val="VerbatimChar"/>
        </w:rPr>
        <w:t xml:space="preserve">config/audit.php</w:t>
      </w:r>
      <w:r>
        <w:t xml:space="preserve"> (si existe) o vía comando programado</w:t>
      </w:r>
    </w:p>
    <w:bookmarkEnd w:id="67"/>
    <w:bookmarkStart w:id="68" w:name="Xbe350af41f1fe12c44a3e3189a883d60aedd397"/>
    <w:p>
      <w:pPr>
        <w:pStyle w:val="Heading3"/>
      </w:pPr>
      <w:r>
        <w:t xml:space="preserve">14.4 Índices recomendados (no aplicados todavía)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Campos</w:t>
            </w:r>
          </w:p>
        </w:tc>
        <w:tc>
          <w:tcPr/>
          <w:p>
            <w:pPr>
              <w:pStyle w:val="Compact"/>
            </w:pPr>
            <w:r>
              <w:t xml:space="preserve">Razón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sku</w:t>
            </w:r>
            <w:r>
              <w:t xml:space="preserve">, </w:t>
            </w:r>
            <w:r>
              <w:rPr>
                <w:rStyle w:val="VerbatimChar"/>
              </w:rPr>
              <w:t xml:space="preserve">serial</w:t>
            </w:r>
            <w:r>
              <w:t xml:space="preserve">, </w:t>
            </w:r>
            <w:r>
              <w:rPr>
                <w:rStyle w:val="VerbatimChar"/>
              </w:rPr>
              <w:t xml:space="preserve">internal_code</w:t>
            </w:r>
          </w:p>
        </w:tc>
        <w:tc>
          <w:tcPr/>
          <w:p>
            <w:pPr>
              <w:pStyle w:val="Compact"/>
            </w:pPr>
            <w:r>
              <w:t xml:space="preserve">Búsquedas por código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(client_id, created_at)</w:t>
            </w:r>
          </w:p>
        </w:tc>
        <w:tc>
          <w:tcPr/>
          <w:p>
            <w:pPr>
              <w:pStyle w:val="Compact"/>
            </w:pPr>
            <w:r>
              <w:t xml:space="preserve">Reportes por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sale_details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(sale_id, product_id)</w:t>
            </w:r>
          </w:p>
        </w:tc>
        <w:tc>
          <w:tcPr/>
          <w:p>
            <w:pPr>
              <w:pStyle w:val="Compact"/>
            </w:pPr>
            <w:r>
              <w:t xml:space="preserve">Joins frecuentes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(actor_id, created_at)</w:t>
            </w:r>
          </w:p>
        </w:tc>
        <w:tc>
          <w:tcPr/>
          <w:p>
            <w:pPr>
              <w:pStyle w:val="Compact"/>
            </w:pPr>
            <w:r>
              <w:t xml:space="preserve">Filtros del visor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(auditable_type, auditable_id)</w:t>
            </w:r>
          </w:p>
        </w:tc>
        <w:tc>
          <w:tcPr/>
          <w:p>
            <w:pPr>
              <w:pStyle w:val="Compact"/>
            </w:pPr>
            <w:r>
              <w:t xml:space="preserve">Trazabilidad por entidad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product_warehouses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(product_id, warehouse_id)</w:t>
            </w:r>
            <w:r>
              <w:t xml:space="preserve"> UNIQUE</w:t>
            </w:r>
          </w:p>
        </w:tc>
        <w:tc>
          <w:tcPr/>
          <w:p>
            <w:pPr>
              <w:pStyle w:val="Compact"/>
            </w:pPr>
            <w:r>
              <w:t xml:space="preserve">Evitar duplicados</w:t>
            </w:r>
          </w:p>
        </w:tc>
      </w:tr>
    </w:tbl>
    <w:bookmarkEnd w:id="68"/>
    <w:bookmarkStart w:id="69" w:name="Xceca2782c304e25817a2ea1d6940edbd4b72d28"/>
    <w:p>
      <w:pPr>
        <w:pStyle w:val="Heading3"/>
      </w:pPr>
      <w:r>
        <w:t xml:space="preserve">14.5 Convención de estados (</w:t>
      </w:r>
      <w:r>
        <w:rPr>
          <w:rStyle w:val="VerbatimChar"/>
        </w:rPr>
        <w:t xml:space="preserve">state</w:t>
      </w:r>
      <w:r>
        <w:t xml:space="preserve"> numéricos)</w:t>
      </w:r>
    </w:p>
    <w:p>
      <w:pPr>
        <w:pStyle w:val="FirstParagraph"/>
      </w:pPr>
      <w:r>
        <w:t xml:space="preserve">El sistema usa enteros para máquinas de estado. La equivalencia se mantiene en código (controladores y front). </w:t>
      </w:r>
      <w:r>
        <w:rPr>
          <w:b/>
          <w:bCs/>
        </w:rPr>
        <w:t xml:space="preserve">Recomendación a largo plazo</w:t>
      </w:r>
      <w:r>
        <w:t xml:space="preserve">: migrar a </w:t>
      </w:r>
      <w:r>
        <w:rPr>
          <w:rStyle w:val="VerbatimChar"/>
        </w:rPr>
        <w:t xml:space="preserve">enum</w:t>
      </w:r>
      <w:r>
        <w:t xml:space="preserve"> nativos de PostgreSQL o tablas catálogo para autodocumentación.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1=Venta, 2=Cotización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state_mayment</w:t>
            </w:r>
          </w:p>
        </w:tc>
        <w:tc>
          <w:tcPr/>
          <w:p>
            <w:pPr>
              <w:pStyle w:val="Compact"/>
            </w:pPr>
            <w:r>
              <w:t xml:space="preserve">1=Pendiente, 2=Parcial, 3=Total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puchases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1=Solicitud, 2=Parcial, 3=Entregado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1=Solicitud, 2=Revisión salida, 3=Salida, 4=Llegada, 5=Revisión llegada, 6=Entrega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refound_products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0=Sin estado, 1=Pendiente, 2=Revisión, 3=Reparado, 4=Descartado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refound_products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1=Reparación, 2=Reemplazo, 3=Devolución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1=Activo, 2=Inactivo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status_stok</w:t>
            </w:r>
          </w:p>
        </w:tc>
        <w:tc>
          <w:tcPr/>
          <w:p>
            <w:pPr>
              <w:pStyle w:val="Compact"/>
            </w:pPr>
            <w:r>
              <w:t xml:space="preserve">1=Disponible, 2=Por agotar, 3=Agotado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4" w:name="referencias"/>
    <w:p>
      <w:pPr>
        <w:pStyle w:val="Heading2"/>
        <w:pageBreakBefore/>
      </w:pPr>
      <w:r>
        <w:t xml:space="preserve">Referencias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Manual de instalación</w:t>
        </w:r>
      </w:hyperlink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Configuración del sistema</w:t>
        </w:r>
      </w:hyperlink>
    </w:p>
    <w:p>
      <w:pPr>
        <w:pStyle w:val="Compact"/>
        <w:numPr>
          <w:ilvl w:val="0"/>
          <w:numId w:val="1005"/>
        </w:numPr>
      </w:pPr>
      <w:hyperlink r:id="rId73">
        <w:r>
          <w:rPr>
            <w:rStyle w:val="Hyperlink"/>
          </w:rPr>
          <w:t xml:space="preserve">Arquitectura técnica</w:t>
        </w:r>
      </w:hyperlink>
    </w:p>
    <w:p>
      <w:pPr>
        <w:pStyle w:val="Compact"/>
        <w:numPr>
          <w:ilvl w:val="0"/>
          <w:numId w:val="1005"/>
        </w:numPr>
      </w:pPr>
      <w:r>
        <w:t xml:space="preserve">Migraciones reales: </w:t>
      </w:r>
      <w:r>
        <w:rPr>
          <w:rStyle w:val="VerbatimChar"/>
        </w:rPr>
        <w:t xml:space="preserve">admin-back/database/migrations/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mantenido en el repositorio. Última actualización: 2026-05-09.</w:t>
      </w:r>
    </w:p>
    <w:bookmarkEnd w:id="74"/>
    <w:bookmarkEnd w:id="75"/>
    <w:sectPr>
      <w:headerReference r:id="rId9" w:type="default"/>
      <w:footerReference r:id="rId10" w:type="default"/>
      <w:footnotePr>
        <w:numRestart w:val="eachSect"/>
      </w:footnotePr>
      <w:pgMar w:bottom="1417" w:footer="567" w:header="56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1F3864"/>
      </w:pBdr>
    </w:pPr>
    <w:r>
      <w:rPr>
        <w:rFonts w:ascii="Calibri" w:hAnsi="Calibri"/>
        <w:color w:val="333333"/>
        <w:sz w:val="18"/>
      </w:rPr>
      <w:t xml:space="preserve">NIT 900.583.147-1    |    Confidencial    |    </w:t>
    </w:r>
    <w:r>
      <w:rPr>
        <w:rFonts w:ascii="Calibri" w:hAnsi="Calibri"/>
        <w:color w:val="333333"/>
        <w:sz w:val="18"/>
      </w:rPr>
      <w:fldChar w:fldCharType="begin"/>
      <w:instrText>PAGE</w:instrText>
      <w:fldChar w:fldCharType="end"/>
    </w:r>
    <w:r>
      <w:rPr>
        <w:rFonts w:ascii="Calibri" w:hAnsi="Calibri"/>
        <w:color w:val="333333"/>
        <w:sz w:val="18"/>
      </w:rPr>
      <w:t xml:space="preserve"> de </w:t>
    </w:r>
    <w:r>
      <w:rPr>
        <w:rFonts w:ascii="Calibri" w:hAnsi="Calibri"/>
        <w:color w:val="333333"/>
        <w:sz w:val="18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1F3864"/>
      </w:pBdr>
    </w:pPr>
    <w:r>
      <w:rPr>
        <w:rFonts w:ascii="Calibri" w:hAnsi="Calibri"/>
        <w:b/>
        <w:color w:val="1F3864"/>
        <w:sz w:val="18"/>
      </w:rPr>
      <w:t>Sistema de Inventario Pro  |  SI SISTEMAS INFORMATICOS Y TECNOLOGIA SAS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88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60" w:before="0" w:line="288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24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3864"/>
      <w:sz w:val="56"/>
      <w:szCs w:val="6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0" w:line="288" w:lineRule="auto"/>
      <w:outlineLvl w:val="0"/>
    </w:pPr>
    <w:rPr>
      <w:rFonts w:ascii="Calibri" w:asciiTheme="majorHAnsi" w:cstheme="majorBidi" w:eastAsiaTheme="majorEastAsia" w:hAnsi="Calibri" w:hAnsiTheme="majorHAnsi"/>
      <w:b/>
      <w:color w:val="1F3864"/>
      <w:sz w:val="40"/>
      <w:szCs w:val="4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60" w:line="288" w:lineRule="auto"/>
      <w:outlineLvl w:val="1"/>
    </w:pPr>
    <w:rPr>
      <w:rFonts w:ascii="Calibri" w:asciiTheme="majorHAnsi" w:cstheme="majorBidi" w:eastAsiaTheme="majorEastAsia" w:hAnsi="Calibri" w:hAnsiTheme="majorHAnsi"/>
      <w:b/>
      <w:color w:val="1F3864"/>
      <w:sz w:val="30"/>
      <w:szCs w:val="3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Calibri" w:cstheme="majorBidi" w:eastAsiaTheme="majorEastAsia" w:hAnsi="Calibri"/>
      <w:b/>
      <w:color w:val="2E74B5"/>
      <w:sz w:val="26"/>
      <w:szCs w:val="30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Theme="majorEastAsia" w:hAnsi="Calibri"/>
      <w:b/>
      <w:i/>
      <w:iCs/>
      <w:color w:val="333333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theme="majorBidi" w:eastAsiaTheme="majorEastAsia" w:hAnsi="Calibri"/>
      <w:b w:val="0"/>
      <w:color w:val="333333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theme="majorBidi" w:eastAsiaTheme="majorEastAsia" w:hAnsi="Calibri"/>
      <w:b w:val="0"/>
      <w:i/>
      <w:iCs/>
      <w:color w:val="333333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100"/>
        <w:left w:type="dxa" w:w="140"/>
        <w:bottom w:type="dxa" w:w="100"/>
        <w:right w:type="dxa" w:w="140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/><Relationship Type="http://schemas.openxmlformats.org/officeDocument/2006/relationships/styles" Id="rId17" Target="styles.xml"/><Relationship Type="http://schemas.openxmlformats.org/officeDocument/2006/relationships/settings" Id="rId16" Target="settings.xml"/><Relationship Type="http://schemas.openxmlformats.org/officeDocument/2006/relationships/webSettings" Id="rId15" Target="webSettings.xml"/><Relationship Type="http://schemas.openxmlformats.org/officeDocument/2006/relationships/fontTable" Id="rId14" Target="fontTable.xml"/><Relationship Type="http://schemas.openxmlformats.org/officeDocument/2006/relationships/theme" Id="rId13" Target="theme/theme1.xml"/><Relationship Type="http://schemas.openxmlformats.org/officeDocument/2006/relationships/footnotes" Id="rId12" Target="footnotes.xml"/><Relationship Type="http://schemas.openxmlformats.org/officeDocument/2006/relationships/comments" Id="rId11" Target="comments.xml"/><Relationship Id="rId9" Target="header1.xml" Type="http://schemas.openxmlformats.org/officeDocument/2006/relationships/header"/><Relationship Id="rId10" Target="footer1.xml" Type="http://schemas.openxmlformats.org/officeDocument/2006/relationships/footer"/><Relationship Type="http://schemas.openxmlformats.org/officeDocument/2006/relationships/hyperlink" Id="rId73" Target="./ARQUITECTURA.md" TargetMode="External"/><Relationship Type="http://schemas.openxmlformats.org/officeDocument/2006/relationships/hyperlink" Id="rId72" Target="./CONFIGURACION.md" TargetMode="External"/><Relationship Type="http://schemas.openxmlformats.org/officeDocument/2006/relationships/hyperlink" Id="rId71" Target="./INSTALACION.md" TargetMode="External"/><Relationship Id="rId501" Type="http://schemas.openxmlformats.org/officeDocument/2006/relationships/image" Target="media/er_diagram.pn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./ARQUITECTURA.md" TargetMode="External"/><Relationship Type="http://schemas.openxmlformats.org/officeDocument/2006/relationships/hyperlink" Id="rId72" Target="./CONFIGURACION.md" TargetMode="External"/><Relationship Type="http://schemas.openxmlformats.org/officeDocument/2006/relationships/hyperlink" Id="rId71" Target="./INSTALACIO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2026-05-09T17:20:32Z</dcterms:created>
  <dcterms:modified xsi:type="dcterms:W3CDTF">2026-05-09T17:20:32Z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