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8.png" ContentType="image/png"/>
  <Override PartName="/word/media/rId58.png" ContentType="image/png"/>
  <Override PartName="/word/media/rId62.png" ContentType="image/png"/>
  <Override PartName="/word/media/rId73.png" ContentType="image/png"/>
  <Override PartName="/word/media/rId84.png" ContentType="image/png"/>
  <Override PartName="/word/media/rId103.png" ContentType="image/png"/>
  <Override PartName="/word/media/rId112.png" ContentType="image/png"/>
  <Override PartName="/word/media/rId116.png" ContentType="image/png"/>
  <Override PartName="/word/media/rId122.png" ContentType="image/png"/>
  <Override PartName="/word/media/rId133.png" ContentType="image/png"/>
  <Override PartName="/word/media/rId140.png" ContentType="image/png"/>
  <Override PartName="/word/media/rId165.png" ContentType="image/png"/>
  <Override PartName="/word/media/rId172.png" ContentType="image/png"/>
  <Override PartName="/word/media/rId180.png" ContentType="image/png"/>
  <Override PartName="/word/media/rId144.png" ContentType="image/png"/>
  <Override PartName="/word/media/rId127.png" ContentType="image/png"/>
  <Override PartName="/word/media/rId95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25.png" ContentType="image/png"/>
  <Override PartName="/word/media/rId42.png" ContentType="image/png"/>
  <Override PartName="/word/media/rId66.png" ContentType="image/png"/>
  <Override PartName="/word/media/rId77.png" ContentType="image/png"/>
  <Override PartName="/word/media/rId88.png" ContentType="image/png"/>
  <Override PartName="/word/media/rId106.png" ContentType="image/png"/>
  <Override PartName="/word/media/rId52.png" ContentType="image/png"/>
  <Override PartName="/word/media/rId168.png" ContentType="image/png"/>
  <Override PartName="/word/media/rId1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3" w:name="manual-de-usuario"/>
    <w:p>
      <w:pPr>
        <w:pStyle w:val="Title"/>
      </w:pPr>
      <w:r>
        <w:t xml:space="preserve">Manual de Usuario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— Guía de uso por módulo para el usuario final.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b6791e0870b47689c90f804a9c4a175c9f3ad16">
        <w:r>
          <w:rPr>
            <w:rStyle w:val="Hyperlink"/>
          </w:rPr>
          <w:t xml:space="preserve">Acceso al sistema</w:t>
        </w:r>
      </w:hyperlink>
    </w:p>
    <w:p>
      <w:pPr>
        <w:pStyle w:val="Compact"/>
        <w:numPr>
          <w:ilvl w:val="0"/>
          <w:numId w:val="1001"/>
        </w:numPr>
      </w:pPr>
      <w:hyperlink w:anchor="X22168e512ea811f0041cd6c731f3878a8ae2e97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X941af00918f97008bd9645f9e21bfac292e56ca">
        <w:r>
          <w:rPr>
            <w:rStyle w:val="Hyperlink"/>
          </w:rPr>
          <w:t xml:space="preserve">Productos</w:t>
        </w:r>
      </w:hyperlink>
    </w:p>
    <w:p>
      <w:pPr>
        <w:pStyle w:val="Compact"/>
        <w:numPr>
          <w:ilvl w:val="0"/>
          <w:numId w:val="1001"/>
        </w:numPr>
      </w:pPr>
      <w:hyperlink w:anchor="X1d696396d2619590c495d28c4be2d2ddd2c988d">
        <w:r>
          <w:rPr>
            <w:rStyle w:val="Hyperlink"/>
          </w:rPr>
          <w:t xml:space="preserve">Clientes</w:t>
        </w:r>
      </w:hyperlink>
    </w:p>
    <w:p>
      <w:pPr>
        <w:pStyle w:val="Compact"/>
        <w:numPr>
          <w:ilvl w:val="0"/>
          <w:numId w:val="1001"/>
        </w:numPr>
      </w:pPr>
      <w:hyperlink w:anchor="X60a0251fb34682c893a83cfb42bf1c8505100d6">
        <w:r>
          <w:rPr>
            <w:rStyle w:val="Hyperlink"/>
          </w:rPr>
          <w:t xml:space="preserve">Ventas</w:t>
        </w:r>
      </w:hyperlink>
    </w:p>
    <w:p>
      <w:pPr>
        <w:pStyle w:val="Compact"/>
        <w:numPr>
          <w:ilvl w:val="0"/>
          <w:numId w:val="1001"/>
        </w:numPr>
      </w:pPr>
      <w:hyperlink w:anchor="X966b8ee14463f98e7e9038ecdbb0929db1fa871">
        <w:r>
          <w:rPr>
            <w:rStyle w:val="Hyperlink"/>
          </w:rPr>
          <w:t xml:space="preserve">Compras</w:t>
        </w:r>
      </w:hyperlink>
    </w:p>
    <w:p>
      <w:pPr>
        <w:pStyle w:val="Compact"/>
        <w:numPr>
          <w:ilvl w:val="0"/>
          <w:numId w:val="1001"/>
        </w:numPr>
      </w:pPr>
      <w:hyperlink w:anchor="X69407b42b1f0a76a69d9a246b651fc766c36e8f">
        <w:r>
          <w:rPr>
            <w:rStyle w:val="Hyperlink"/>
          </w:rPr>
          <w:t xml:space="preserve">Traslados</w:t>
        </w:r>
      </w:hyperlink>
    </w:p>
    <w:p>
      <w:pPr>
        <w:pStyle w:val="Compact"/>
        <w:numPr>
          <w:ilvl w:val="0"/>
          <w:numId w:val="1001"/>
        </w:numPr>
      </w:pPr>
      <w:hyperlink w:anchor="X402b212c1a2b4745b8356833cd3bc6813bef717">
        <w:r>
          <w:rPr>
            <w:rStyle w:val="Hyperlink"/>
          </w:rPr>
          <w:t xml:space="preserve">Devoluciones</w:t>
        </w:r>
      </w:hyperlink>
    </w:p>
    <w:p>
      <w:pPr>
        <w:pStyle w:val="Compact"/>
        <w:numPr>
          <w:ilvl w:val="0"/>
          <w:numId w:val="1001"/>
        </w:numPr>
      </w:pPr>
      <w:hyperlink w:anchor="X7a4f1c4c3d37dcb289a7c43b16811b16baf1d23">
        <w:r>
          <w:rPr>
            <w:rStyle w:val="Hyperlink"/>
          </w:rPr>
          <w:t xml:space="preserve">Reacondicionamiento</w:t>
        </w:r>
      </w:hyperlink>
    </w:p>
    <w:p>
      <w:pPr>
        <w:pStyle w:val="Compact"/>
        <w:numPr>
          <w:ilvl w:val="0"/>
          <w:numId w:val="1001"/>
        </w:numPr>
      </w:pPr>
      <w:hyperlink w:anchor="X5c6eb5c07b16978af2d07a1d7473fbb4b734059">
        <w:r>
          <w:rPr>
            <w:rStyle w:val="Hyperlink"/>
          </w:rPr>
          <w:t xml:space="preserve">CRM</w:t>
        </w:r>
      </w:hyperlink>
    </w:p>
    <w:p>
      <w:pPr>
        <w:pStyle w:val="Compact"/>
        <w:numPr>
          <w:ilvl w:val="0"/>
          <w:numId w:val="1001"/>
        </w:numPr>
      </w:pPr>
      <w:hyperlink w:anchor="X2ee60e4966a2296a652b5756302915ecc264496">
        <w:r>
          <w:rPr>
            <w:rStyle w:val="Hyperlink"/>
          </w:rPr>
          <w:t xml:space="preserve">Kardex</w:t>
        </w:r>
      </w:hyperlink>
    </w:p>
    <w:p>
      <w:pPr>
        <w:pStyle w:val="Compact"/>
        <w:numPr>
          <w:ilvl w:val="0"/>
          <w:numId w:val="1001"/>
        </w:numPr>
      </w:pPr>
      <w:hyperlink w:anchor="Xad80ea5292a0c56b8d26b64ce6965ada83ca6b6">
        <w:r>
          <w:rPr>
            <w:rStyle w:val="Hyperlink"/>
          </w:rPr>
          <w:t xml:space="preserve">Conversiones de unidad</w:t>
        </w:r>
      </w:hyperlink>
    </w:p>
    <w:p>
      <w:pPr>
        <w:pStyle w:val="Compact"/>
        <w:numPr>
          <w:ilvl w:val="0"/>
          <w:numId w:val="1001"/>
        </w:numPr>
      </w:pPr>
      <w:hyperlink w:anchor="X2c0491e4178dc90a8728c766c87b23c248f177d">
        <w:r>
          <w:rPr>
            <w:rStyle w:val="Hyperlink"/>
          </w:rPr>
          <w:t xml:space="preserve">Auditoría</w:t>
        </w:r>
      </w:hyperlink>
    </w:p>
    <w:p>
      <w:pPr>
        <w:pStyle w:val="Compact"/>
        <w:numPr>
          <w:ilvl w:val="0"/>
          <w:numId w:val="1001"/>
        </w:numPr>
      </w:pPr>
      <w:hyperlink w:anchor="Xd59115eac73a42e0aedaddf1103d40c2f08b634">
        <w:r>
          <w:rPr>
            <w:rStyle w:val="Hyperlink"/>
          </w:rPr>
          <w:t xml:space="preserve">Configuración</w:t>
        </w:r>
      </w:hyperlink>
    </w:p>
    <w:p>
      <w:pPr>
        <w:pStyle w:val="Compact"/>
        <w:numPr>
          <w:ilvl w:val="0"/>
          <w:numId w:val="1001"/>
        </w:numPr>
      </w:pPr>
      <w:hyperlink w:anchor="X4cb0fe26ba29dc39d21d95d6a27bd1cfbafbbac">
        <w:r>
          <w:rPr>
            <w:rStyle w:val="Hyperlink"/>
          </w:rPr>
          <w:t xml:space="preserve">Usuarios, roles y permisos</w:t>
        </w:r>
      </w:hyperlink>
    </w:p>
    <w:p>
      <w:pPr>
        <w:pStyle w:val="Compact"/>
        <w:numPr>
          <w:ilvl w:val="0"/>
          <w:numId w:val="1001"/>
        </w:numPr>
      </w:pPr>
      <w:hyperlink w:anchor="X27c3437f8165240a5253b1ab72ba923ed311ab9">
        <w:r>
          <w:rPr>
            <w:rStyle w:val="Hyperlink"/>
          </w:rPr>
          <w:t xml:space="preserve">Perfil y 2FA</w:t>
        </w:r>
      </w:hyperlink>
    </w:p>
    <w:p>
      <w:pPr>
        <w:pStyle w:val="Compact"/>
        <w:numPr>
          <w:ilvl w:val="0"/>
          <w:numId w:val="1001"/>
        </w:numPr>
      </w:pPr>
      <w:hyperlink w:anchor="X0853b2533800a97fe6f566ef1902f280b350492">
        <w:r>
          <w:rPr>
            <w:rStyle w:val="Hyperlink"/>
          </w:rPr>
          <w:t xml:space="preserve">Cierre de sesión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30" w:name="Xb6791e0870b47689c90f804a9c4a175c9f3ad16"/>
    <w:p>
      <w:pPr>
        <w:pStyle w:val="Heading2"/>
        <w:pageBreakBefore/>
      </w:pPr>
      <w:r>
        <w:t xml:space="preserve">1. Acceso al sistema</w:t>
      </w:r>
    </w:p>
    <w:bookmarkStart w:id="24" w:name="Xb41d857957b6b25782ead52834434d938ce9e32"/>
    <w:p>
      <w:pPr>
        <w:pStyle w:val="Heading3"/>
      </w:pPr>
      <w:r>
        <w:t xml:space="preserve">1.1 Inicio de sesión</w:t>
      </w:r>
    </w:p>
    <w:p>
      <w:pPr>
        <w:pStyle w:val="FirstParagraph"/>
      </w:pPr>
      <w:r>
        <w:t xml:space="preserve">Abrí el sistema en tu navegador: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del sistema</w:t>
      </w:r>
      <w:r>
        <w:t xml:space="preserve">: </w:t>
      </w:r>
      <w:hyperlink r:id="rId20">
        <w:r>
          <w:rPr>
            <w:rStyle w:val="Hyperlink"/>
          </w:rPr>
          <w:t xml:space="preserve">https://sitecsas.site/</w:t>
        </w:r>
      </w:hyperlink>
    </w:p>
    <w:p>
      <w:pPr>
        <w:pStyle w:val="FirstParagraph"/>
      </w:pPr>
      <w:r>
        <w:drawing>
          <wp:inline>
            <wp:extent cx="5334000" cy="3359679"/>
            <wp:effectExtent b="0" l="0" r="0" t="0"/>
            <wp:docPr descr="Pantalla de login" title="" id="22" name="Picture"/>
            <a:graphic>
              <a:graphicData uri="http://schemas.openxmlformats.org/drawingml/2006/picture">
                <pic:pic>
                  <pic:nvPicPr>
                    <pic:cNvPr descr="../entrega_cliente/recursos/01_log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03"/>
        </w:numPr>
      </w:pPr>
      <w:r>
        <w:t xml:space="preserve">Ingresá tu </w:t>
      </w:r>
      <w:r>
        <w:rPr>
          <w:b/>
          <w:bCs/>
        </w:rPr>
        <w:t xml:space="preserve">correo electrónico</w:t>
      </w:r>
      <w:r>
        <w:t xml:space="preserve"> registrado.</w:t>
      </w:r>
    </w:p>
    <w:p>
      <w:pPr>
        <w:pStyle w:val="Compact"/>
        <w:numPr>
          <w:ilvl w:val="0"/>
          <w:numId w:val="1003"/>
        </w:numPr>
      </w:pPr>
      <w:r>
        <w:t xml:space="preserve">Ingresá tu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Hacé clic en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BlockText"/>
      </w:pPr>
      <w:r>
        <w:t xml:space="preserve">Si tu cuenta tiene </w:t>
      </w:r>
      <w:r>
        <w:rPr>
          <w:b/>
          <w:bCs/>
        </w:rPr>
        <w:t xml:space="preserve">doble factor (2FA)</w:t>
      </w:r>
      <w:r>
        <w:t xml:space="preserve"> activado, el sistema te pedirá un código de 6 dígitos generado por tu app autenticadora (Google Authenticator, Authy, 1Password). Si perdiste el dispositivo, podés usar uno de tus </w:t>
      </w:r>
      <w:r>
        <w:rPr>
          <w:b/>
          <w:bCs/>
        </w:rPr>
        <w:t xml:space="preserve">códigos de recuperación</w:t>
      </w:r>
      <w:r>
        <w:t xml:space="preserve">.</w:t>
      </w:r>
    </w:p>
    <w:p>
      <w:pPr>
        <w:pStyle w:val="FirstParagraph"/>
      </w:pPr>
      <w:r>
        <w:t xml:space="preserve">Cuando un usuario tiene 2FA activo, el flujo de login tiene </w:t>
      </w:r>
      <w:r>
        <w:rPr>
          <w:b/>
          <w:bCs/>
        </w:rPr>
        <w:t xml:space="preserve">dos pasos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Email + contraseña → si son válidos y hay 2FA, redirige a </w:t>
      </w:r>
      <w:r>
        <w:rPr>
          <w:rStyle w:val="VerbatimChar"/>
        </w:rPr>
        <w:t xml:space="preserve">/login-2fa</w:t>
      </w:r>
    </w:p>
    <w:p>
      <w:pPr>
        <w:pStyle w:val="Compact"/>
        <w:numPr>
          <w:ilvl w:val="0"/>
          <w:numId w:val="1004"/>
        </w:numPr>
      </w:pPr>
      <w:r>
        <w:t xml:space="preserve">En esa pantalla ingresás el código TOTP de 6 dígitos. También hay un link </w:t>
      </w:r>
      <w:r>
        <w:rPr>
          <w:b/>
          <w:bCs/>
        </w:rPr>
        <w:t xml:space="preserve">"Usar código de recuperación"</w:t>
      </w:r>
      <w:r>
        <w:t xml:space="preserve"> para casos de emergencia.</w:t>
      </w:r>
    </w:p>
    <w:p>
      <w:pPr>
        <w:pStyle w:val="BlockText"/>
      </w:pPr>
      <w:r>
        <w:t xml:space="preserve">La pantalla </w:t>
      </w:r>
      <w:r>
        <w:rPr>
          <w:rStyle w:val="VerbatimChar"/>
        </w:rPr>
        <w:t xml:space="preserve">/login-2fa</w:t>
      </w:r>
      <w:r>
        <w:t xml:space="preserve"> solo es accesible durante el flujo de autenticación; no se puede acceder directamente. Por eso no se incluye captura: aparece automáticamente entre el primer paso y el dashboard cuando el usuario tiene 2FA habilitado.</w:t>
      </w:r>
    </w:p>
    <w:bookmarkEnd w:id="24"/>
    <w:bookmarkStart w:id="28" w:name="Xa521071defaadc1debed358bc10645ef9e6310a"/>
    <w:p>
      <w:pPr>
        <w:pStyle w:val="Heading3"/>
      </w:pPr>
      <w:r>
        <w:t xml:space="preserve">1.2 Acceso denegado</w:t>
      </w:r>
    </w:p>
    <w:p>
      <w:pPr>
        <w:pStyle w:val="FirstParagraph"/>
      </w:pPr>
      <w:r>
        <w:t xml:space="preserve">Si intentás acceder a un módulo sin el permiso correspondiente, verás: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Pantalla no autorizado" title="" id="26" name="Picture"/>
            <a:graphic>
              <a:graphicData uri="http://schemas.openxmlformats.org/drawingml/2006/picture">
                <pic:pic>
                  <pic:nvPicPr>
                    <pic:cNvPr descr="../entrega_cliente/recursos/26_no_autorizad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Tu rol no tiene el permiso requerido. Contactá al administrador para que revise tu rol y los permisos asignados.</w:t>
      </w:r>
    </w:p>
    <w:bookmarkEnd w:id="28"/>
    <w:bookmarkStart w:id="29" w:name="Xdbb207948f14a4b180c039126c4497eeef9741f"/>
    <w:p>
      <w:pPr>
        <w:pStyle w:val="Heading3"/>
      </w:pPr>
      <w:r>
        <w:t xml:space="preserve">1.3 Errores comunes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"Credenciales inválidas"</w:t>
            </w:r>
          </w:p>
        </w:tc>
        <w:tc>
          <w:tcPr/>
          <w:p>
            <w:pPr>
              <w:pStyle w:val="Compact"/>
            </w:pPr>
            <w:r>
              <w:t xml:space="preserve">Email o contraseña incorrectos</w:t>
            </w:r>
          </w:p>
        </w:tc>
        <w:tc>
          <w:tcPr/>
          <w:p>
            <w:pPr>
              <w:pStyle w:val="Compact"/>
            </w:pPr>
            <w:r>
              <w:t xml:space="preserve">Verificar y reintentar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"Demasiados intentos"</w:t>
            </w:r>
          </w:p>
        </w:tc>
        <w:tc>
          <w:tcPr/>
          <w:p>
            <w:pPr>
              <w:pStyle w:val="Compact"/>
            </w:pPr>
            <w:r>
              <w:t xml:space="preserve">Más de 5 intentos fallidos en 1 minuto</w:t>
            </w:r>
          </w:p>
        </w:tc>
        <w:tc>
          <w:tcPr/>
          <w:p>
            <w:pPr>
              <w:pStyle w:val="Compact"/>
            </w:pPr>
            <w:r>
              <w:t xml:space="preserve">Esperar 1 minuto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"Cuenta inactiva"</w:t>
            </w:r>
          </w:p>
        </w:tc>
        <w:tc>
          <w:tcPr/>
          <w:p>
            <w:pPr>
              <w:pStyle w:val="Compact"/>
            </w:pPr>
            <w:r>
              <w:t xml:space="preserve">Tu usuario fue desactivado</w:t>
            </w:r>
          </w:p>
        </w:tc>
        <w:tc>
          <w:tcPr/>
          <w:p>
            <w:pPr>
              <w:pStyle w:val="Compact"/>
            </w:pPr>
            <w:r>
              <w:t xml:space="preserve">Contactar al 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en blanco / 401 al navegar</w:t>
            </w:r>
          </w:p>
        </w:tc>
        <w:tc>
          <w:tcPr/>
          <w:p>
            <w:pPr>
              <w:pStyle w:val="Compact"/>
            </w:pPr>
            <w:r>
              <w:t xml:space="preserve">Sesión expirada</w:t>
            </w:r>
          </w:p>
        </w:tc>
        <w:tc>
          <w:tcPr/>
          <w:p>
            <w:pPr>
              <w:pStyle w:val="Compact"/>
            </w:pPr>
            <w:r>
              <w:t xml:space="preserve">Cerrar sesión y volver a entrar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 autorizado" tras hacer click en menú</w:t>
            </w:r>
          </w:p>
        </w:tc>
        <w:tc>
          <w:tcPr/>
          <w:p>
            <w:pPr>
              <w:pStyle w:val="Compact"/>
            </w:pPr>
            <w:r>
              <w:t xml:space="preserve">Tu rol no tiene el permiso del módulo</w:t>
            </w:r>
          </w:p>
        </w:tc>
        <w:tc>
          <w:tcPr/>
          <w:p>
            <w:pPr>
              <w:pStyle w:val="Compact"/>
            </w:pPr>
            <w:r>
              <w:t xml:space="preserve">Solicitar al administrador que lo agregue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X22168e512ea811f0041cd6c731f3878a8ae2e97"/>
    <w:p>
      <w:pPr>
        <w:pStyle w:val="Heading2"/>
        <w:pageBreakBefore/>
      </w:pPr>
      <w:r>
        <w:t xml:space="preserve">2. Dashboard</w:t>
      </w:r>
    </w:p>
    <w:p>
      <w:pPr>
        <w:pStyle w:val="FirstParagraph"/>
      </w:pPr>
      <w:r>
        <w:t xml:space="preserve">Al iniciar sesión, el sistema muestra el </w:t>
      </w:r>
      <w:r>
        <w:rPr>
          <w:b/>
          <w:bCs/>
        </w:rPr>
        <w:t xml:space="preserve">Dashboard</w:t>
      </w:r>
      <w:r>
        <w:t xml:space="preserve"> con los indicadores principales del negocio.</w:t>
      </w:r>
    </w:p>
    <w:p>
      <w:pPr>
        <w:pStyle w:val="BodyText"/>
      </w:pPr>
      <w:r>
        <w:drawing>
          <wp:inline>
            <wp:extent cx="5334000" cy="3986463"/>
            <wp:effectExtent b="0" l="0" r="0" t="0"/>
            <wp:docPr descr="Dashboard principal" title="" id="32" name="Picture"/>
            <a:graphic>
              <a:graphicData uri="http://schemas.openxmlformats.org/drawingml/2006/picture">
                <pic:pic>
                  <pic:nvPicPr>
                    <pic:cNvPr descr="../entrega_cliente/recursos/02_dashboar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Qué encontrás aquí:</w:t>
      </w:r>
    </w:p>
    <w:p>
      <w:pPr>
        <w:pStyle w:val="Compact"/>
        <w:numPr>
          <w:ilvl w:val="0"/>
          <w:numId w:val="1005"/>
        </w:numPr>
      </w:pPr>
      <w:r>
        <w:t xml:space="preserve">KPIs generales (ventas, compras, clientes, productos)</w:t>
      </w:r>
    </w:p>
    <w:p>
      <w:pPr>
        <w:pStyle w:val="Compact"/>
        <w:numPr>
          <w:ilvl w:val="0"/>
          <w:numId w:val="1005"/>
        </w:numPr>
      </w:pPr>
      <w:r>
        <w:t xml:space="preserve">Gráficos de ventas por mes/año</w:t>
      </w:r>
    </w:p>
    <w:p>
      <w:pPr>
        <w:pStyle w:val="Compact"/>
        <w:numPr>
          <w:ilvl w:val="0"/>
          <w:numId w:val="1005"/>
        </w:numPr>
      </w:pPr>
      <w:r>
        <w:t xml:space="preserve">Top de asesores por ventas</w:t>
      </w:r>
    </w:p>
    <w:p>
      <w:pPr>
        <w:pStyle w:val="Compact"/>
        <w:numPr>
          <w:ilvl w:val="0"/>
          <w:numId w:val="1005"/>
        </w:numPr>
      </w:pPr>
      <w:r>
        <w:t xml:space="preserve">Categorías más vendidas</w:t>
      </w:r>
    </w:p>
    <w:p>
      <w:pPr>
        <w:pStyle w:val="Compact"/>
        <w:numPr>
          <w:ilvl w:val="0"/>
          <w:numId w:val="1005"/>
        </w:numPr>
      </w:pPr>
      <w:r>
        <w:t xml:space="preserve">Reporte de ventas por sucursal</w:t>
      </w:r>
    </w:p>
    <w:p>
      <w:pPr>
        <w:pStyle w:val="BlockText"/>
      </w:pPr>
      <w:r>
        <w:t xml:space="preserve">Los datos se filtran por sucursal y rango de fechas. Si no ves información, verificá que tengas permisos sobre alguna sucursal y datos en el período.</w:t>
      </w:r>
    </w:p>
    <w:p>
      <w:r>
        <w:pict>
          <v:rect style="width:0;height:1.5pt" o:hralign="center" o:hrstd="t" o:hr="t"/>
        </w:pict>
      </w:r>
    </w:p>
    <w:bookmarkEnd w:id="34"/>
    <w:bookmarkStart w:id="47" w:name="X941af00918f97008bd9645f9e21bfac292e56ca"/>
    <w:p>
      <w:pPr>
        <w:pStyle w:val="Heading2"/>
        <w:pageBreakBefore/>
      </w:pPr>
      <w:r>
        <w:t xml:space="preserve">3. Productos</w:t>
      </w:r>
    </w:p>
    <w:bookmarkStart w:id="38" w:name="X529ab3e44616fa7a6744a63b5a489222bb30a08"/>
    <w:p>
      <w:pPr>
        <w:pStyle w:val="Heading3"/>
      </w:pPr>
      <w:r>
        <w:t xml:space="preserve">3.1 Listado de productos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Productos</w:t>
      </w:r>
      <w:r>
        <w:t xml:space="preserve"> →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productos" title="" id="36" name="Picture"/>
            <a:graphic>
              <a:graphicData uri="http://schemas.openxmlformats.org/drawingml/2006/picture">
                <pic:pic>
                  <pic:nvPicPr>
                    <pic:cNvPr descr="../entrega_cliente/recursos/03_productos_listad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Acciones disponibles: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Filtrar</w:t>
      </w:r>
      <w:r>
        <w:t xml:space="preserve"> por categoría, almacén, unidad, sucursal, disponibilidad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Buscar</w:t>
      </w:r>
      <w:r>
        <w:t xml:space="preserve"> por SKU, nombre o serial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 detalle</w:t>
      </w:r>
      <w:r>
        <w:t xml:space="preserve"> clickeando una fila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Editar</w:t>
      </w:r>
      <w:r>
        <w:t xml:space="preserve"> (ícono de lápiz) — requiere permiso </w:t>
      </w:r>
      <w:r>
        <w:rPr>
          <w:rStyle w:val="VerbatimChar"/>
        </w:rPr>
        <w:t xml:space="preserve">edit_product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Eliminar</w:t>
      </w:r>
      <w:r>
        <w:t xml:space="preserve"> (ícono de papelera) — requiere permiso </w:t>
      </w:r>
      <w:r>
        <w:rPr>
          <w:rStyle w:val="VerbatimChar"/>
        </w:rPr>
        <w:t xml:space="preserve">delete_product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Exportar a Excel</w:t>
      </w:r>
      <w:r>
        <w:t xml:space="preserve"> — descarga un archivo </w:t>
      </w:r>
      <w:r>
        <w:rPr>
          <w:rStyle w:val="VerbatimChar"/>
        </w:rPr>
        <w:t xml:space="preserve">.xlsx</w:t>
      </w:r>
      <w:r>
        <w:t xml:space="preserve"> con el listado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Importar Excel</w:t>
      </w:r>
      <w:r>
        <w:t xml:space="preserve"> — subí un </w:t>
      </w:r>
      <w:r>
        <w:rPr>
          <w:rStyle w:val="VerbatimChar"/>
        </w:rPr>
        <w:t xml:space="preserve">.xlsx</w:t>
      </w:r>
      <w:r>
        <w:t xml:space="preserve"> con la plantilla del sistema</w:t>
      </w:r>
    </w:p>
    <w:bookmarkEnd w:id="38"/>
    <w:bookmarkStart w:id="45" w:name="X5277ebdd19a5bbd17a0d03170de0b54917746e2"/>
    <w:p>
      <w:pPr>
        <w:pStyle w:val="Heading3"/>
      </w:pPr>
      <w:r>
        <w:t xml:space="preserve">3.2 Crear / editar producto</w:t>
      </w:r>
    </w:p>
    <w:p>
      <w:pPr>
        <w:pStyle w:val="FirstParagraph"/>
      </w:pPr>
      <w:r>
        <w:drawing>
          <wp:inline>
            <wp:extent cx="5334000" cy="5195503"/>
            <wp:effectExtent b="0" l="0" r="0" t="0"/>
            <wp:docPr descr="Formulario de producto" title="" id="40" name="Picture"/>
            <a:graphic>
              <a:graphicData uri="http://schemas.openxmlformats.org/drawingml/2006/picture">
                <pic:pic>
                  <pic:nvPicPr>
                    <pic:cNvPr descr="../entrega_cliente/recursos/04_productos_crea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5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Para </w:t>
      </w:r>
      <w:r>
        <w:rPr>
          <w:b/>
          <w:bCs/>
        </w:rPr>
        <w:t xml:space="preserve">editar</w:t>
      </w:r>
      <w:r>
        <w:t xml:space="preserve"> un producto existente, hacé clic en el ícono de lápiz desde el listado:</w:t>
      </w:r>
    </w:p>
    <w:p>
      <w:pPr>
        <w:pStyle w:val="BodyText"/>
      </w:pPr>
      <w:r>
        <w:drawing>
          <wp:inline>
            <wp:extent cx="5334000" cy="7811970"/>
            <wp:effectExtent b="0" l="0" r="0" t="0"/>
            <wp:docPr descr="Formulario de edición de producto" title="" id="43" name="Picture"/>
            <a:graphic>
              <a:graphicData uri="http://schemas.openxmlformats.org/drawingml/2006/picture">
                <pic:pic>
                  <pic:nvPicPr>
                    <pic:cNvPr descr="../entrega_cliente/recursos/27_producto_edita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Campos obligatorios: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Nombre</w:t>
      </w:r>
      <w:r>
        <w:t xml:space="preserve"> (</w:t>
      </w:r>
      <w:r>
        <w:rPr>
          <w:rStyle w:val="VerbatimChar"/>
        </w:rPr>
        <w:t xml:space="preserve">title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Categoría</w:t>
      </w:r>
      <w:r>
        <w:t xml:space="preserve"> — debe estar creada previamente en Configuración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Precio general</w:t>
      </w:r>
      <w:r>
        <w:t xml:space="preserve"> y </w:t>
      </w:r>
      <w:r>
        <w:rPr>
          <w:b/>
          <w:bCs/>
        </w:rPr>
        <w:t xml:space="preserve">Precio empresa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IVA aplicable</w:t>
      </w:r>
      <w:r>
        <w:t xml:space="preserve"> (%)</w:t>
      </w:r>
    </w:p>
    <w:p>
      <w:pPr>
        <w:pStyle w:val="FirstParagraph"/>
      </w:pPr>
      <w:r>
        <w:rPr>
          <w:b/>
          <w:bCs/>
        </w:rPr>
        <w:t xml:space="preserve">Campos opcionales pero recomendados: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SKU</w:t>
      </w:r>
      <w:r>
        <w:t xml:space="preserve"> — código único de inventario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Marca, Modelo, Número de parte, Código interno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Días de garantía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</w:t>
      </w:r>
      <w:r>
        <w:t xml:space="preserve"> y </w:t>
      </w:r>
      <w:r>
        <w:rPr>
          <w:b/>
          <w:bCs/>
        </w:rPr>
        <w:t xml:space="preserve">Imagen</w:t>
      </w:r>
    </w:p>
    <w:p>
      <w:pPr>
        <w:pStyle w:val="FirstParagraph"/>
      </w:pPr>
      <w:r>
        <w:rPr>
          <w:b/>
          <w:bCs/>
        </w:rPr>
        <w:t xml:space="preserve">Para productos técnicos / refurbished: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Tipo de equipo</w:t>
      </w:r>
      <w:r>
        <w:t xml:space="preserve"> (</w:t>
      </w:r>
      <w:r>
        <w:rPr>
          <w:rStyle w:val="VerbatimChar"/>
        </w:rPr>
        <w:t xml:space="preserve">equipment_type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 de condición</w:t>
      </w:r>
      <w:r>
        <w:t xml:space="preserve"> (nuevo, usado, refurbished)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Costo base</w:t>
      </w:r>
      <w:r>
        <w:t xml:space="preserve"> — precio de adquisición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Comentarios técnicos</w:t>
      </w:r>
    </w:p>
    <w:p>
      <w:pPr>
        <w:pStyle w:val="BlockText"/>
      </w:pPr>
      <w:r>
        <w:t xml:space="preserve">Al guardar, el producto queda en estado "Activo" y disponible para venta. El stock se asigna por almacén desde el módulo de stock.</w:t>
      </w:r>
    </w:p>
    <w:bookmarkEnd w:id="45"/>
    <w:bookmarkStart w:id="46" w:name="X630206e7d11efd55f94567a633c507c428cf08c"/>
    <w:p>
      <w:pPr>
        <w:pStyle w:val="Heading3"/>
      </w:pPr>
      <w:r>
        <w:t xml:space="preserve">3.3 Gestión de stock por almacén</w:t>
      </w:r>
    </w:p>
    <w:p>
      <w:pPr>
        <w:pStyle w:val="FirstParagraph"/>
      </w:pPr>
      <w:r>
        <w:t xml:space="preserve">Una vez creado el producto, asigná stock por almacén desde el botón </w:t>
      </w:r>
      <w:r>
        <w:rPr>
          <w:b/>
          <w:bCs/>
        </w:rPr>
        <w:t xml:space="preserve">Inventario</w:t>
      </w:r>
      <w:r>
        <w:t xml:space="preserve"> del listado, o creá entradas vía </w:t>
      </w:r>
      <w:r>
        <w:rPr>
          <w:b/>
          <w:bCs/>
        </w:rPr>
        <w:t xml:space="preserve">Compras</w:t>
      </w:r>
      <w:r>
        <w:t xml:space="preserve"> o </w:t>
      </w:r>
      <w:r>
        <w:rPr>
          <w:b/>
          <w:bCs/>
        </w:rPr>
        <w:t xml:space="preserve">Stock inicial</w:t>
      </w:r>
      <w:r>
        <w:t xml:space="preserve"> (recomendado para datos históricos).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X1d696396d2619590c495d28c4be2d2ddd2c988d"/>
    <w:p>
      <w:pPr>
        <w:pStyle w:val="Heading2"/>
        <w:pageBreakBefore/>
      </w:pPr>
      <w:r>
        <w:t xml:space="preserve">4. Clientes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Clientes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clientes" title="" id="49" name="Picture"/>
            <a:graphic>
              <a:graphicData uri="http://schemas.openxmlformats.org/drawingml/2006/picture">
                <pic:pic>
                  <pic:nvPicPr>
                    <pic:cNvPr descr="../entrega_cliente/recursos/05_clientes_listad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1" w:name="X38a7246a20634d7325870b724b7425aff93d6d3"/>
    <w:p>
      <w:pPr>
        <w:pStyle w:val="Heading3"/>
      </w:pPr>
      <w:r>
        <w:t xml:space="preserve">4.1 Tipos de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Cuándo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final (1)</w:t>
            </w:r>
          </w:p>
        </w:tc>
        <w:tc>
          <w:tcPr/>
          <w:p>
            <w:pPr>
              <w:pStyle w:val="Compact"/>
            </w:pPr>
            <w:r>
              <w:t xml:space="preserve">Personas naturales — usa precio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empresa (2)</w:t>
            </w:r>
          </w:p>
        </w:tc>
        <w:tc>
          <w:tcPr/>
          <w:p>
            <w:pPr>
              <w:pStyle w:val="Compact"/>
            </w:pPr>
            <w:r>
              <w:t xml:space="preserve">Empresas — usa precio empresa con descuentos diferenciados</w:t>
            </w:r>
          </w:p>
        </w:tc>
      </w:tr>
    </w:tbl>
    <w:bookmarkEnd w:id="51"/>
    <w:bookmarkStart w:id="55" w:name="X00496aabc91a28eaa92fa1178344dbe21506033"/>
    <w:p>
      <w:pPr>
        <w:pStyle w:val="Heading3"/>
      </w:pPr>
      <w:r>
        <w:t xml:space="preserve">4.2 Crear cliente</w:t>
      </w:r>
    </w:p>
    <w:p>
      <w:pPr>
        <w:pStyle w:val="FirstParagraph"/>
      </w:pPr>
      <w:r>
        <w:t xml:space="preserve">Hacé clic en </w:t>
      </w:r>
      <w:r>
        <w:rPr>
          <w:b/>
          <w:bCs/>
        </w:rPr>
        <w:t xml:space="preserve">Agregar</w:t>
      </w:r>
      <w:r>
        <w:t xml:space="preserve">. Se abre un diálogo modal con el formulario: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Modal crear cliente" title="" id="53" name="Picture"/>
            <a:graphic>
              <a:graphicData uri="http://schemas.openxmlformats.org/drawingml/2006/picture">
                <pic:pic>
                  <pic:nvPicPr>
                    <pic:cNvPr descr="../entrega_cliente/recursos/32_cliente_modal_crea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Completá: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Tipo de cliente</w:t>
      </w:r>
      <w:r>
        <w:t xml:space="preserve">, </w:t>
      </w:r>
      <w:r>
        <w:rPr>
          <w:b/>
          <w:bCs/>
        </w:rPr>
        <w:t xml:space="preserve">Tipo de documento</w:t>
      </w:r>
      <w:r>
        <w:t xml:space="preserve"> (CC, NIT, Pasaporte) y </w:t>
      </w:r>
      <w:r>
        <w:rPr>
          <w:b/>
          <w:bCs/>
        </w:rPr>
        <w:t xml:space="preserve">Número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Nombre</w:t>
      </w:r>
      <w:r>
        <w:t xml:space="preserve"> y </w:t>
      </w:r>
      <w:r>
        <w:rPr>
          <w:b/>
          <w:bCs/>
        </w:rPr>
        <w:t xml:space="preserve">Apellido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Email</w:t>
      </w:r>
      <w:r>
        <w:t xml:space="preserve"> y </w:t>
      </w:r>
      <w:r>
        <w:rPr>
          <w:b/>
          <w:bCs/>
        </w:rPr>
        <w:t xml:space="preserve">Teléfono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Departamento, Municipio, Distrito, Dirección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Sucursal asignada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Fecha de nacimiento, Género</w:t>
      </w:r>
      <w:r>
        <w:t xml:space="preserve"> (opcionales)</w:t>
      </w:r>
    </w:p>
    <w:p>
      <w:pPr>
        <w:pStyle w:val="BlockText"/>
      </w:pPr>
      <w:r>
        <w:t xml:space="preserve">El sistema valida que el número de documento no esté repetido para el mismo tipo.</w:t>
      </w:r>
    </w:p>
    <w:bookmarkEnd w:id="55"/>
    <w:bookmarkStart w:id="56" w:name="Xf9a03ac9d03ec678529fe5a870835a6829b0bfa"/>
    <w:p>
      <w:pPr>
        <w:pStyle w:val="Heading3"/>
      </w:pPr>
      <w:r>
        <w:t xml:space="preserve">4.3 Editar y eliminar</w:t>
      </w:r>
    </w:p>
    <w:p>
      <w:pPr>
        <w:pStyle w:val="FirstParagraph"/>
      </w:pPr>
      <w:r>
        <w:t xml:space="preserve">Desde el listado, ícono de lápiz para editar y papelera para eliminar (soft delete — los datos quedan auditables).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2" w:name="X60a0251fb34682c893a83cfb42bf1c8505100d6"/>
    <w:p>
      <w:pPr>
        <w:pStyle w:val="Heading2"/>
        <w:pageBreakBefore/>
      </w:pPr>
      <w:r>
        <w:t xml:space="preserve">5. Ventas</w:t>
      </w:r>
    </w:p>
    <w:bookmarkStart w:id="61" w:name="Xd223210faf94225a4503955d74a85627abd192b"/>
    <w:p>
      <w:pPr>
        <w:pStyle w:val="Heading3"/>
      </w:pPr>
      <w:r>
        <w:t xml:space="preserve">5.1 Listado de ventas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Ventas</w:t>
      </w:r>
      <w:r>
        <w:t xml:space="preserve"> →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4072555"/>
            <wp:effectExtent b="0" l="0" r="0" t="0"/>
            <wp:docPr descr="Listado de ventas" title="" id="59" name="Picture"/>
            <a:graphic>
              <a:graphicData uri="http://schemas.openxmlformats.org/drawingml/2006/picture">
                <pic:pic>
                  <pic:nvPicPr>
                    <pic:cNvPr descr="../entrega_cliente/recursos/06_ventas_listado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Filtros disponibles:</w:t>
      </w:r>
    </w:p>
    <w:p>
      <w:pPr>
        <w:pStyle w:val="Compact"/>
        <w:numPr>
          <w:ilvl w:val="0"/>
          <w:numId w:val="1011"/>
        </w:numPr>
      </w:pPr>
      <w:r>
        <w:t xml:space="preserve">Por </w:t>
      </w:r>
      <w:r>
        <w:rPr>
          <w:b/>
          <w:bCs/>
        </w:rPr>
        <w:t xml:space="preserve">cliente</w:t>
      </w:r>
      <w:r>
        <w:t xml:space="preserve"> (búsqueda inteligente)</w:t>
      </w:r>
    </w:p>
    <w:p>
      <w:pPr>
        <w:pStyle w:val="Compact"/>
        <w:numPr>
          <w:ilvl w:val="0"/>
          <w:numId w:val="1011"/>
        </w:numPr>
      </w:pPr>
      <w:r>
        <w:t xml:space="preserve">Por </w:t>
      </w:r>
      <w:r>
        <w:rPr>
          <w:b/>
          <w:bCs/>
        </w:rPr>
        <w:t xml:space="preserve">rango de fechas</w:t>
      </w:r>
    </w:p>
    <w:p>
      <w:pPr>
        <w:pStyle w:val="Compact"/>
        <w:numPr>
          <w:ilvl w:val="0"/>
          <w:numId w:val="1011"/>
        </w:numPr>
      </w:pPr>
      <w:r>
        <w:t xml:space="preserve">Por </w:t>
      </w:r>
      <w:r>
        <w:rPr>
          <w:b/>
          <w:bCs/>
        </w:rPr>
        <w:t xml:space="preserve">estado de venta</w:t>
      </w:r>
      <w:r>
        <w:t xml:space="preserve"> (Venta / Cotización)</w:t>
      </w:r>
    </w:p>
    <w:p>
      <w:pPr>
        <w:pStyle w:val="Compact"/>
        <w:numPr>
          <w:ilvl w:val="0"/>
          <w:numId w:val="1011"/>
        </w:numPr>
      </w:pPr>
      <w:r>
        <w:t xml:space="preserve">Por </w:t>
      </w:r>
      <w:r>
        <w:rPr>
          <w:b/>
          <w:bCs/>
        </w:rPr>
        <w:t xml:space="preserve">estado de pago</w:t>
      </w:r>
      <w:r>
        <w:t xml:space="preserve"> (Pendiente / Parcial / Total)</w:t>
      </w:r>
    </w:p>
    <w:p>
      <w:pPr>
        <w:pStyle w:val="Compact"/>
        <w:numPr>
          <w:ilvl w:val="0"/>
          <w:numId w:val="1011"/>
        </w:numPr>
      </w:pPr>
      <w:r>
        <w:t xml:space="preserve">Por </w:t>
      </w:r>
      <w:r>
        <w:rPr>
          <w:b/>
          <w:bCs/>
        </w:rPr>
        <w:t xml:space="preserve">sucursal</w:t>
      </w:r>
    </w:p>
    <w:p>
      <w:pPr>
        <w:pStyle w:val="FirstParagraph"/>
      </w:pPr>
      <w:r>
        <w:rPr>
          <w:b/>
          <w:bCs/>
        </w:rPr>
        <w:t xml:space="preserve">Acciones por fila: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 detalle</w:t>
      </w:r>
      <w:r>
        <w:t xml:space="preserve"> — abre la ficha completa con líneas, pagos e historial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Editar</w:t>
      </w:r>
      <w:r>
        <w:t xml:space="preserve"> — solo cotizaciones o ventas pendientes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Generar PDF</w:t>
      </w:r>
      <w:r>
        <w:t xml:space="preserve"> — descarga el comprobante imprimible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Anular</w:t>
      </w:r>
      <w:r>
        <w:t xml:space="preserve"> — restituye stock y deja registro auditable</w:t>
      </w:r>
    </w:p>
    <w:bookmarkEnd w:id="61"/>
    <w:bookmarkStart w:id="65" w:name="Xb2b281cc8ca61437aa31d7c706297cc24ff23ff"/>
    <w:p>
      <w:pPr>
        <w:pStyle w:val="Heading3"/>
      </w:pPr>
      <w:r>
        <w:t xml:space="preserve">5.2 Crear nueva venta o cotización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Ventas</w:t>
      </w:r>
      <w:r>
        <w:t xml:space="preserve"> → </w:t>
      </w:r>
      <w:r>
        <w:rPr>
          <w:b/>
          <w:bCs/>
        </w:rPr>
        <w:t xml:space="preserve">Nueva Venta</w:t>
      </w:r>
      <w:r>
        <w:t xml:space="preserve"> (o botón </w:t>
      </w:r>
      <w:r>
        <w:rPr>
          <w:b/>
          <w:bCs/>
        </w:rPr>
        <w:t xml:space="preserve">Agregar</w:t>
      </w:r>
      <w:r>
        <w:t xml:space="preserve"> del listado)</w:t>
      </w:r>
    </w:p>
    <w:p>
      <w:pPr>
        <w:pStyle w:val="BodyText"/>
      </w:pPr>
      <w:r>
        <w:drawing>
          <wp:inline>
            <wp:extent cx="5334000" cy="4738837"/>
            <wp:effectExtent b="0" l="0" r="0" t="0"/>
            <wp:docPr descr="Formulario de venta" title="" id="63" name="Picture"/>
            <a:graphic>
              <a:graphicData uri="http://schemas.openxmlformats.org/drawingml/2006/picture">
                <pic:pic>
                  <pic:nvPicPr>
                    <pic:cNvPr descr="../entrega_cliente/recursos/07_ventas_crea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8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Seleccionar tipo de operación</w:t>
      </w:r>
      <w:r>
        <w:t xml:space="preserve">: Venta o Cotización.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Seleccionar cliente</w:t>
      </w:r>
      <w:r>
        <w:t xml:space="preserve">: usar el buscador inteligente. Si no existe, podés crearlo desde el ícono </w:t>
      </w:r>
      <w:r>
        <w:rPr>
          <w:b/>
          <w:bCs/>
        </w:rPr>
        <w:t xml:space="preserve">+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Agregar productos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Buscar el producto por nombre o SKU</w:t>
      </w:r>
    </w:p>
    <w:p>
      <w:pPr>
        <w:pStyle w:val="Compact"/>
        <w:numPr>
          <w:ilvl w:val="1"/>
          <w:numId w:val="1014"/>
        </w:numPr>
      </w:pPr>
      <w:r>
        <w:t xml:space="preserve">Elegir </w:t>
      </w:r>
      <w:r>
        <w:rPr>
          <w:b/>
          <w:bCs/>
        </w:rPr>
        <w:t xml:space="preserve">almacén de salida</w:t>
      </w:r>
      <w:r>
        <w:t xml:space="preserve"> (debe tener stock)</w:t>
      </w:r>
    </w:p>
    <w:p>
      <w:pPr>
        <w:pStyle w:val="Compact"/>
        <w:numPr>
          <w:ilvl w:val="1"/>
          <w:numId w:val="1014"/>
        </w:numPr>
      </w:pPr>
      <w:r>
        <w:t xml:space="preserve">Definir </w:t>
      </w:r>
      <w:r>
        <w:rPr>
          <w:b/>
          <w:bCs/>
        </w:rPr>
        <w:t xml:space="preserve">cantidad</w:t>
      </w:r>
      <w:r>
        <w:t xml:space="preserve"> y </w:t>
      </w:r>
      <w:r>
        <w:rPr>
          <w:b/>
          <w:bCs/>
        </w:rPr>
        <w:t xml:space="preserve">unidad</w:t>
      </w:r>
    </w:p>
    <w:p>
      <w:pPr>
        <w:pStyle w:val="Compact"/>
        <w:numPr>
          <w:ilvl w:val="1"/>
          <w:numId w:val="1014"/>
        </w:numPr>
      </w:pPr>
      <w:r>
        <w:t xml:space="preserve">Aplicar </w:t>
      </w:r>
      <w:r>
        <w:rPr>
          <w:b/>
          <w:bCs/>
        </w:rPr>
        <w:t xml:space="preserve">descuento por línea</w:t>
      </w:r>
      <w:r>
        <w:t xml:space="preserve"> si corresponde (no puede superar el descuento máximo del producto)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Verificar totales</w:t>
      </w:r>
      <w:r>
        <w:t xml:space="preserve">: subtotal, IVA y total se calculan automáticamente.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Registrar pagos</w:t>
      </w:r>
      <w:r>
        <w:t xml:space="preserve"> (solo Venta, no Cotización):</w:t>
      </w:r>
    </w:p>
    <w:p>
      <w:pPr>
        <w:pStyle w:val="Compact"/>
        <w:numPr>
          <w:ilvl w:val="1"/>
          <w:numId w:val="1015"/>
        </w:numPr>
      </w:pPr>
      <w:r>
        <w:t xml:space="preserve">Método: efectivo, transferencia, tarjeta, etc.</w:t>
      </w:r>
    </w:p>
    <w:p>
      <w:pPr>
        <w:pStyle w:val="Compact"/>
        <w:numPr>
          <w:ilvl w:val="1"/>
          <w:numId w:val="1015"/>
        </w:numPr>
      </w:pPr>
      <w:r>
        <w:t xml:space="preserve">Monto: se puede registrar pago parcial. El saldo queda como deuda.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Guardar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Importante</w:t>
      </w:r>
      <w:r>
        <w:t xml:space="preserve">: si seleccionás </w:t>
      </w:r>
      <w:r>
        <w:rPr>
          <w:b/>
          <w:bCs/>
        </w:rPr>
        <w:t xml:space="preserve">Venta</w:t>
      </w:r>
      <w:r>
        <w:t xml:space="preserve">, al guardar el sistema </w:t>
      </w:r>
      <w:r>
        <w:rPr>
          <w:b/>
          <w:bCs/>
        </w:rPr>
        <w:t xml:space="preserve">descuenta el stock</w:t>
      </w:r>
      <w:r>
        <w:t xml:space="preserve"> de los almacenes elegidos. Si es </w:t>
      </w:r>
      <w:r>
        <w:rPr>
          <w:b/>
          <w:bCs/>
        </w:rPr>
        <w:t xml:space="preserve">Cotización</w:t>
      </w:r>
      <w:r>
        <w:t xml:space="preserve">, NO se descuenta stock — sirve solo como propuesta comercial.</w:t>
      </w:r>
    </w:p>
    <w:bookmarkEnd w:id="65"/>
    <w:bookmarkStart w:id="69" w:name="Xb4e131ea742e40901d9ebe3ab28e5ff02ff72eb"/>
    <w:p>
      <w:pPr>
        <w:pStyle w:val="Heading3"/>
      </w:pPr>
      <w:r>
        <w:t xml:space="preserve">5.3 Detalle / editar venta</w:t>
      </w:r>
    </w:p>
    <w:p>
      <w:pPr>
        <w:pStyle w:val="FirstParagraph"/>
      </w:pPr>
      <w:r>
        <w:t xml:space="preserve">Desde el listado, ícono de lápiz para abrir la vista de edición con líneas, pagos e historial:</w:t>
      </w:r>
    </w:p>
    <w:p>
      <w:pPr>
        <w:pStyle w:val="BodyText"/>
      </w:pPr>
      <w:r>
        <w:drawing>
          <wp:inline>
            <wp:extent cx="5334000" cy="4270943"/>
            <wp:effectExtent b="0" l="0" r="0" t="0"/>
            <wp:docPr descr="Detalle/editar venta" title="" id="67" name="Picture"/>
            <a:graphic>
              <a:graphicData uri="http://schemas.openxmlformats.org/drawingml/2006/picture">
                <pic:pic>
                  <pic:nvPicPr>
                    <pic:cNvPr descr="../entrega_cliente/recursos/28_venta_editar_detall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0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0" w:name="X97f4a5d7324c5f13f81cf8d97432dd617f77bd5"/>
    <w:p>
      <w:pPr>
        <w:pStyle w:val="Heading3"/>
      </w:pPr>
      <w:r>
        <w:t xml:space="preserve">5.4 Convertir cotización a venta</w:t>
      </w:r>
    </w:p>
    <w:p>
      <w:pPr>
        <w:pStyle w:val="FirstParagraph"/>
      </w:pPr>
      <w:r>
        <w:t xml:space="preserve">Desde el detalle de una cotización, hacer clic en </w:t>
      </w:r>
      <w:r>
        <w:rPr>
          <w:b/>
          <w:bCs/>
        </w:rPr>
        <w:t xml:space="preserve">Convertir a venta</w:t>
      </w:r>
      <w:r>
        <w:t xml:space="preserve">. El sistema valida stock y aplica el descuento.</w:t>
      </w:r>
    </w:p>
    <w:bookmarkEnd w:id="70"/>
    <w:bookmarkStart w:id="71" w:name="X1111c6a9111fcfefb9609a3cdd73d4ffb186861"/>
    <w:p>
      <w:pPr>
        <w:pStyle w:val="Heading3"/>
      </w:pPr>
      <w:r>
        <w:t xml:space="preserve">5.5 Anular venta</w:t>
      </w:r>
    </w:p>
    <w:p>
      <w:pPr>
        <w:pStyle w:val="FirstParagraph"/>
      </w:pPr>
      <w:r>
        <w:t xml:space="preserve">Desde el detalle, botón </w:t>
      </w:r>
      <w:r>
        <w:rPr>
          <w:b/>
          <w:bCs/>
        </w:rPr>
        <w:t xml:space="preserve">Anular</w:t>
      </w:r>
      <w:r>
        <w:t xml:space="preserve">. El sistema:</w:t>
      </w:r>
    </w:p>
    <w:p>
      <w:pPr>
        <w:pStyle w:val="Compact"/>
        <w:numPr>
          <w:ilvl w:val="0"/>
          <w:numId w:val="1016"/>
        </w:numPr>
      </w:pPr>
      <w:r>
        <w:t xml:space="preserve">Restituye stock a los almacenes originales</w:t>
      </w:r>
    </w:p>
    <w:p>
      <w:pPr>
        <w:pStyle w:val="Compact"/>
        <w:numPr>
          <w:ilvl w:val="0"/>
          <w:numId w:val="1016"/>
        </w:numPr>
      </w:pPr>
      <w:r>
        <w:t xml:space="preserve">Marca la venta con </w:t>
      </w:r>
      <w:r>
        <w:rPr>
          <w:rStyle w:val="VerbatimChar"/>
        </w:rPr>
        <w:t xml:space="preserve">state=Anulada</w:t>
      </w:r>
    </w:p>
    <w:p>
      <w:pPr>
        <w:pStyle w:val="Compact"/>
        <w:numPr>
          <w:ilvl w:val="0"/>
          <w:numId w:val="1016"/>
        </w:numPr>
      </w:pPr>
      <w:r>
        <w:t xml:space="preserve">Registra el evento en auditoría</w:t>
      </w:r>
    </w:p>
    <w:p>
      <w:pPr>
        <w:pStyle w:val="BlockText"/>
      </w:pPr>
      <w:r>
        <w:t xml:space="preserve">No se puede anular una venta que tenga devoluciones procesadas. Procesar primero las devoluciones.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3" w:name="X966b8ee14463f98e7e9038ecdbb0929db1fa871"/>
    <w:p>
      <w:pPr>
        <w:pStyle w:val="Heading2"/>
        <w:pageBreakBefore/>
      </w:pPr>
      <w:r>
        <w:t xml:space="preserve">6. Compras</w:t>
      </w:r>
    </w:p>
    <w:bookmarkStart w:id="76" w:name="X094054a46aa5df182f476e7067a31d80f749c33"/>
    <w:p>
      <w:pPr>
        <w:pStyle w:val="Heading3"/>
      </w:pPr>
      <w:r>
        <w:t xml:space="preserve">6.1 Listado de compras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Compras</w:t>
      </w:r>
      <w:r>
        <w:t xml:space="preserve"> →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compras" title="" id="74" name="Picture"/>
            <a:graphic>
              <a:graphicData uri="http://schemas.openxmlformats.org/drawingml/2006/picture">
                <pic:pic>
                  <pic:nvPicPr>
                    <pic:cNvPr descr="../entrega_cliente/recursos/08_compras_listado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Estados de compra: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Solicitud</w:t>
            </w:r>
          </w:p>
        </w:tc>
        <w:tc>
          <w:tcPr/>
          <w:p>
            <w:pPr>
              <w:pStyle w:val="Compact"/>
            </w:pPr>
            <w:r>
              <w:t xml:space="preserve">Orden creada, sin recepción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Parcial</w:t>
            </w:r>
          </w:p>
        </w:tc>
        <w:tc>
          <w:tcPr/>
          <w:p>
            <w:pPr>
              <w:pStyle w:val="Compact"/>
            </w:pPr>
            <w:r>
              <w:t xml:space="preserve">Algunos detalles recibidos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Entregado</w:t>
            </w:r>
          </w:p>
        </w:tc>
        <w:tc>
          <w:tcPr/>
          <w:p>
            <w:pPr>
              <w:pStyle w:val="Compact"/>
            </w:pPr>
            <w:r>
              <w:t xml:space="preserve">Todos los detalles recibidos, stock actualizado</w:t>
            </w:r>
          </w:p>
        </w:tc>
      </w:tr>
    </w:tbl>
    <w:bookmarkEnd w:id="76"/>
    <w:bookmarkStart w:id="80" w:name="Xb885993aace70b03bcb1ef4095118d93f017371"/>
    <w:p>
      <w:pPr>
        <w:pStyle w:val="Heading3"/>
      </w:pPr>
      <w:r>
        <w:t xml:space="preserve">6.2 Crear compra</w:t>
      </w:r>
    </w:p>
    <w:p>
      <w:pPr>
        <w:pStyle w:val="FirstParagraph"/>
      </w:pPr>
      <w:r>
        <w:drawing>
          <wp:inline>
            <wp:extent cx="5334000" cy="3967747"/>
            <wp:effectExtent b="0" l="0" r="0" t="0"/>
            <wp:docPr descr="Formulario crear compra" title="" id="78" name="Picture"/>
            <a:graphic>
              <a:graphicData uri="http://schemas.openxmlformats.org/drawingml/2006/picture">
                <pic:pic>
                  <pic:nvPicPr>
                    <pic:cNvPr descr="../entrega_cliente/recursos/29_compra_crear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Pasos:</w:t>
      </w:r>
    </w:p>
    <w:p>
      <w:pPr>
        <w:pStyle w:val="Compact"/>
        <w:numPr>
          <w:ilvl w:val="0"/>
          <w:numId w:val="1017"/>
        </w:numPr>
      </w:pPr>
      <w:r>
        <w:t xml:space="preserve">Seleccionar </w:t>
      </w:r>
      <w:r>
        <w:rPr>
          <w:b/>
          <w:bCs/>
        </w:rPr>
        <w:t xml:space="preserve">proveedor</w:t>
      </w:r>
      <w:r>
        <w:t xml:space="preserve"> (debe estar registrado en Configuración → Proveedores).</w:t>
      </w:r>
    </w:p>
    <w:p>
      <w:pPr>
        <w:pStyle w:val="Compact"/>
        <w:numPr>
          <w:ilvl w:val="0"/>
          <w:numId w:val="1017"/>
        </w:numPr>
      </w:pPr>
      <w:r>
        <w:t xml:space="preserve">Elegir </w:t>
      </w:r>
      <w:r>
        <w:rPr>
          <w:b/>
          <w:bCs/>
        </w:rPr>
        <w:t xml:space="preserve">almacén de destino</w:t>
      </w:r>
      <w:r>
        <w:t xml:space="preserve"> y </w:t>
      </w:r>
      <w:r>
        <w:rPr>
          <w:b/>
          <w:bCs/>
        </w:rPr>
        <w:t xml:space="preserve">sucursal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Indicar </w:t>
      </w:r>
      <w:r>
        <w:rPr>
          <w:b/>
          <w:bCs/>
        </w:rPr>
        <w:t xml:space="preserve">fecha de emisión</w:t>
      </w:r>
      <w:r>
        <w:t xml:space="preserve"> y </w:t>
      </w:r>
      <w:r>
        <w:rPr>
          <w:b/>
          <w:bCs/>
        </w:rPr>
        <w:t xml:space="preserve">fecha esperada de entrega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Agregar </w:t>
      </w:r>
      <w:r>
        <w:rPr>
          <w:b/>
          <w:bCs/>
        </w:rPr>
        <w:t xml:space="preserve">tipo y número de comprobante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Cargar </w:t>
      </w:r>
      <w:r>
        <w:rPr>
          <w:b/>
          <w:bCs/>
        </w:rPr>
        <w:t xml:space="preserve">detalles</w:t>
      </w:r>
      <w:r>
        <w:t xml:space="preserve">: producto, unidad, cantidad, precio unitario.</w:t>
      </w:r>
    </w:p>
    <w:p>
      <w:pPr>
        <w:pStyle w:val="Compact"/>
        <w:numPr>
          <w:ilvl w:val="0"/>
          <w:numId w:val="1017"/>
        </w:numPr>
      </w:pPr>
      <w:r>
        <w:t xml:space="preserve">Verificar totales (subtotal, IVA, total).</w:t>
      </w:r>
    </w:p>
    <w:p>
      <w:pPr>
        <w:pStyle w:val="Compact"/>
        <w:numPr>
          <w:ilvl w:val="0"/>
          <w:numId w:val="1017"/>
        </w:numPr>
      </w:pPr>
      <w:r>
        <w:t xml:space="preserve">Guardar.</w:t>
      </w:r>
    </w:p>
    <w:bookmarkEnd w:id="80"/>
    <w:bookmarkStart w:id="81" w:name="X97ed18fd6dcf83919efc58f0bcfabd315deae11"/>
    <w:p>
      <w:pPr>
        <w:pStyle w:val="Heading3"/>
      </w:pPr>
      <w:r>
        <w:t xml:space="preserve">6.3 Atender (recibir) un detalle</w:t>
      </w:r>
    </w:p>
    <w:p>
      <w:pPr>
        <w:pStyle w:val="FirstParagraph"/>
      </w:pPr>
      <w:r>
        <w:t xml:space="preserve">En el detalle de la compra, cada línea tiene un botón </w:t>
      </w:r>
      <w:r>
        <w:rPr>
          <w:b/>
          <w:bCs/>
        </w:rPr>
        <w:t xml:space="preserve">Atender</w:t>
      </w:r>
      <w:r>
        <w:t xml:space="preserve">. Al hacer clic:</w:t>
      </w:r>
    </w:p>
    <w:p>
      <w:pPr>
        <w:pStyle w:val="Compact"/>
        <w:numPr>
          <w:ilvl w:val="0"/>
          <w:numId w:val="1018"/>
        </w:numPr>
      </w:pPr>
      <w:r>
        <w:t xml:space="preserve">Se marca la línea como recibida</w:t>
      </w:r>
    </w:p>
    <w:p>
      <w:pPr>
        <w:pStyle w:val="Compact"/>
        <w:numPr>
          <w:ilvl w:val="0"/>
          <w:numId w:val="1018"/>
        </w:numPr>
      </w:pPr>
      <w:r>
        <w:t xml:space="preserve">Se incrementa el stock en el almacén destino</w:t>
      </w:r>
    </w:p>
    <w:p>
      <w:pPr>
        <w:pStyle w:val="Compact"/>
        <w:numPr>
          <w:ilvl w:val="0"/>
          <w:numId w:val="1018"/>
        </w:numPr>
      </w:pPr>
      <w:r>
        <w:t xml:space="preserve">Se registra fecha de recepción</w:t>
      </w:r>
    </w:p>
    <w:p>
      <w:pPr>
        <w:pStyle w:val="Compact"/>
        <w:numPr>
          <w:ilvl w:val="0"/>
          <w:numId w:val="1018"/>
        </w:numPr>
      </w:pPr>
      <w:r>
        <w:t xml:space="preserve">Si </w:t>
      </w:r>
      <w:r>
        <w:rPr>
          <w:b/>
          <w:bCs/>
        </w:rPr>
        <w:t xml:space="preserve">todas</w:t>
      </w:r>
      <w:r>
        <w:t xml:space="preserve"> las líneas están atendidas, la compra cambia a estado </w:t>
      </w:r>
      <w:r>
        <w:rPr>
          <w:b/>
          <w:bCs/>
        </w:rPr>
        <w:t xml:space="preserve">Entregado</w:t>
      </w:r>
    </w:p>
    <w:p>
      <w:pPr>
        <w:pStyle w:val="BlockText"/>
      </w:pPr>
      <w:r>
        <w:t xml:space="preserve">No se puede re-atender un detalle ya recibido (el sistema devuelve error 403). Si hubo un error, anular y rehacer la compra.</w:t>
      </w:r>
    </w:p>
    <w:bookmarkEnd w:id="81"/>
    <w:bookmarkStart w:id="82" w:name="Xa79b8b22a5e19f571d8cd7e152229698167038f"/>
    <w:p>
      <w:pPr>
        <w:pStyle w:val="Heading3"/>
      </w:pPr>
      <w:r>
        <w:t xml:space="preserve">6.4 Generar PDF</w:t>
      </w:r>
    </w:p>
    <w:p>
      <w:pPr>
        <w:pStyle w:val="FirstParagraph"/>
      </w:pPr>
      <w:r>
        <w:t xml:space="preserve">Botón </w:t>
      </w:r>
      <w:r>
        <w:rPr>
          <w:b/>
          <w:bCs/>
        </w:rPr>
        <w:t xml:space="preserve">PDF</w:t>
      </w:r>
      <w:r>
        <w:t xml:space="preserve"> en el detalle. Descarga un comprobante imprimible.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4" w:name="X69407b42b1f0a76a69d9a246b651fc766c36e8f"/>
    <w:p>
      <w:pPr>
        <w:pStyle w:val="Heading2"/>
        <w:pageBreakBefore/>
      </w:pPr>
      <w:r>
        <w:t xml:space="preserve">7. Traslados</w:t>
      </w:r>
    </w:p>
    <w:p>
      <w:pPr>
        <w:pStyle w:val="FirstParagraph"/>
      </w:pPr>
      <w:r>
        <w:t xml:space="preserve">Movimientos de stock entre almacenes (típicamente entre sucursales o de bodega central a sucursal).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Traslados</w:t>
      </w:r>
      <w:r>
        <w:t xml:space="preserve"> →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3537284"/>
            <wp:effectExtent b="0" l="0" r="0" t="0"/>
            <wp:docPr descr="Listado de traslados" title="" id="85" name="Picture"/>
            <a:graphic>
              <a:graphicData uri="http://schemas.openxmlformats.org/drawingml/2006/picture">
                <pic:pic>
                  <pic:nvPicPr>
                    <pic:cNvPr descr="../entrega_cliente/recursos/09_traslados_listado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7" w:name="X44aa8b39e0bd2629ee02c75476c160c49142cdb"/>
    <w:p>
      <w:pPr>
        <w:pStyle w:val="Heading3"/>
      </w:pPr>
      <w:r>
        <w:t xml:space="preserve">7.1 Estados de traslado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Solicitud</w:t>
            </w:r>
          </w:p>
        </w:tc>
        <w:tc>
          <w:tcPr/>
          <w:p>
            <w:pPr>
              <w:pStyle w:val="Compact"/>
            </w:pPr>
            <w:r>
              <w:t xml:space="preserve">Solicitud creada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Revisión salida</w:t>
            </w:r>
          </w:p>
        </w:tc>
        <w:tc>
          <w:tcPr/>
          <w:p>
            <w:pPr>
              <w:pStyle w:val="Compact"/>
            </w:pPr>
            <w:r>
              <w:t xml:space="preserve">En verificación previa al despacho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Salida</w:t>
            </w:r>
          </w:p>
        </w:tc>
        <w:tc>
          <w:tcPr/>
          <w:p>
            <w:pPr>
              <w:pStyle w:val="Compact"/>
            </w:pPr>
            <w:r>
              <w:t xml:space="preserve">Despachado, stock descontado del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Llegada</w:t>
            </w:r>
          </w:p>
        </w:tc>
        <w:tc>
          <w:tcPr/>
          <w:p>
            <w:pPr>
              <w:pStyle w:val="Compact"/>
            </w:pPr>
            <w:r>
              <w:t xml:space="preserve">Recibido en destino, en verificación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Revisión llegada</w:t>
            </w:r>
          </w:p>
        </w:tc>
        <w:tc>
          <w:tcPr/>
          <w:p>
            <w:pPr>
              <w:pStyle w:val="Compact"/>
            </w:pPr>
            <w:r>
              <w:t xml:space="preserve">En conteo y 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Entrega</w:t>
            </w:r>
          </w:p>
        </w:tc>
        <w:tc>
          <w:tcPr/>
          <w:p>
            <w:pPr>
              <w:pStyle w:val="Compact"/>
            </w:pPr>
            <w:r>
              <w:t xml:space="preserve">Cerrado, stock incrementado en destino</w:t>
            </w:r>
          </w:p>
        </w:tc>
      </w:tr>
    </w:tbl>
    <w:bookmarkEnd w:id="87"/>
    <w:bookmarkStart w:id="91" w:name="Xf3dbf6ba30d63050a4a3a95be573493c8d7ad88"/>
    <w:p>
      <w:pPr>
        <w:pStyle w:val="Heading3"/>
      </w:pPr>
      <w:r>
        <w:t xml:space="preserve">7.2 Crear traslado</w:t>
      </w:r>
    </w:p>
    <w:p>
      <w:pPr>
        <w:pStyle w:val="FirstParagraph"/>
      </w:pPr>
      <w:r>
        <w:drawing>
          <wp:inline>
            <wp:extent cx="5334000" cy="3967747"/>
            <wp:effectExtent b="0" l="0" r="0" t="0"/>
            <wp:docPr descr="Formulario crear traslado" title="" id="89" name="Picture"/>
            <a:graphic>
              <a:graphicData uri="http://schemas.openxmlformats.org/drawingml/2006/picture">
                <pic:pic>
                  <pic:nvPicPr>
                    <pic:cNvPr descr="../entrega_cliente/recursos/30_traslado_crea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t xml:space="preserve">Seleccionar </w:t>
      </w:r>
      <w:r>
        <w:rPr>
          <w:b/>
          <w:bCs/>
        </w:rPr>
        <w:t xml:space="preserve">almacén de origen</w:t>
      </w:r>
      <w:r>
        <w:t xml:space="preserve"> y </w:t>
      </w:r>
      <w:r>
        <w:rPr>
          <w:b/>
          <w:bCs/>
        </w:rPr>
        <w:t xml:space="preserve">almacén de destino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Indicar </w:t>
      </w:r>
      <w:r>
        <w:rPr>
          <w:b/>
          <w:bCs/>
        </w:rPr>
        <w:t xml:space="preserve">fecha de emisión</w:t>
      </w:r>
      <w:r>
        <w:t xml:space="preserve"> y </w:t>
      </w:r>
      <w:r>
        <w:rPr>
          <w:b/>
          <w:bCs/>
        </w:rPr>
        <w:t xml:space="preserve">fecha esperada de entrega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Cargar detalles: producto, unidad, cantidad.</w:t>
      </w:r>
    </w:p>
    <w:p>
      <w:pPr>
        <w:pStyle w:val="Compact"/>
        <w:numPr>
          <w:ilvl w:val="0"/>
          <w:numId w:val="1019"/>
        </w:numPr>
      </w:pPr>
      <w:r>
        <w:t xml:space="preserve">Guardar (estado inicial: </w:t>
      </w:r>
      <w:r>
        <w:rPr>
          <w:b/>
          <w:bCs/>
        </w:rPr>
        <w:t xml:space="preserve">Solicitud</w:t>
      </w:r>
      <w:r>
        <w:t xml:space="preserve">).</w:t>
      </w:r>
    </w:p>
    <w:bookmarkEnd w:id="91"/>
    <w:bookmarkStart w:id="92" w:name="X8fbf857cfcc80b28829a47b915ac6ec547bfe9c"/>
    <w:p>
      <w:pPr>
        <w:pStyle w:val="Heading3"/>
      </w:pPr>
      <w:r>
        <w:t xml:space="preserve">7.3 Marcar salida (descuenta stock origen)</w:t>
      </w:r>
    </w:p>
    <w:p>
      <w:pPr>
        <w:pStyle w:val="FirstParagraph"/>
      </w:pPr>
      <w:r>
        <w:t xml:space="preserve">Desde el detalle del traslado, botón </w:t>
      </w:r>
      <w:r>
        <w:rPr>
          <w:b/>
          <w:bCs/>
        </w:rPr>
        <w:t xml:space="preserve">Marcar salida</w:t>
      </w:r>
      <w:r>
        <w:t xml:space="preserve"> por línea o </w:t>
      </w:r>
      <w:r>
        <w:rPr>
          <w:b/>
          <w:bCs/>
        </w:rPr>
        <w:t xml:space="preserve">Marcar todas las salidas</w:t>
      </w:r>
      <w:r>
        <w:t xml:space="preserve">. El sistema descuenta el stock del almacén origen.</w:t>
      </w:r>
    </w:p>
    <w:bookmarkEnd w:id="92"/>
    <w:bookmarkStart w:id="93" w:name="X7dc8e2938c8437b28f55172bdb6e7e8c0150946"/>
    <w:p>
      <w:pPr>
        <w:pStyle w:val="Heading3"/>
      </w:pPr>
      <w:r>
        <w:t xml:space="preserve">7.4 Marcar entrega (suma stock destino)</w:t>
      </w:r>
    </w:p>
    <w:p>
      <w:pPr>
        <w:pStyle w:val="FirstParagraph"/>
      </w:pPr>
      <w:r>
        <w:t xml:space="preserve">Una vez recibido el material, botón </w:t>
      </w:r>
      <w:r>
        <w:rPr>
          <w:b/>
          <w:bCs/>
        </w:rPr>
        <w:t xml:space="preserve">Marcar entrega</w:t>
      </w:r>
      <w:r>
        <w:t xml:space="preserve"> por línea. El sistema incrementa el stock del almacén destino.</w:t>
      </w:r>
    </w:p>
    <w:p>
      <w:pPr>
        <w:pStyle w:val="BlockText"/>
      </w:pPr>
      <w:r>
        <w:t xml:space="preserve">No se puede marcar entrega de un detalle sin haber registrado la salida. El sistema bloquea con error 403.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X402b212c1a2b4745b8356833cd3bc6813bef717"/>
    <w:p>
      <w:pPr>
        <w:pStyle w:val="Heading2"/>
        <w:pageBreakBefore/>
      </w:pPr>
      <w:r>
        <w:t xml:space="preserve">8. Devoluciones</w:t>
      </w:r>
    </w:p>
    <w:p>
      <w:pPr>
        <w:pStyle w:val="FirstParagraph"/>
      </w:pPr>
      <w:r>
        <w:t xml:space="preserve">Gestión de devoluciones, reparaciones y reemplazos vinculados a una venta previa.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Devoluciones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devoluciones" title="" id="96" name="Picture"/>
            <a:graphic>
              <a:graphicData uri="http://schemas.openxmlformats.org/drawingml/2006/picture">
                <pic:pic>
                  <pic:nvPicPr>
                    <pic:cNvPr descr="../entrega_cliente/recursos/21_devolucione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8" w:name="Xf42f9e0aad58a0c758c71915964fbf9b5cd118f"/>
    <w:p>
      <w:pPr>
        <w:pStyle w:val="Heading3"/>
      </w:pPr>
      <w:r>
        <w:t xml:space="preserve">8.1 Tipos de operación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Reparación</w:t>
            </w:r>
          </w:p>
        </w:tc>
        <w:tc>
          <w:tcPr/>
          <w:p>
            <w:pPr>
              <w:pStyle w:val="Compact"/>
            </w:pPr>
            <w:r>
              <w:t xml:space="preserve">Producto vuelve para reparar y luego se devuelve al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Reemplazo</w:t>
            </w:r>
          </w:p>
        </w:tc>
        <w:tc>
          <w:tcPr/>
          <w:p>
            <w:pPr>
              <w:pStyle w:val="Compact"/>
            </w:pPr>
            <w:r>
              <w:t xml:space="preserve">Cambio por otra 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Devolución</w:t>
            </w:r>
          </w:p>
        </w:tc>
        <w:tc>
          <w:tcPr/>
          <w:p>
            <w:pPr>
              <w:pStyle w:val="Compact"/>
            </w:pPr>
            <w:r>
              <w:t xml:space="preserve">Devolución total con reembolso</w:t>
            </w:r>
          </w:p>
        </w:tc>
      </w:tr>
    </w:tbl>
    <w:bookmarkEnd w:id="98"/>
    <w:bookmarkStart w:id="99" w:name="Xe45249119d9aa2b0c28d8bb799fe4f97174c6d7"/>
    <w:p>
      <w:pPr>
        <w:pStyle w:val="Heading3"/>
      </w:pPr>
      <w:r>
        <w:t xml:space="preserve">8.2 Estados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Pendiente</w:t>
            </w:r>
          </w:p>
        </w:tc>
        <w:tc>
          <w:tcPr/>
          <w:p>
            <w:pPr>
              <w:pStyle w:val="Compact"/>
            </w:pPr>
            <w:r>
              <w:t xml:space="preserve">Recién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Revisión</w:t>
            </w:r>
          </w:p>
        </w:tc>
        <w:tc>
          <w:tcPr/>
          <w:p>
            <w:pPr>
              <w:pStyle w:val="Compact"/>
            </w:pPr>
            <w:r>
              <w:t xml:space="preserve">Equipo en evaluación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Reparado</w:t>
            </w:r>
          </w:p>
        </w:tc>
        <w:tc>
          <w:tcPr/>
          <w:p>
            <w:pPr>
              <w:pStyle w:val="Compact"/>
            </w:pPr>
            <w:r>
              <w:t xml:space="preserve">Reparación completada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Descartado</w:t>
            </w:r>
          </w:p>
        </w:tc>
        <w:tc>
          <w:tcPr/>
          <w:p>
            <w:pPr>
              <w:pStyle w:val="Compact"/>
            </w:pPr>
            <w:r>
              <w:t xml:space="preserve">No procedente o irreparable</w:t>
            </w:r>
          </w:p>
        </w:tc>
      </w:tr>
    </w:tbl>
    <w:bookmarkEnd w:id="99"/>
    <w:bookmarkStart w:id="100" w:name="Xd8cf5bdf217349f5502099ef971e1030c99bedf"/>
    <w:p>
      <w:pPr>
        <w:pStyle w:val="Heading3"/>
      </w:pPr>
      <w:r>
        <w:t xml:space="preserve">8.3 Crear devolución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Buscar venta</w:t>
      </w:r>
      <w:r>
        <w:t xml:space="preserve"> por número o cliente</w:t>
      </w:r>
    </w:p>
    <w:p>
      <w:pPr>
        <w:pStyle w:val="Compact"/>
        <w:numPr>
          <w:ilvl w:val="0"/>
          <w:numId w:val="1020"/>
        </w:numPr>
      </w:pPr>
      <w:r>
        <w:t xml:space="preserve">Seleccionar la </w:t>
      </w:r>
      <w:r>
        <w:rPr>
          <w:b/>
          <w:bCs/>
        </w:rPr>
        <w:t xml:space="preserve">línea de venta</w:t>
      </w:r>
      <w:r>
        <w:t xml:space="preserve"> (</w:t>
      </w:r>
      <w:r>
        <w:rPr>
          <w:rStyle w:val="VerbatimChar"/>
        </w:rPr>
        <w:t xml:space="preserve">sale_detail</w:t>
      </w:r>
      <w:r>
        <w:t xml:space="preserve">) afectada</w:t>
      </w:r>
    </w:p>
    <w:p>
      <w:pPr>
        <w:pStyle w:val="Compact"/>
        <w:numPr>
          <w:ilvl w:val="0"/>
          <w:numId w:val="1020"/>
        </w:numPr>
      </w:pPr>
      <w:r>
        <w:t xml:space="preserve">Indicar </w:t>
      </w:r>
      <w:r>
        <w:rPr>
          <w:b/>
          <w:bCs/>
        </w:rPr>
        <w:t xml:space="preserve">tipo</w:t>
      </w:r>
      <w:r>
        <w:t xml:space="preserve"> (reparación / reemplazo / devolución)</w:t>
      </w:r>
    </w:p>
    <w:p>
      <w:pPr>
        <w:pStyle w:val="Compact"/>
        <w:numPr>
          <w:ilvl w:val="0"/>
          <w:numId w:val="1020"/>
        </w:numPr>
      </w:pPr>
      <w:r>
        <w:t xml:space="preserve">Cargar </w:t>
      </w:r>
      <w:r>
        <w:rPr>
          <w:b/>
          <w:bCs/>
        </w:rPr>
        <w:t xml:space="preserve">cantidad</w:t>
      </w:r>
      <w:r>
        <w:t xml:space="preserve"> y </w:t>
      </w:r>
      <w:r>
        <w:rPr>
          <w:b/>
          <w:bCs/>
        </w:rPr>
        <w:t xml:space="preserve">almacén receptor</w:t>
      </w:r>
      <w:r>
        <w:t xml:space="preserve"> (donde se recibe físicamente el producto)</w:t>
      </w:r>
    </w:p>
    <w:p>
      <w:pPr>
        <w:pStyle w:val="Compact"/>
        <w:numPr>
          <w:ilvl w:val="0"/>
          <w:numId w:val="1020"/>
        </w:numPr>
      </w:pPr>
      <w:r>
        <w:t xml:space="preserve">Agregar </w:t>
      </w:r>
      <w:r>
        <w:rPr>
          <w:b/>
          <w:bCs/>
        </w:rPr>
        <w:t xml:space="preserve">descripción</w:t>
      </w:r>
      <w:r>
        <w:t xml:space="preserve"> del problema reportado</w:t>
      </w:r>
    </w:p>
    <w:p>
      <w:pPr>
        <w:pStyle w:val="Compact"/>
        <w:numPr>
          <w:ilvl w:val="0"/>
          <w:numId w:val="1020"/>
        </w:numPr>
      </w:pPr>
      <w:r>
        <w:t xml:space="preserve">Guardar</w:t>
      </w:r>
    </w:p>
    <w:bookmarkEnd w:id="100"/>
    <w:bookmarkStart w:id="101" w:name="Xb6bb5a13838aabf53ce24c293b006fc8d3ba079"/>
    <w:p>
      <w:pPr>
        <w:pStyle w:val="Heading3"/>
      </w:pPr>
      <w:r>
        <w:t xml:space="preserve">8.4 Resolución</w:t>
      </w:r>
    </w:p>
    <w:p>
      <w:pPr>
        <w:pStyle w:val="FirstParagraph"/>
      </w:pPr>
      <w:r>
        <w:t xml:space="preserve">Desde el detalle, cambiar el </w:t>
      </w:r>
      <w:r>
        <w:rPr>
          <w:b/>
          <w:bCs/>
        </w:rPr>
        <w:t xml:space="preserve">estado</w:t>
      </w:r>
      <w:r>
        <w:t xml:space="preserve"> y agregar </w:t>
      </w:r>
      <w:r>
        <w:rPr>
          <w:b/>
          <w:bCs/>
        </w:rPr>
        <w:t xml:space="preserve">fecha de resolución</w:t>
      </w:r>
      <w:r>
        <w:t xml:space="preserve"> + </w:t>
      </w:r>
      <w:r>
        <w:rPr>
          <w:b/>
          <w:bCs/>
        </w:rPr>
        <w:t xml:space="preserve">descripción</w:t>
      </w:r>
      <w:r>
        <w:t xml:space="preserve">. El sistema queda con trazabilidad completa.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1" w:name="X7a4f1c4c3d37dcb289a7c43b16811b16baf1d23"/>
    <w:p>
      <w:pPr>
        <w:pStyle w:val="Heading2"/>
        <w:pageBreakBefore/>
      </w:pPr>
      <w:r>
        <w:t xml:space="preserve">9. Reacondicionamiento</w:t>
      </w:r>
    </w:p>
    <w:p>
      <w:pPr>
        <w:pStyle w:val="FirstParagraph"/>
      </w:pPr>
      <w:r>
        <w:t xml:space="preserve">Módulo técnico para gestionar el ensamblaje, reparación y valoración de equipos refurbished.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Reacondicionamiento</w:t>
      </w:r>
      <w:r>
        <w:t xml:space="preserve"> → </w:t>
      </w:r>
      <w:r>
        <w:rPr>
          <w:b/>
          <w:bCs/>
        </w:rPr>
        <w:t xml:space="preserve">Listado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refurbish" title="" id="104" name="Picture"/>
            <a:graphic>
              <a:graphicData uri="http://schemas.openxmlformats.org/drawingml/2006/picture">
                <pic:pic>
                  <pic:nvPicPr>
                    <pic:cNvPr descr="../entrega_cliente/recursos/10_refurbish_listado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9" w:name="Xc66a48a0f68372f7a6971b938f0b1767d34cc6b"/>
    <w:p>
      <w:pPr>
        <w:pStyle w:val="Heading3"/>
      </w:pPr>
      <w:r>
        <w:t xml:space="preserve">9.1 Workbench</w:t>
      </w:r>
    </w:p>
    <w:p>
      <w:pPr>
        <w:pStyle w:val="FirstParagraph"/>
      </w:pPr>
      <w:r>
        <w:t xml:space="preserve">Vista completa del workbench (acceso desde el listado, click en el ícono de la mesa de trabajo):</w:t>
      </w:r>
    </w:p>
    <w:p>
      <w:pPr>
        <w:pStyle w:val="BodyText"/>
      </w:pPr>
      <w:r>
        <w:drawing>
          <wp:inline>
            <wp:extent cx="5334000" cy="3589688"/>
            <wp:effectExtent b="0" l="0" r="0" t="0"/>
            <wp:docPr descr="Workbench refurbish" title="" id="107" name="Picture"/>
            <a:graphic>
              <a:graphicData uri="http://schemas.openxmlformats.org/drawingml/2006/picture">
                <pic:pic>
                  <pic:nvPicPr>
                    <pic:cNvPr descr="../entrega_cliente/recursos/31_refurbish_workbenc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Cada equipo tiene un workbench dedicado donde el técnico puede: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 el equipo base</w:t>
      </w:r>
      <w:r>
        <w:t xml:space="preserve"> y sus componentes actuales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Agregar componentes</w:t>
      </w:r>
      <w:r>
        <w:t xml:space="preserve"> desde el inventario (descuenta stock del almacén origen y suma su costo al </w:t>
      </w:r>
      <w:r>
        <w:rPr>
          <w:rStyle w:val="VerbatimChar"/>
        </w:rPr>
        <w:t xml:space="preserve">refurbished_value</w:t>
      </w:r>
      <w:r>
        <w:t xml:space="preserve"> del equipo)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Retirar componentes</w:t>
      </w:r>
      <w:r>
        <w:t xml:space="preserve"> instalados (devuelve a inventario y resta del costo)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Retirar componentes sin registro</w:t>
      </w:r>
      <w:r>
        <w:t xml:space="preserve"> (componente físico que no estaba registrado — no afecta inventario)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Finalizar</w:t>
      </w:r>
      <w:r>
        <w:t xml:space="preserve"> — marca el equipo como listo para venta con su nuevo </w:t>
      </w:r>
      <w:r>
        <w:rPr>
          <w:rStyle w:val="VerbatimChar"/>
        </w:rPr>
        <w:t xml:space="preserve">refurbished_value</w:t>
      </w:r>
    </w:p>
    <w:bookmarkEnd w:id="109"/>
    <w:bookmarkStart w:id="110" w:name="X5e9247a1d6fa2b32faeda6233b4c1c8b219dc89"/>
    <w:p>
      <w:pPr>
        <w:pStyle w:val="Heading3"/>
      </w:pPr>
      <w:r>
        <w:t xml:space="preserve">9.2 Flujo recomendado</w:t>
      </w:r>
    </w:p>
    <w:p>
      <w:pPr>
        <w:pStyle w:val="SourceCode"/>
      </w:pPr>
      <w:r>
        <w:rPr>
          <w:rStyle w:val="VerbatimChar"/>
        </w:rPr>
        <w:t xml:space="preserve">1. Equipo entra al taller (inventario base)</w:t>
      </w:r>
      <w:r>
        <w:br/>
      </w:r>
      <w:r>
        <w:rPr>
          <w:rStyle w:val="VerbatimChar"/>
        </w:rPr>
        <w:t xml:space="preserve">   └→ 2. Iniciar reacondicionamiento desde el listado</w:t>
      </w:r>
      <w:r>
        <w:br/>
      </w:r>
      <w:r>
        <w:rPr>
          <w:rStyle w:val="VerbatimChar"/>
        </w:rPr>
        <w:t xml:space="preserve">      └→ 3. En el workbench, instalar componentes nuevos:</w:t>
      </w:r>
      <w:r>
        <w:br/>
      </w:r>
      <w:r>
        <w:rPr>
          <w:rStyle w:val="VerbatimChar"/>
        </w:rPr>
        <w:t xml:space="preserve">            - cada componente descuenta del inventario</w:t>
      </w:r>
      <w:r>
        <w:br/>
      </w:r>
      <w:r>
        <w:rPr>
          <w:rStyle w:val="VerbatimChar"/>
        </w:rPr>
        <w:t xml:space="preserve">            - se suma su costo al refurbished_value</w:t>
      </w:r>
      <w:r>
        <w:br/>
      </w:r>
      <w:r>
        <w:rPr>
          <w:rStyle w:val="VerbatimChar"/>
        </w:rPr>
        <w:t xml:space="preserve">      └→ 4. Si hay errores, retirar componentes</w:t>
      </w:r>
      <w:r>
        <w:br/>
      </w:r>
      <w:r>
        <w:rPr>
          <w:rStyle w:val="VerbatimChar"/>
        </w:rPr>
        <w:t xml:space="preserve">      └→ 5. Una vez completado, FINALIZAR</w:t>
      </w:r>
      <w:r>
        <w:br/>
      </w:r>
      <w:r>
        <w:rPr>
          <w:rStyle w:val="VerbatimChar"/>
        </w:rPr>
        <w:t xml:space="preserve">            - el equipo queda disponible para venta</w:t>
      </w:r>
      <w:r>
        <w:br/>
      </w:r>
      <w:r>
        <w:rPr>
          <w:rStyle w:val="VerbatimChar"/>
        </w:rPr>
        <w:t xml:space="preserve">            - su precio sugerido = refurbished_value</w:t>
      </w:r>
    </w:p>
    <w:p>
      <w:pPr>
        <w:pStyle w:val="BlockText"/>
      </w:pPr>
      <w:r>
        <w:t xml:space="preserve">Todas las operaciones quedan registradas en </w:t>
      </w:r>
      <w:r>
        <w:rPr>
          <w:rStyle w:val="VerbatimChar"/>
        </w:rPr>
        <w:t xml:space="preserve">refurbish_histories</w:t>
      </w:r>
      <w:r>
        <w:t xml:space="preserve"> con técnico, timestamp y costo delta.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1" w:name="X5c6eb5c07b16978af2d07a1d7473fbb4b734059"/>
    <w:p>
      <w:pPr>
        <w:pStyle w:val="Heading2"/>
        <w:pageBreakBefore/>
      </w:pPr>
      <w:r>
        <w:t xml:space="preserve">10. CRM</w:t>
      </w:r>
    </w:p>
    <w:bookmarkStart w:id="115" w:name="X8021d00e2c6700fb88c6208031a4fbbc83e8021"/>
    <w:p>
      <w:pPr>
        <w:pStyle w:val="Heading3"/>
      </w:pPr>
      <w:r>
        <w:t xml:space="preserve">10.1 Leads (prospectos)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CRM</w:t>
      </w:r>
      <w:r>
        <w:t xml:space="preserve"> → </w:t>
      </w:r>
      <w:r>
        <w:rPr>
          <w:b/>
          <w:bCs/>
        </w:rPr>
        <w:t xml:space="preserve">Leads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RM Leads" title="" id="113" name="Picture"/>
            <a:graphic>
              <a:graphicData uri="http://schemas.openxmlformats.org/drawingml/2006/picture">
                <pic:pic>
                  <pic:nvPicPr>
                    <pic:cNvPr descr="../entrega_cliente/recursos/11_crm_lead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Los </w:t>
      </w:r>
      <w:r>
        <w:rPr>
          <w:b/>
          <w:bCs/>
        </w:rPr>
        <w:t xml:space="preserve">leads</w:t>
      </w:r>
      <w:r>
        <w:t xml:space="preserve"> son prospectos previos al cliente. Cada lead tiene:</w:t>
      </w:r>
    </w:p>
    <w:p>
      <w:pPr>
        <w:pStyle w:val="Compact"/>
        <w:numPr>
          <w:ilvl w:val="0"/>
          <w:numId w:val="1022"/>
        </w:numPr>
      </w:pPr>
      <w:r>
        <w:t xml:space="preserve">Datos de contacto (nombre, email, teléfono, empresa)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Origen</w:t>
      </w:r>
      <w:r>
        <w:t xml:space="preserve"> (</w:t>
      </w:r>
      <w:r>
        <w:rPr>
          <w:rStyle w:val="VerbatimChar"/>
        </w:rPr>
        <w:t xml:space="preserve">source</w:t>
      </w:r>
      <w:r>
        <w:t xml:space="preserve">): web, referido, llamada, evento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Estado</w:t>
      </w:r>
      <w:r>
        <w:t xml:space="preserve"> (</w:t>
      </w:r>
      <w:r>
        <w:rPr>
          <w:rStyle w:val="VerbatimChar"/>
        </w:rPr>
        <w:t xml:space="preserve">status</w:t>
      </w:r>
      <w:r>
        <w:t xml:space="preserve">): nuevo, contactado, calificado, descartado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Probabilidad de conversión</w:t>
      </w:r>
      <w:r>
        <w:t xml:space="preserve"> (%)</w:t>
      </w:r>
    </w:p>
    <w:p>
      <w:pPr>
        <w:pStyle w:val="FirstParagraph"/>
      </w:pPr>
      <w:r>
        <w:rPr>
          <w:b/>
          <w:bCs/>
        </w:rPr>
        <w:t xml:space="preserve">Acciones: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Crear lead</w:t>
      </w:r>
      <w:r>
        <w:t xml:space="preserve"> (manual o por importación)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Editar</w:t>
      </w:r>
      <w:r>
        <w:t xml:space="preserve"> los datos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Convertir a cliente</w:t>
      </w:r>
      <w:r>
        <w:t xml:space="preserve"> — crea automáticamente el registro en Clientes y opcionalmente una Oportunidad asociada</w:t>
      </w:r>
    </w:p>
    <w:bookmarkEnd w:id="115"/>
    <w:bookmarkStart w:id="119" w:name="X6c61a14f32ce84a4b4972b872a3d4f325e45aaf"/>
    <w:p>
      <w:pPr>
        <w:pStyle w:val="Heading3"/>
      </w:pPr>
      <w:r>
        <w:t xml:space="preserve">10.2 Pipeline de oportunidades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CRM</w:t>
      </w:r>
      <w:r>
        <w:t xml:space="preserve"> → </w:t>
      </w:r>
      <w:r>
        <w:rPr>
          <w:b/>
          <w:bCs/>
        </w:rPr>
        <w:t xml:space="preserve">Pipeline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RM Pipeline" title="" id="117" name="Picture"/>
            <a:graphic>
              <a:graphicData uri="http://schemas.openxmlformats.org/drawingml/2006/picture">
                <pic:pic>
                  <pic:nvPicPr>
                    <pic:cNvPr descr="../entrega_cliente/recursos/12_crm_pipelin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Vista </w:t>
      </w:r>
      <w:r>
        <w:rPr>
          <w:b/>
          <w:bCs/>
        </w:rPr>
        <w:t xml:space="preserve">Kanban</w:t>
      </w:r>
      <w:r>
        <w:t xml:space="preserve"> con las oportunidades agrupadas por etapa del pipeline. Las etapas son configurables (ej. </w:t>
      </w:r>
      <w:r>
        <w:rPr>
          <w:i/>
          <w:iCs/>
        </w:rPr>
        <w:t xml:space="preserve">Cualificación → Propuesta → Negociación → Cierre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Acciones: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Arrastrar y soltar</w:t>
      </w:r>
      <w:r>
        <w:t xml:space="preserve"> una oportunidad entre etapas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Ver detalle</w:t>
      </w:r>
      <w:r>
        <w:t xml:space="preserve"> de cada oportunidad (valor, fecha esperada, lead origen)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Registrar actividades</w:t>
      </w:r>
      <w:r>
        <w:t xml:space="preserve"> (llamadas, emails, reuniones, tareas)</w:t>
      </w:r>
    </w:p>
    <w:bookmarkEnd w:id="119"/>
    <w:bookmarkStart w:id="120" w:name="X18c1ac3070bed096dd1bed7e2db16fc3639c178"/>
    <w:p>
      <w:pPr>
        <w:pStyle w:val="Heading3"/>
      </w:pPr>
      <w:r>
        <w:t xml:space="preserve">10.3 Actividades</w:t>
      </w:r>
    </w:p>
    <w:p>
      <w:pPr>
        <w:pStyle w:val="FirstParagraph"/>
      </w:pPr>
      <w:r>
        <w:t xml:space="preserve">Tareas de seguimiento ligadas a una oportunidad. Tipos: llamada, email, reunión, tarea genérica. Permite agendar fecha y registrar resultado.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X2ee60e4966a2296a652b5756302915ecc264496"/>
    <w:p>
      <w:pPr>
        <w:pStyle w:val="Heading2"/>
        <w:pageBreakBefore/>
      </w:pPr>
      <w:r>
        <w:t xml:space="preserve">11. Kardex</w:t>
      </w:r>
    </w:p>
    <w:p>
      <w:pPr>
        <w:pStyle w:val="FirstParagraph"/>
      </w:pPr>
      <w:r>
        <w:t xml:space="preserve">Historial detallado de movimientos de un producto en un almacén.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Kardex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Kardex" title="" id="123" name="Picture"/>
            <a:graphic>
              <a:graphicData uri="http://schemas.openxmlformats.org/drawingml/2006/picture">
                <pic:pic>
                  <pic:nvPicPr>
                    <pic:cNvPr descr="../entrega_cliente/recursos/13_kardex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5" w:name="X1bcebdca19f1e038df696c9aa72c98744a76add"/>
    <w:p>
      <w:pPr>
        <w:pStyle w:val="Heading3"/>
      </w:pPr>
      <w:r>
        <w:t xml:space="preserve">11.1 Cómo consultar</w:t>
      </w:r>
    </w:p>
    <w:p>
      <w:pPr>
        <w:pStyle w:val="Compact"/>
        <w:numPr>
          <w:ilvl w:val="0"/>
          <w:numId w:val="1025"/>
        </w:numPr>
      </w:pPr>
      <w:r>
        <w:t xml:space="preserve">Seleccionar </w:t>
      </w:r>
      <w:r>
        <w:rPr>
          <w:b/>
          <w:bCs/>
        </w:rPr>
        <w:t xml:space="preserve">producto</w:t>
      </w:r>
    </w:p>
    <w:p>
      <w:pPr>
        <w:pStyle w:val="Compact"/>
        <w:numPr>
          <w:ilvl w:val="0"/>
          <w:numId w:val="1025"/>
        </w:numPr>
      </w:pPr>
      <w:r>
        <w:t xml:space="preserve">Seleccionar </w:t>
      </w:r>
      <w:r>
        <w:rPr>
          <w:b/>
          <w:bCs/>
        </w:rPr>
        <w:t xml:space="preserve">almacén</w:t>
      </w:r>
    </w:p>
    <w:p>
      <w:pPr>
        <w:pStyle w:val="Compact"/>
        <w:numPr>
          <w:ilvl w:val="0"/>
          <w:numId w:val="1025"/>
        </w:numPr>
      </w:pPr>
      <w:r>
        <w:t xml:space="preserve">Definir </w:t>
      </w:r>
      <w:r>
        <w:rPr>
          <w:b/>
          <w:bCs/>
        </w:rPr>
        <w:t xml:space="preserve">rango de fechas</w:t>
      </w:r>
    </w:p>
    <w:p>
      <w:pPr>
        <w:pStyle w:val="Compact"/>
        <w:numPr>
          <w:ilvl w:val="0"/>
          <w:numId w:val="1025"/>
        </w:numPr>
      </w:pPr>
      <w:r>
        <w:t xml:space="preserve">Hacer clic en </w:t>
      </w:r>
      <w:r>
        <w:rPr>
          <w:b/>
          <w:bCs/>
        </w:rPr>
        <w:t xml:space="preserve">Consultar</w:t>
      </w:r>
    </w:p>
    <w:p>
      <w:pPr>
        <w:pStyle w:val="FirstParagraph"/>
      </w:pPr>
      <w:r>
        <w:t xml:space="preserve">El sistema devuelve la cronología completa: entradas (compras, traslados recibidos, conversiones), salidas (ventas, traslados despachados, conversiones), con saldo acumulado por movimiento.</w:t>
      </w:r>
    </w:p>
    <w:p>
      <w:pPr>
        <w:pStyle w:val="BlockText"/>
      </w:pPr>
      <w:r>
        <w:t xml:space="preserve">Útil para auditorías de inventario, conciliaciones y trazabilidad ante reclamos.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2" w:name="Xad80ea5292a0c56b8d26b64ce6965ada83ca6b6"/>
    <w:p>
      <w:pPr>
        <w:pStyle w:val="Heading2"/>
        <w:pageBreakBefore/>
      </w:pPr>
      <w:r>
        <w:t xml:space="preserve">12. Conversiones de unidad</w:t>
      </w:r>
    </w:p>
    <w:p>
      <w:pPr>
        <w:pStyle w:val="FirstParagraph"/>
      </w:pPr>
      <w:r>
        <w:t xml:space="preserve">Permite convertir stock entre dos unidades (ej. una caja de 12 unidades → 12 unidades sueltas).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Conversiones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versiones" title="" id="128" name="Picture"/>
            <a:graphic>
              <a:graphicData uri="http://schemas.openxmlformats.org/drawingml/2006/picture">
                <pic:pic>
                  <pic:nvPicPr>
                    <pic:cNvPr descr="../entrega_cliente/recursos/20_conversiones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0" w:name="X67abcdf6fc21f432ccdd64c5ce4cd9090269c55"/>
    <w:p>
      <w:pPr>
        <w:pStyle w:val="Heading3"/>
      </w:pPr>
      <w:r>
        <w:t xml:space="preserve">12.1 Crear conversión</w:t>
      </w:r>
    </w:p>
    <w:p>
      <w:pPr>
        <w:pStyle w:val="Compact"/>
        <w:numPr>
          <w:ilvl w:val="0"/>
          <w:numId w:val="1026"/>
        </w:numPr>
      </w:pPr>
      <w:r>
        <w:t xml:space="preserve">Seleccionar </w:t>
      </w:r>
      <w:r>
        <w:rPr>
          <w:b/>
          <w:bCs/>
        </w:rPr>
        <w:t xml:space="preserve">producto</w:t>
      </w:r>
      <w:r>
        <w:t xml:space="preserve"> y </w:t>
      </w:r>
      <w:r>
        <w:rPr>
          <w:b/>
          <w:bCs/>
        </w:rPr>
        <w:t xml:space="preserve">almacén</w:t>
      </w:r>
    </w:p>
    <w:p>
      <w:pPr>
        <w:pStyle w:val="Compact"/>
        <w:numPr>
          <w:ilvl w:val="0"/>
          <w:numId w:val="1026"/>
        </w:numPr>
      </w:pPr>
      <w:r>
        <w:t xml:space="preserve">Indicar </w:t>
      </w:r>
      <w:r>
        <w:rPr>
          <w:b/>
          <w:bCs/>
        </w:rPr>
        <w:t xml:space="preserve">unidad origen</w:t>
      </w:r>
      <w:r>
        <w:t xml:space="preserve"> y </w:t>
      </w:r>
      <w:r>
        <w:rPr>
          <w:b/>
          <w:bCs/>
        </w:rPr>
        <w:t xml:space="preserve">cantidad</w:t>
      </w:r>
    </w:p>
    <w:p>
      <w:pPr>
        <w:pStyle w:val="Compact"/>
        <w:numPr>
          <w:ilvl w:val="0"/>
          <w:numId w:val="1026"/>
        </w:numPr>
      </w:pPr>
      <w:r>
        <w:t xml:space="preserve">Indicar </w:t>
      </w:r>
      <w:r>
        <w:rPr>
          <w:b/>
          <w:bCs/>
        </w:rPr>
        <w:t xml:space="preserve">unidad destino</w:t>
      </w:r>
    </w:p>
    <w:p>
      <w:pPr>
        <w:pStyle w:val="Compact"/>
        <w:numPr>
          <w:ilvl w:val="0"/>
          <w:numId w:val="1026"/>
        </w:numPr>
      </w:pPr>
      <w:r>
        <w:t xml:space="preserve">El sistema calcula automáticamente la cantidad equivalente usando el factor configurado en </w:t>
      </w:r>
      <w:r>
        <w:rPr>
          <w:rStyle w:val="VerbatimChar"/>
        </w:rPr>
        <w:t xml:space="preserve">unit_conversions</w:t>
      </w:r>
    </w:p>
    <w:p>
      <w:pPr>
        <w:pStyle w:val="Compact"/>
        <w:numPr>
          <w:ilvl w:val="0"/>
          <w:numId w:val="1026"/>
        </w:numPr>
      </w:pPr>
      <w:r>
        <w:t xml:space="preserve">Guardar</w:t>
      </w:r>
    </w:p>
    <w:p>
      <w:pPr>
        <w:pStyle w:val="BlockText"/>
      </w:pPr>
      <w:r>
        <w:t xml:space="preserve">El sistema valida stock disponible. Si no hay suficiente, devuelve error 403.</w:t>
      </w:r>
    </w:p>
    <w:bookmarkEnd w:id="130"/>
    <w:bookmarkStart w:id="131" w:name="Xa36098f20b24b3d0377ed52c9fccc299c2853ce"/>
    <w:p>
      <w:pPr>
        <w:pStyle w:val="Heading3"/>
      </w:pPr>
      <w:r>
        <w:t xml:space="preserve">12.2 Revertir conversión</w:t>
      </w:r>
    </w:p>
    <w:p>
      <w:pPr>
        <w:pStyle w:val="FirstParagraph"/>
      </w:pPr>
      <w:r>
        <w:t xml:space="preserve">Eliminar la conversión devuelve el stock al estado previo. Útil si se hizo por error.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X2c0491e4178dc90a8728c766c87b23c248f177d"/>
    <w:p>
      <w:pPr>
        <w:pStyle w:val="Heading2"/>
        <w:pageBreakBefore/>
      </w:pPr>
      <w:r>
        <w:t xml:space="preserve">13. Auditoría</w:t>
      </w:r>
    </w:p>
    <w:p>
      <w:pPr>
        <w:pStyle w:val="FirstParagraph"/>
      </w:pPr>
      <w:r>
        <w:t xml:space="preserve">Registro completo de eventos del sistema para trazabilidad y compliance.</w:t>
      </w:r>
    </w:p>
    <w:p>
      <w:pPr>
        <w:pStyle w:val="BodyText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Auditoría</w:t>
      </w:r>
      <w:r>
        <w:t xml:space="preserve"> → </w:t>
      </w:r>
      <w:r>
        <w:rPr>
          <w:b/>
          <w:bCs/>
        </w:rPr>
        <w:t xml:space="preserve">Logs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ogs de auditoría" title="" id="134" name="Picture"/>
            <a:graphic>
              <a:graphicData uri="http://schemas.openxmlformats.org/drawingml/2006/picture">
                <pic:pic>
                  <pic:nvPicPr>
                    <pic:cNvPr descr="../entrega_cliente/recursos/14_auditoria_log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6" w:name="X08c9a396a667e226d866b591c3d83e1c8512719"/>
    <w:p>
      <w:pPr>
        <w:pStyle w:val="Heading3"/>
      </w:pPr>
      <w:r>
        <w:t xml:space="preserve">13.1 Qué se registra</w:t>
      </w:r>
    </w:p>
    <w:p>
      <w:pPr>
        <w:pStyle w:val="Compact"/>
        <w:numPr>
          <w:ilvl w:val="0"/>
          <w:numId w:val="1027"/>
        </w:numPr>
      </w:pPr>
      <w:r>
        <w:t xml:space="preserve">Acceso a rutas protegidas (quién, cuándo, IP, User-Agent)</w:t>
      </w:r>
    </w:p>
    <w:p>
      <w:pPr>
        <w:pStyle w:val="Compact"/>
        <w:numPr>
          <w:ilvl w:val="0"/>
          <w:numId w:val="1027"/>
        </w:numPr>
      </w:pPr>
      <w:r>
        <w:t xml:space="preserve">Cambios sobre productos, ventas, compras, traslados, refurbish, usuarios — con </w:t>
      </w:r>
      <w:r>
        <w:rPr>
          <w:b/>
          <w:bCs/>
        </w:rPr>
        <w:t xml:space="preserve">diff de campos</w:t>
      </w:r>
      <w:r>
        <w:t xml:space="preserve"> (valor anterior y nuevo)</w:t>
      </w:r>
    </w:p>
    <w:p>
      <w:pPr>
        <w:pStyle w:val="Compact"/>
        <w:numPr>
          <w:ilvl w:val="0"/>
          <w:numId w:val="1027"/>
        </w:numPr>
      </w:pPr>
      <w:r>
        <w:t xml:space="preserve">Navegación dentro del sistema</w:t>
      </w:r>
    </w:p>
    <w:bookmarkEnd w:id="136"/>
    <w:bookmarkStart w:id="137" w:name="Xa0924fde8f7cc62997da31e721728bfc26acb81"/>
    <w:p>
      <w:pPr>
        <w:pStyle w:val="Heading3"/>
      </w:pPr>
      <w:r>
        <w:t xml:space="preserve">13.2 Filtros</w:t>
      </w:r>
    </w:p>
    <w:p>
      <w:pPr>
        <w:pStyle w:val="Compact"/>
        <w:numPr>
          <w:ilvl w:val="0"/>
          <w:numId w:val="1028"/>
        </w:numPr>
      </w:pPr>
      <w:r>
        <w:t xml:space="preserve">Por </w:t>
      </w:r>
      <w:r>
        <w:rPr>
          <w:b/>
          <w:bCs/>
        </w:rPr>
        <w:t xml:space="preserve">usuario</w:t>
      </w:r>
      <w:r>
        <w:t xml:space="preserve"> (actor)</w:t>
      </w:r>
    </w:p>
    <w:p>
      <w:pPr>
        <w:pStyle w:val="Compact"/>
        <w:numPr>
          <w:ilvl w:val="0"/>
          <w:numId w:val="1028"/>
        </w:numPr>
      </w:pPr>
      <w:r>
        <w:t xml:space="preserve">Por </w:t>
      </w:r>
      <w:r>
        <w:rPr>
          <w:b/>
          <w:bCs/>
        </w:rPr>
        <w:t xml:space="preserve">acción</w:t>
      </w:r>
      <w:r>
        <w:t xml:space="preserve"> (created, updated, deleted, viewed, exported)</w:t>
      </w:r>
    </w:p>
    <w:p>
      <w:pPr>
        <w:pStyle w:val="Compact"/>
        <w:numPr>
          <w:ilvl w:val="0"/>
          <w:numId w:val="1028"/>
        </w:numPr>
      </w:pPr>
      <w:r>
        <w:t xml:space="preserve">Por </w:t>
      </w:r>
      <w:r>
        <w:rPr>
          <w:b/>
          <w:bCs/>
        </w:rPr>
        <w:t xml:space="preserve">entidad</w:t>
      </w:r>
      <w:r>
        <w:t xml:space="preserve"> (Product, Sale, etc.)</w:t>
      </w:r>
    </w:p>
    <w:p>
      <w:pPr>
        <w:pStyle w:val="Compact"/>
        <w:numPr>
          <w:ilvl w:val="0"/>
          <w:numId w:val="1028"/>
        </w:numPr>
      </w:pPr>
      <w:r>
        <w:t xml:space="preserve">Por </w:t>
      </w:r>
      <w:r>
        <w:rPr>
          <w:b/>
          <w:bCs/>
        </w:rPr>
        <w:t xml:space="preserve">rango de fechas</w:t>
      </w:r>
    </w:p>
    <w:bookmarkEnd w:id="137"/>
    <w:bookmarkStart w:id="138" w:name="X5a77c4cea2f975f16805dfb8a95900b4ccfe204"/>
    <w:p>
      <w:pPr>
        <w:pStyle w:val="Heading3"/>
      </w:pPr>
      <w:r>
        <w:t xml:space="preserve">13.3 Exportación</w:t>
      </w:r>
    </w:p>
    <w:p>
      <w:pPr>
        <w:pStyle w:val="FirstParagraph"/>
      </w:pPr>
      <w:r>
        <w:t xml:space="preserve">Botón </w:t>
      </w:r>
      <w:r>
        <w:rPr>
          <w:b/>
          <w:bCs/>
        </w:rPr>
        <w:t xml:space="preserve">Exportar</w:t>
      </w:r>
      <w:r>
        <w:t xml:space="preserve"> → elegir formato: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XLSX</w:t>
      </w:r>
      <w:r>
        <w:t xml:space="preserve"> (Excel) — recomendado para análisis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CSV</w:t>
      </w:r>
      <w:r>
        <w:t xml:space="preserve"> — recomendado para integración con otros sistemas</w:t>
      </w:r>
    </w:p>
    <w:p>
      <w:pPr>
        <w:pStyle w:val="BlockText"/>
      </w:pPr>
      <w:r>
        <w:t xml:space="preserve">La exportación queda registrada en </w:t>
      </w:r>
      <w:r>
        <w:rPr>
          <w:rStyle w:val="VerbatimChar"/>
        </w:rPr>
        <w:t xml:space="preserve">audit_exports</w:t>
      </w:r>
      <w:r>
        <w:t xml:space="preserve">. Solo los usuarios con permiso </w:t>
      </w:r>
      <w:r>
        <w:rPr>
          <w:rStyle w:val="VerbatimChar"/>
        </w:rPr>
        <w:t xml:space="preserve">export_audit_logs</w:t>
      </w:r>
      <w:r>
        <w:t xml:space="preserve"> pueden exportar.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64" w:name="Xd59115eac73a42e0aedaddf1103d40c2f08b634"/>
    <w:p>
      <w:pPr>
        <w:pStyle w:val="Heading2"/>
        <w:pageBreakBefore/>
      </w:pPr>
      <w:r>
        <w:t xml:space="preserve">14. Configuración</w:t>
      </w:r>
    </w:p>
    <w:p>
      <w:pPr>
        <w:pStyle w:val="BlockText"/>
      </w:pPr>
      <w:r>
        <w:t xml:space="preserve">Solo usuarios con permiso </w:t>
      </w:r>
      <w:r>
        <w:rPr>
          <w:rStyle w:val="VerbatimChar"/>
        </w:rPr>
        <w:t xml:space="preserve">settings</w:t>
      </w:r>
      <w:r>
        <w:t xml:space="preserve"> pueden acceder.</w:t>
      </w:r>
    </w:p>
    <w:bookmarkStart w:id="143" w:name="X2b6690ed673538a2671cd18af1067a1d9fbd3fc"/>
    <w:p>
      <w:pPr>
        <w:pStyle w:val="Heading3"/>
      </w:pPr>
      <w:r>
        <w:t xml:space="preserve">14.1 Sucursales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Configuración</w:t>
      </w:r>
      <w:r>
        <w:t xml:space="preserve"> → </w:t>
      </w:r>
      <w:r>
        <w:rPr>
          <w:b/>
          <w:bCs/>
        </w:rPr>
        <w:t xml:space="preserve">Sucursales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sucursales" title="" id="141" name="Picture"/>
            <a:graphic>
              <a:graphicData uri="http://schemas.openxmlformats.org/drawingml/2006/picture">
                <pic:pic>
                  <pic:nvPicPr>
                    <pic:cNvPr descr="../entrega_cliente/recursos/15_configuracion_sucursales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Una sucursal es una sede física de la empresa. Cada sucursal puede tener múltiples almacenes y precios diferenciados.</w:t>
      </w:r>
    </w:p>
    <w:bookmarkEnd w:id="143"/>
    <w:bookmarkStart w:id="147" w:name="X0c6eec13781089d7c65e2df5d110d81a7884053"/>
    <w:p>
      <w:pPr>
        <w:pStyle w:val="Heading3"/>
      </w:pPr>
      <w:r>
        <w:t xml:space="preserve">14.2 Almacenes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Configuración</w:t>
      </w:r>
      <w:r>
        <w:t xml:space="preserve"> → </w:t>
      </w:r>
      <w:r>
        <w:rPr>
          <w:b/>
          <w:bCs/>
        </w:rPr>
        <w:t xml:space="preserve">Almacenes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almacenes" title="" id="145" name="Picture"/>
            <a:graphic>
              <a:graphicData uri="http://schemas.openxmlformats.org/drawingml/2006/picture">
                <pic:pic>
                  <pic:nvPicPr>
                    <pic:cNvPr descr="../entrega_cliente/recursos/19_configuracion_almacenes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 almacén es una bodega física dentro de una sucursal. El stock se controla por almacén.</w:t>
      </w:r>
    </w:p>
    <w:bookmarkEnd w:id="147"/>
    <w:bookmarkStart w:id="151" w:name="X1e2e2d7d190f87c6301619a7e48ed3982bd17eb"/>
    <w:p>
      <w:pPr>
        <w:pStyle w:val="Heading3"/>
      </w:pPr>
      <w:r>
        <w:t xml:space="preserve">14.3 Categorías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Configuración</w:t>
      </w:r>
      <w:r>
        <w:t xml:space="preserve"> → </w:t>
      </w:r>
      <w:r>
        <w:rPr>
          <w:b/>
          <w:bCs/>
        </w:rPr>
        <w:t xml:space="preserve">Categorías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categorías" title="" id="149" name="Picture"/>
            <a:graphic>
              <a:graphicData uri="http://schemas.openxmlformats.org/drawingml/2006/picture">
                <pic:pic>
                  <pic:nvPicPr>
                    <pic:cNvPr descr="../entrega_cliente/recursos/22_configuracion_categorias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Cada producto pertenece a una categoría. Las categorías permiten agrupar productos para reportes (ventas por categoría, KPI), aplicar permisos de visibilidad y organizar el catálogo.</w:t>
      </w:r>
    </w:p>
    <w:bookmarkEnd w:id="151"/>
    <w:bookmarkStart w:id="155" w:name="Xd4f818cbc249226b53d30e52ad6944788439948"/>
    <w:p>
      <w:pPr>
        <w:pStyle w:val="Heading3"/>
      </w:pPr>
      <w:r>
        <w:t xml:space="preserve">14.4 Unidades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Configuración</w:t>
      </w:r>
      <w:r>
        <w:t xml:space="preserve"> → </w:t>
      </w:r>
      <w:r>
        <w:rPr>
          <w:b/>
          <w:bCs/>
        </w:rPr>
        <w:t xml:space="preserve">Unidades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unidades" title="" id="153" name="Picture"/>
            <a:graphic>
              <a:graphicData uri="http://schemas.openxmlformats.org/drawingml/2006/picture">
                <pic:pic>
                  <pic:nvPicPr>
                    <pic:cNvPr descr="../entrega_cliente/recursos/23_configuracion_unidade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Unidades de medida con las que se vende y compra cada producto: Unidad, Kg, Litro, Caja, Metro, etc.</w:t>
      </w:r>
    </w:p>
    <w:bookmarkEnd w:id="155"/>
    <w:bookmarkStart w:id="159" w:name="Xab2619d1193614cb0e925ad3d1033a821491518"/>
    <w:p>
      <w:pPr>
        <w:pStyle w:val="Heading3"/>
      </w:pPr>
      <w:r>
        <w:t xml:space="preserve">14.5 Proveedores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Configuración</w:t>
      </w:r>
      <w:r>
        <w:t xml:space="preserve"> → </w:t>
      </w:r>
      <w:r>
        <w:rPr>
          <w:b/>
          <w:bCs/>
        </w:rPr>
        <w:t xml:space="preserve">Proveedores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figuración proveedores" title="" id="157" name="Picture"/>
            <a:graphic>
              <a:graphicData uri="http://schemas.openxmlformats.org/drawingml/2006/picture">
                <pic:pic>
                  <pic:nvPicPr>
                    <pic:cNvPr descr="../entrega_cliente/recursos/24_configuracion_proveedores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Listado de proveedores con datos de contacto. Se usan al registrar compras.</w:t>
      </w:r>
    </w:p>
    <w:bookmarkEnd w:id="159"/>
    <w:bookmarkStart w:id="163" w:name="Xa5c89e7c9c0fa5d133c98b7a1f33d93aae74e7b"/>
    <w:p>
      <w:pPr>
        <w:pStyle w:val="Heading3"/>
      </w:pPr>
      <w:r>
        <w:t xml:space="preserve">14.6 Conversiones de unidad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Configuración</w:t>
      </w:r>
      <w:r>
        <w:t xml:space="preserve"> → </w:t>
      </w:r>
      <w:r>
        <w:rPr>
          <w:b/>
          <w:bCs/>
        </w:rPr>
        <w:t xml:space="preserve">Conversiones de unidad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Conversiones de unidad" title="" id="161" name="Picture"/>
            <a:graphic>
              <a:graphicData uri="http://schemas.openxmlformats.org/drawingml/2006/picture">
                <pic:pic>
                  <pic:nvPicPr>
                    <pic:cNvPr descr="../entrega_cliente/recursos/25_configuracion_conversiones_unidad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Define el </w:t>
      </w:r>
      <w:r>
        <w:rPr>
          <w:b/>
          <w:bCs/>
        </w:rPr>
        <w:t xml:space="preserve">factor</w:t>
      </w:r>
      <w:r>
        <w:t xml:space="preserve"> entre dos unidades (ej. 1 Caja = 12 Unidades). Es el dato que el módulo de Conversiones (sección 12) usa para calcular cantidades equivalentes al convertir stock.</w:t>
      </w:r>
    </w:p>
    <w:p>
      <w:pPr>
        <w:pStyle w:val="BlockText"/>
      </w:pPr>
      <w:r>
        <w:t xml:space="preserve">Antes de cargar productos por primera vez, completá las categorías y unidades necesarias.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9" w:name="X4cb0fe26ba29dc39d21d95d6a27bd1cfbafbbac"/>
    <w:p>
      <w:pPr>
        <w:pStyle w:val="Heading2"/>
        <w:pageBreakBefore/>
      </w:pPr>
      <w:r>
        <w:t xml:space="preserve">15. Usuarios, roles y permisos</w:t>
      </w:r>
    </w:p>
    <w:bookmarkStart w:id="171" w:name="X7949e61048fe785993b267712f151d551cf053f"/>
    <w:p>
      <w:pPr>
        <w:pStyle w:val="Heading3"/>
      </w:pPr>
      <w:r>
        <w:t xml:space="preserve">15.1 Usuarios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Usuarios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Listado de usuarios" title="" id="166" name="Picture"/>
            <a:graphic>
              <a:graphicData uri="http://schemas.openxmlformats.org/drawingml/2006/picture">
                <pic:pic>
                  <pic:nvPicPr>
                    <pic:cNvPr descr="../entrega_cliente/recursos/16_usuarios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Acciones: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Crear usuario</w:t>
      </w:r>
      <w:r>
        <w:t xml:space="preserve"> — definir nombre, email, contraseña inicial y </w:t>
      </w:r>
      <w:r>
        <w:rPr>
          <w:b/>
          <w:bCs/>
        </w:rPr>
        <w:t xml:space="preserve">rol asignado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Editar</w:t>
      </w:r>
      <w:r>
        <w:t xml:space="preserve"> — actualizar datos o cambiar rol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Desactivar</w:t>
      </w:r>
      <w:r>
        <w:t xml:space="preserve"> — soft delete, el usuario no podrá iniciar sesión</w:t>
      </w:r>
    </w:p>
    <w:p>
      <w:pPr>
        <w:pStyle w:val="FirstParagraph"/>
      </w:pPr>
      <w:r>
        <w:t xml:space="preserve">Click en </w:t>
      </w:r>
      <w:r>
        <w:rPr>
          <w:b/>
          <w:bCs/>
        </w:rPr>
        <w:t xml:space="preserve">Agregar usuario</w:t>
      </w:r>
      <w:r>
        <w:t xml:space="preserve"> abre el siguiente diálogo: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Modal crear usuario" title="" id="169" name="Picture"/>
            <a:graphic>
              <a:graphicData uri="http://schemas.openxmlformats.org/drawingml/2006/picture">
                <pic:pic>
                  <pic:nvPicPr>
                    <pic:cNvPr descr="../entrega_cliente/recursos/33_usuario_modal_crear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Las contraseñas iniciales deben comunicarse por canal seguro y forzar cambio en el primer login.</w:t>
      </w:r>
    </w:p>
    <w:bookmarkEnd w:id="171"/>
    <w:bookmarkStart w:id="178" w:name="X98f53f29f377b1181a97e8e69084b9a072ff1a6"/>
    <w:p>
      <w:pPr>
        <w:pStyle w:val="Heading3"/>
      </w:pPr>
      <w:r>
        <w:t xml:space="preserve">15.2 Roles y permisos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menú lateral → </w:t>
      </w:r>
      <w:r>
        <w:rPr>
          <w:b/>
          <w:bCs/>
        </w:rPr>
        <w:t xml:space="preserve">Roles y Permisos</w:t>
      </w:r>
    </w:p>
    <w:p>
      <w:pPr>
        <w:pStyle w:val="BodyText"/>
      </w:pPr>
      <w:r>
        <w:drawing>
          <wp:inline>
            <wp:extent cx="5334000" cy="6778858"/>
            <wp:effectExtent b="0" l="0" r="0" t="0"/>
            <wp:docPr descr="Roles y permisos" title="" id="173" name="Picture"/>
            <a:graphic>
              <a:graphicData uri="http://schemas.openxmlformats.org/drawingml/2006/picture">
                <pic:pic>
                  <pic:nvPicPr>
                    <pic:cNvPr descr="../entrega_cliente/recursos/17_roles_permisos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sistema usa </w:t>
      </w:r>
      <w:r>
        <w:rPr>
          <w:b/>
          <w:bCs/>
        </w:rPr>
        <w:t xml:space="preserve">41 permisos atómicos</w:t>
      </w:r>
      <w:r>
        <w:t xml:space="preserve"> agrupados por módulo (Productos, Ventas, Compras, etc.). Un rol es un conjunto de permisos.</w:t>
      </w:r>
    </w:p>
    <w:p>
      <w:pPr>
        <w:pStyle w:val="BodyText"/>
      </w:pPr>
      <w:r>
        <w:rPr>
          <w:b/>
          <w:bCs/>
        </w:rPr>
        <w:t xml:space="preserve">Roles preconfigurados: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Super-Admin</w:t>
      </w:r>
      <w:r>
        <w:t xml:space="preserve"> — todos los permisos. Solo para administradores principales.</w:t>
      </w:r>
    </w:p>
    <w:p>
      <w:pPr>
        <w:pStyle w:val="FirstParagraph"/>
      </w:pPr>
      <w:r>
        <w:rPr>
          <w:b/>
          <w:bCs/>
        </w:rPr>
        <w:t xml:space="preserve">Crear un rol nuevo:</w:t>
      </w:r>
    </w:p>
    <w:p>
      <w:pPr>
        <w:pStyle w:val="Compact"/>
        <w:numPr>
          <w:ilvl w:val="0"/>
          <w:numId w:val="1032"/>
        </w:numPr>
      </w:pPr>
      <w:r>
        <w:t xml:space="preserve">Botón </w:t>
      </w:r>
      <w:r>
        <w:rPr>
          <w:b/>
          <w:bCs/>
        </w:rPr>
        <w:t xml:space="preserve">Agregar Rol</w:t>
      </w:r>
    </w:p>
    <w:p>
      <w:pPr>
        <w:pStyle w:val="Compact"/>
        <w:numPr>
          <w:ilvl w:val="0"/>
          <w:numId w:val="1032"/>
        </w:numPr>
      </w:pPr>
      <w:r>
        <w:t xml:space="preserve">Asignar </w:t>
      </w:r>
      <w:r>
        <w:rPr>
          <w:b/>
          <w:bCs/>
        </w:rPr>
        <w:t xml:space="preserve">nombre</w:t>
      </w:r>
      <w:r>
        <w:t xml:space="preserve"> (ej. "Vendedor", "Bodeguero", "Gerente")</w:t>
      </w:r>
    </w:p>
    <w:p>
      <w:pPr>
        <w:pStyle w:val="Compact"/>
        <w:numPr>
          <w:ilvl w:val="0"/>
          <w:numId w:val="1032"/>
        </w:numPr>
      </w:pPr>
      <w:r>
        <w:t xml:space="preserve">Marcar los permisos que el rol debe tener (ver el diálogo abajo)</w:t>
      </w:r>
    </w:p>
    <w:p>
      <w:pPr>
        <w:pStyle w:val="Compact"/>
        <w:numPr>
          <w:ilvl w:val="0"/>
          <w:numId w:val="1032"/>
        </w:numPr>
      </w:pPr>
      <w:r>
        <w:t xml:space="preserve">Guardar</w:t>
      </w:r>
    </w:p>
    <w:p>
      <w:pPr>
        <w:pStyle w:val="FirstParagraph"/>
      </w:pPr>
      <w:r>
        <w:drawing>
          <wp:inline>
            <wp:extent cx="5334000" cy="6778858"/>
            <wp:effectExtent b="0" l="0" r="0" t="0"/>
            <wp:docPr descr="Modal crear rol con permisos" title="" id="176" name="Picture"/>
            <a:graphic>
              <a:graphicData uri="http://schemas.openxmlformats.org/drawingml/2006/picture">
                <pic:pic>
                  <pic:nvPicPr>
                    <pic:cNvPr descr="../entrega_cliente/recursos/34_rol_modal_permisos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diálogo presenta los permisos agrupados por módulo (Dashboard, Productos, Ventas, etc.). Marcá las casillas de las acciones que el rol debe ejecutar.</w:t>
      </w:r>
    </w:p>
    <w:p>
      <w:pPr>
        <w:pStyle w:val="BlockText"/>
      </w:pPr>
      <w:r>
        <w:t xml:space="preserve">El sistema aplica automáticamente algunas reglas de coherencia (backfill): por ejemplo, si un rol tiene </w:t>
      </w:r>
      <w:r>
        <w:rPr>
          <w:rStyle w:val="VerbatimChar"/>
        </w:rPr>
        <w:t xml:space="preserve">list_client</w:t>
      </w:r>
      <w:r>
        <w:t xml:space="preserve"> también recibe </w:t>
      </w:r>
      <w:r>
        <w:rPr>
          <w:rStyle w:val="VerbatimChar"/>
        </w:rPr>
        <w:t xml:space="preserve">list_lead</w:t>
      </w:r>
      <w:r>
        <w:t xml:space="preserve">, ya que en la práctica un asesor que ve clientes también necesita ver prospectos.</w:t>
      </w:r>
    </w:p>
    <w:p>
      <w:pPr>
        <w:pStyle w:val="FirstParagraph"/>
      </w:pPr>
      <w:r>
        <w:rPr>
          <w:b/>
          <w:bCs/>
        </w:rPr>
        <w:t xml:space="preserve">Asignar rol a un usuario:</w:t>
      </w:r>
    </w:p>
    <w:p>
      <w:pPr>
        <w:pStyle w:val="BodyText"/>
      </w:pPr>
      <w:r>
        <w:t xml:space="preserve">Editar el usuario → seleccionar el rol → guardar. El usuario debe </w:t>
      </w:r>
      <w:r>
        <w:rPr>
          <w:b/>
          <w:bCs/>
        </w:rPr>
        <w:t xml:space="preserve">cerrar sesión y volver a entrar</w:t>
      </w:r>
      <w:r>
        <w:t xml:space="preserve"> para que los nuevos permisos apliquen.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7" w:name="X27c3437f8165240a5253b1ab72ba923ed311ab9"/>
    <w:p>
      <w:pPr>
        <w:pStyle w:val="Heading2"/>
        <w:pageBreakBefore/>
      </w:pPr>
      <w:r>
        <w:t xml:space="preserve">16. Perfil y 2FA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clic en tu avatar (esquina superior derecha) → </w:t>
      </w:r>
      <w:r>
        <w:rPr>
          <w:b/>
          <w:bCs/>
        </w:rPr>
        <w:t xml:space="preserve">Perfil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Perfil de usuario" title="" id="181" name="Picture"/>
            <a:graphic>
              <a:graphicData uri="http://schemas.openxmlformats.org/drawingml/2006/picture">
                <pic:pic>
                  <pic:nvPicPr>
                    <pic:cNvPr descr="../entrega_cliente/recursos/18_perfil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3" w:name="Xa59c6e4b0e390c1eaf24382f32ef83ebaf45356"/>
    <w:p>
      <w:pPr>
        <w:pStyle w:val="Heading3"/>
      </w:pPr>
      <w:r>
        <w:t xml:space="preserve">16.1 Datos personales</w:t>
      </w:r>
    </w:p>
    <w:p>
      <w:pPr>
        <w:pStyle w:val="FirstParagraph"/>
      </w:pPr>
      <w:r>
        <w:t xml:space="preserve">Podés actualizar tu nombre, email, foto de perfil y contraseña desde acá.</w:t>
      </w:r>
    </w:p>
    <w:bookmarkEnd w:id="183"/>
    <w:bookmarkStart w:id="184" w:name="X1eeca7a7a4719405ba111dcd400f1e8e45a7777"/>
    <w:p>
      <w:pPr>
        <w:pStyle w:val="Heading3"/>
      </w:pPr>
      <w:r>
        <w:t xml:space="preserve">16.2 Activar autenticación de dos factores (2FA)</w:t>
      </w:r>
    </w:p>
    <w:p>
      <w:pPr>
        <w:pStyle w:val="FirstParagraph"/>
      </w:pPr>
      <w:r>
        <w:rPr>
          <w:b/>
          <w:bCs/>
        </w:rPr>
        <w:t xml:space="preserve">Recomendado para todos los usuarios administrativos.</w:t>
      </w:r>
    </w:p>
    <w:p>
      <w:pPr>
        <w:pStyle w:val="BodyText"/>
      </w:pPr>
      <w:r>
        <w:t xml:space="preserve">Pasos:</w:t>
      </w:r>
    </w:p>
    <w:p>
      <w:pPr>
        <w:pStyle w:val="Compact"/>
        <w:numPr>
          <w:ilvl w:val="0"/>
          <w:numId w:val="1033"/>
        </w:numPr>
      </w:pPr>
      <w:r>
        <w:t xml:space="preserve">En la sección </w:t>
      </w:r>
      <w:r>
        <w:rPr>
          <w:b/>
          <w:bCs/>
        </w:rPr>
        <w:t xml:space="preserve">Seguridad</w:t>
      </w:r>
      <w:r>
        <w:t xml:space="preserve">, hacer clic en </w:t>
      </w:r>
      <w:r>
        <w:rPr>
          <w:b/>
          <w:bCs/>
        </w:rPr>
        <w:t xml:space="preserve">Activar 2FA</w:t>
      </w:r>
    </w:p>
    <w:p>
      <w:pPr>
        <w:pStyle w:val="Compact"/>
        <w:numPr>
          <w:ilvl w:val="0"/>
          <w:numId w:val="1033"/>
        </w:numPr>
      </w:pPr>
      <w:r>
        <w:t xml:space="preserve">El sistema muestra un </w:t>
      </w:r>
      <w:r>
        <w:rPr>
          <w:b/>
          <w:bCs/>
        </w:rPr>
        <w:t xml:space="preserve">código QR</w:t>
      </w:r>
    </w:p>
    <w:p>
      <w:pPr>
        <w:pStyle w:val="Compact"/>
        <w:numPr>
          <w:ilvl w:val="0"/>
          <w:numId w:val="1033"/>
        </w:numPr>
      </w:pPr>
      <w:r>
        <w:t xml:space="preserve">Abrir tu app autenticadora (Google Authenticator, Authy, 1Password) y escanear el código</w:t>
      </w:r>
    </w:p>
    <w:p>
      <w:pPr>
        <w:pStyle w:val="Compact"/>
        <w:numPr>
          <w:ilvl w:val="0"/>
          <w:numId w:val="1033"/>
        </w:numPr>
      </w:pPr>
      <w:r>
        <w:t xml:space="preserve">La app muestra un código de 6 dígitos que cambia cada 30 segundos</w:t>
      </w:r>
    </w:p>
    <w:p>
      <w:pPr>
        <w:pStyle w:val="Compact"/>
        <w:numPr>
          <w:ilvl w:val="0"/>
          <w:numId w:val="1033"/>
        </w:numPr>
      </w:pPr>
      <w:r>
        <w:t xml:space="preserve">Ingresar el código en el sistema y confirmar</w:t>
      </w:r>
    </w:p>
    <w:p>
      <w:pPr>
        <w:pStyle w:val="Compact"/>
        <w:numPr>
          <w:ilvl w:val="0"/>
          <w:numId w:val="1033"/>
        </w:numPr>
      </w:pPr>
      <w:r>
        <w:t xml:space="preserve">El sistema te muestra </w:t>
      </w:r>
      <w:r>
        <w:rPr>
          <w:b/>
          <w:bCs/>
        </w:rPr>
        <w:t xml:space="preserve">8 códigos de recuperación</w:t>
      </w:r>
      <w:r>
        <w:t xml:space="preserve"> — </w:t>
      </w:r>
      <w:r>
        <w:rPr>
          <w:b/>
          <w:bCs/>
        </w:rPr>
        <w:t xml:space="preserve">descargalos y guardalos en un lugar seguro</w:t>
      </w:r>
      <w:r>
        <w:t xml:space="preserve">. Cada uno se puede usar </w:t>
      </w:r>
      <w:r>
        <w:rPr>
          <w:b/>
          <w:bCs/>
        </w:rPr>
        <w:t xml:space="preserve">una sola vez</w:t>
      </w:r>
      <w:r>
        <w:t xml:space="preserve"> si perdés acceso al dispositivo.</w:t>
      </w:r>
    </w:p>
    <w:bookmarkEnd w:id="184"/>
    <w:bookmarkStart w:id="185" w:name="Xf9533417dd3c40fc7c826be15b3fa5d7800da5e"/>
    <w:p>
      <w:pPr>
        <w:pStyle w:val="Heading3"/>
      </w:pPr>
      <w:r>
        <w:t xml:space="preserve">16.3 Login con 2FA</w:t>
      </w:r>
    </w:p>
    <w:p>
      <w:pPr>
        <w:pStyle w:val="FirstParagraph"/>
      </w:pPr>
      <w:r>
        <w:t xml:space="preserve">A partir de la próxima vez:</w:t>
      </w:r>
    </w:p>
    <w:p>
      <w:pPr>
        <w:pStyle w:val="Compact"/>
        <w:numPr>
          <w:ilvl w:val="0"/>
          <w:numId w:val="1034"/>
        </w:numPr>
      </w:pPr>
      <w:r>
        <w:t xml:space="preserve">Email + contraseña → enter</w:t>
      </w:r>
    </w:p>
    <w:p>
      <w:pPr>
        <w:pStyle w:val="Compact"/>
        <w:numPr>
          <w:ilvl w:val="0"/>
          <w:numId w:val="1034"/>
        </w:numPr>
      </w:pPr>
      <w:r>
        <w:t xml:space="preserve">El sistema pide el </w:t>
      </w:r>
      <w:r>
        <w:rPr>
          <w:b/>
          <w:bCs/>
        </w:rPr>
        <w:t xml:space="preserve">código de 6 dígitos</w:t>
      </w:r>
      <w:r>
        <w:t xml:space="preserve"> de tu app autenticadora</w:t>
      </w:r>
    </w:p>
    <w:p>
      <w:pPr>
        <w:pStyle w:val="Compact"/>
        <w:numPr>
          <w:ilvl w:val="0"/>
          <w:numId w:val="1034"/>
        </w:numPr>
      </w:pPr>
      <w:r>
        <w:t xml:space="preserve">Ingresar el código → enter</w:t>
      </w:r>
    </w:p>
    <w:p>
      <w:pPr>
        <w:pStyle w:val="Compact"/>
        <w:numPr>
          <w:ilvl w:val="0"/>
          <w:numId w:val="1034"/>
        </w:numPr>
      </w:pPr>
      <w:r>
        <w:t xml:space="preserve">Listo, ya estás dentro</w:t>
      </w:r>
    </w:p>
    <w:bookmarkEnd w:id="185"/>
    <w:bookmarkStart w:id="186" w:name="X9d4840afcd7db7947cb3c815b3100aca8e1d972"/>
    <w:p>
      <w:pPr>
        <w:pStyle w:val="Heading3"/>
      </w:pPr>
      <w:r>
        <w:t xml:space="preserve">16.4 Si perdés el dispositivo</w:t>
      </w:r>
    </w:p>
    <w:p>
      <w:pPr>
        <w:pStyle w:val="FirstParagraph"/>
      </w:pPr>
      <w:r>
        <w:t xml:space="preserve">Opción A — usar código de recuperación:</w:t>
      </w:r>
    </w:p>
    <w:p>
      <w:pPr>
        <w:pStyle w:val="Compact"/>
        <w:numPr>
          <w:ilvl w:val="0"/>
          <w:numId w:val="1035"/>
        </w:numPr>
      </w:pPr>
      <w:r>
        <w:t xml:space="preserve">En la pantalla de 2FA, hacer clic en </w:t>
      </w:r>
      <w:r>
        <w:rPr>
          <w:b/>
          <w:bCs/>
        </w:rPr>
        <w:t xml:space="preserve">Usar código de recuperación</w:t>
      </w:r>
    </w:p>
    <w:p>
      <w:pPr>
        <w:pStyle w:val="Compact"/>
        <w:numPr>
          <w:ilvl w:val="0"/>
          <w:numId w:val="1035"/>
        </w:numPr>
      </w:pPr>
      <w:r>
        <w:t xml:space="preserve">Ingresar uno de los 8 códigos guardados</w:t>
      </w:r>
    </w:p>
    <w:p>
      <w:pPr>
        <w:pStyle w:val="Compact"/>
        <w:numPr>
          <w:ilvl w:val="0"/>
          <w:numId w:val="1035"/>
        </w:numPr>
      </w:pPr>
      <w:r>
        <w:t xml:space="preserve">Una vez dentro, ir al perfil y reactivar 2FA con un nuevo dispositivo</w:t>
      </w:r>
    </w:p>
    <w:p>
      <w:pPr>
        <w:pStyle w:val="FirstParagraph"/>
      </w:pPr>
      <w:r>
        <w:t xml:space="preserve">Opción B — pedir reseteo a un Super-Admin:</w:t>
      </w:r>
    </w:p>
    <w:p>
      <w:pPr>
        <w:pStyle w:val="BodyText"/>
      </w:pPr>
      <w:r>
        <w:t xml:space="preserve">El administrador puede desactivar tu 2FA desde la configuración de tu usuario. </w:t>
      </w:r>
      <w:r>
        <w:rPr>
          <w:b/>
          <w:bCs/>
        </w:rPr>
        <w:t xml:space="preserve">Recordá reactivarlo apenas tengas un nuevo dispositivo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X0853b2533800a97fe6f566ef1902f280b350492"/>
    <w:p>
      <w:pPr>
        <w:pStyle w:val="Heading2"/>
        <w:pageBreakBefore/>
      </w:pPr>
      <w:r>
        <w:t xml:space="preserve">17. Cierre de sesión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clic en tu avatar (esquina superior derecha) → </w:t>
      </w:r>
      <w:r>
        <w:rPr>
          <w:b/>
          <w:bCs/>
        </w:rPr>
        <w:t xml:space="preserve">Cerrar sesión</w:t>
      </w:r>
    </w:p>
    <w:p>
      <w:pPr>
        <w:pStyle w:val="BodyText"/>
      </w:pPr>
      <w:r>
        <w:t xml:space="preserve">El sistema:</w:t>
      </w:r>
    </w:p>
    <w:p>
      <w:pPr>
        <w:pStyle w:val="Compact"/>
        <w:numPr>
          <w:ilvl w:val="0"/>
          <w:numId w:val="1036"/>
        </w:numPr>
      </w:pPr>
      <w:r>
        <w:t xml:space="preserve">Invalida tu token en el servidor (no se podrá reusar)</w:t>
      </w:r>
    </w:p>
    <w:p>
      <w:pPr>
        <w:pStyle w:val="Compact"/>
        <w:numPr>
          <w:ilvl w:val="0"/>
          <w:numId w:val="1036"/>
        </w:numPr>
      </w:pPr>
      <w:r>
        <w:t xml:space="preserve">Limpia los datos locales del navegador</w:t>
      </w:r>
    </w:p>
    <w:p>
      <w:pPr>
        <w:pStyle w:val="Compact"/>
        <w:numPr>
          <w:ilvl w:val="0"/>
          <w:numId w:val="1036"/>
        </w:numPr>
      </w:pPr>
      <w:r>
        <w:t xml:space="preserve">Te redirige a la pantalla de login</w:t>
      </w:r>
    </w:p>
    <w:p>
      <w:pPr>
        <w:pStyle w:val="BlockText"/>
      </w:pPr>
      <w:r>
        <w:t xml:space="preserve">Por seguridad, </w:t>
      </w:r>
      <w:r>
        <w:rPr>
          <w:b/>
          <w:bCs/>
        </w:rPr>
        <w:t xml:space="preserve">siempre cerrá sesión</w:t>
      </w:r>
      <w:r>
        <w:t xml:space="preserve"> al terminar tu jornada o al usar un equipo compartido. La sesión expira automáticamente después de </w:t>
      </w:r>
      <w:r>
        <w:rPr>
          <w:b/>
          <w:bCs/>
        </w:rPr>
        <w:t xml:space="preserve">8 horas</w:t>
      </w:r>
      <w:r>
        <w:t xml:space="preserve"> de inactividad.</w:t>
      </w:r>
    </w:p>
    <w:p>
      <w:r>
        <w:pict>
          <v:rect style="width:0;height:1.5pt" o:hralign="center" o:hrstd="t" o:hr="t"/>
        </w:pict>
      </w:r>
    </w:p>
    <w:bookmarkEnd w:id="188"/>
    <w:bookmarkStart w:id="197" w:name="preguntas-frecuentes"/>
    <w:p>
      <w:pPr>
        <w:pStyle w:val="Heading2"/>
        <w:pageBreakBefore/>
      </w:pPr>
      <w:r>
        <w:t xml:space="preserve">Preguntas frecuentes</w:t>
      </w:r>
    </w:p>
    <w:bookmarkStart w:id="189" w:name="por-qué-no-veo-un-módulo-en-el-menú"/>
    <w:p>
      <w:pPr>
        <w:pStyle w:val="Heading3"/>
      </w:pPr>
      <w:r>
        <w:t xml:space="preserve">¿Por qué no veo un módulo en el menú?</w:t>
      </w:r>
    </w:p>
    <w:p>
      <w:pPr>
        <w:pStyle w:val="FirstParagraph"/>
      </w:pPr>
      <w:r>
        <w:t xml:space="preserve">Tu rol no tiene el permiso correspondiente. Pedile a tu administrador que revise la configuración del rol.</w:t>
      </w:r>
    </w:p>
    <w:bookmarkEnd w:id="189"/>
    <w:bookmarkStart w:id="190" w:name="X2925125dfd2d4eec8dd563938d7a756b0c66c16"/>
    <w:p>
      <w:pPr>
        <w:pStyle w:val="Heading3"/>
      </w:pPr>
      <w:r>
        <w:t xml:space="preserve">¿Por qué un cambio en permisos no se aplica?</w:t>
      </w:r>
    </w:p>
    <w:p>
      <w:pPr>
        <w:pStyle w:val="FirstParagraph"/>
      </w:pPr>
      <w:r>
        <w:t xml:space="preserve">Los permisos se cargan al iniciar sesión. </w:t>
      </w:r>
      <w:r>
        <w:rPr>
          <w:b/>
          <w:bCs/>
        </w:rPr>
        <w:t xml:space="preserve">Cerrá sesión y volvé a entrar</w:t>
      </w:r>
      <w:r>
        <w:t xml:space="preserve"> para que los cambios apliquen.</w:t>
      </w:r>
    </w:p>
    <w:bookmarkEnd w:id="190"/>
    <w:bookmarkStart w:id="191" w:name="X106a513d60d05f76cad4cf99a8858f2b3d541a2"/>
    <w:p>
      <w:pPr>
        <w:pStyle w:val="Heading3"/>
      </w:pPr>
      <w:r>
        <w:t xml:space="preserve">¿Puedo ver el historial de cambios de un producto / venta?</w:t>
      </w:r>
    </w:p>
    <w:p>
      <w:pPr>
        <w:pStyle w:val="FirstParagraph"/>
      </w:pPr>
      <w:r>
        <w:t xml:space="preserve">Sí. Desde el detalle del registro, sección </w:t>
      </w:r>
      <w:r>
        <w:rPr>
          <w:b/>
          <w:bCs/>
        </w:rPr>
        <w:t xml:space="preserve">Historial</w:t>
      </w:r>
      <w:r>
        <w:t xml:space="preserve"> (o desde Auditoría → Logs filtrando por entidad y ID). Vas a ver quién cambió qué y cuándo.</w:t>
      </w:r>
    </w:p>
    <w:bookmarkEnd w:id="191"/>
    <w:bookmarkStart w:id="192" w:name="Xbd092062f8ecc3438dca5dc0227819ae6791091"/>
    <w:p>
      <w:pPr>
        <w:pStyle w:val="Heading3"/>
      </w:pPr>
      <w:r>
        <w:t xml:space="preserve">¿Cómo recupero una venta anulada por error?</w:t>
      </w:r>
    </w:p>
    <w:p>
      <w:pPr>
        <w:pStyle w:val="FirstParagraph"/>
      </w:pPr>
      <w:r>
        <w:t xml:space="preserve">No es posible recuperarla automáticamente. Hay que crear una venta nueva con los mismos datos. El registro original queda en auditoría para trazabilidad.</w:t>
      </w:r>
    </w:p>
    <w:bookmarkEnd w:id="192"/>
    <w:bookmarkStart w:id="193" w:name="puedo-importar-productos-desde-excel"/>
    <w:p>
      <w:pPr>
        <w:pStyle w:val="Heading3"/>
      </w:pPr>
      <w:r>
        <w:t xml:space="preserve">¿Puedo importar productos desde Excel?</w:t>
      </w:r>
    </w:p>
    <w:p>
      <w:pPr>
        <w:pStyle w:val="FirstParagraph"/>
      </w:pPr>
      <w:r>
        <w:t xml:space="preserve">Sí. Usar la plantilla </w:t>
      </w:r>
      <w:r>
        <w:rPr>
          <w:rStyle w:val="VerbatimChar"/>
        </w:rPr>
        <w:t xml:space="preserve">ejemplo_import.xlsx</w:t>
      </w:r>
      <w:r>
        <w:t xml:space="preserve"> que viene con el sistema y subirla desde </w:t>
      </w:r>
      <w:r>
        <w:rPr>
          <w:b/>
          <w:bCs/>
        </w:rPr>
        <w:t xml:space="preserve">Productos → Importar Excel</w:t>
      </w:r>
      <w:r>
        <w:t xml:space="preserve">. El sistema procesa en lotes de 1000 filas y reporta errores por fila.</w:t>
      </w:r>
    </w:p>
    <w:bookmarkEnd w:id="193"/>
    <w:bookmarkStart w:id="194" w:name="cómo-cambio-mi-contraseña"/>
    <w:p>
      <w:pPr>
        <w:pStyle w:val="Heading3"/>
      </w:pPr>
      <w:r>
        <w:t xml:space="preserve">¿Cómo cambio mi contraseña?</w:t>
      </w:r>
    </w:p>
    <w:p>
      <w:pPr>
        <w:pStyle w:val="FirstParagraph"/>
      </w:pPr>
      <w:r>
        <w:t xml:space="preserve">Desde tu </w:t>
      </w:r>
      <w:r>
        <w:rPr>
          <w:b/>
          <w:bCs/>
        </w:rPr>
        <w:t xml:space="preserve">Perfil → Seguridad → Cambiar contraseña</w:t>
      </w:r>
      <w:r>
        <w:t xml:space="preserve">. Se requiere ingresar la contraseña actual.</w:t>
      </w:r>
    </w:p>
    <w:bookmarkEnd w:id="194"/>
    <w:bookmarkStart w:id="196" w:name="si-el-sistema-no-responde-qué-hago"/>
    <w:p>
      <w:pPr>
        <w:pStyle w:val="Heading3"/>
      </w:pPr>
      <w:r>
        <w:t xml:space="preserve">Si el sistema no responde, ¿qué hago?</w:t>
      </w:r>
    </w:p>
    <w:p>
      <w:pPr>
        <w:pStyle w:val="Compact"/>
        <w:numPr>
          <w:ilvl w:val="0"/>
          <w:numId w:val="1037"/>
        </w:numPr>
      </w:pPr>
      <w:r>
        <w:t xml:space="preserve">Refrescar el navegador (F5)</w:t>
      </w:r>
    </w:p>
    <w:p>
      <w:pPr>
        <w:pStyle w:val="Compact"/>
        <w:numPr>
          <w:ilvl w:val="0"/>
          <w:numId w:val="1037"/>
        </w:numPr>
      </w:pPr>
      <w:r>
        <w:t xml:space="preserve">Cerrar sesión y volver a entrar</w:t>
      </w:r>
    </w:p>
    <w:p>
      <w:pPr>
        <w:pStyle w:val="Compact"/>
        <w:numPr>
          <w:ilvl w:val="0"/>
          <w:numId w:val="1037"/>
        </w:numPr>
      </w:pPr>
      <w:r>
        <w:t xml:space="preserve">Verificar conexión a internet</w:t>
      </w:r>
    </w:p>
    <w:p>
      <w:pPr>
        <w:pStyle w:val="Compact"/>
        <w:numPr>
          <w:ilvl w:val="0"/>
          <w:numId w:val="1037"/>
        </w:numPr>
      </w:pPr>
      <w:r>
        <w:t xml:space="preserve">Si persiste, contactar a soporte (ver </w:t>
      </w:r>
      <w:hyperlink r:id="rId195">
        <w:r>
          <w:rPr>
            <w:rStyle w:val="Hyperlink"/>
          </w:rPr>
          <w:t xml:space="preserve">docs/OPERACIONES.md §11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2" w:name="referencias"/>
    <w:p>
      <w:pPr>
        <w:pStyle w:val="Heading2"/>
        <w:pageBreakBefore/>
      </w:pPr>
      <w:r>
        <w:t xml:space="preserve">Referencias</w:t>
      </w:r>
    </w:p>
    <w:p>
      <w:pPr>
        <w:pStyle w:val="Compact"/>
        <w:numPr>
          <w:ilvl w:val="0"/>
          <w:numId w:val="1038"/>
        </w:numPr>
      </w:pPr>
      <w:hyperlink r:id="rId198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38"/>
        </w:numPr>
      </w:pPr>
      <w:hyperlink r:id="rId199">
        <w:r>
          <w:rPr>
            <w:rStyle w:val="Hyperlink"/>
          </w:rPr>
          <w:t xml:space="preserve">Configuración del sistema</w:t>
        </w:r>
      </w:hyperlink>
    </w:p>
    <w:p>
      <w:pPr>
        <w:pStyle w:val="Compact"/>
        <w:numPr>
          <w:ilvl w:val="0"/>
          <w:numId w:val="1038"/>
        </w:numPr>
      </w:pPr>
      <w:hyperlink r:id="rId200">
        <w:r>
          <w:rPr>
            <w:rStyle w:val="Hyperlink"/>
          </w:rPr>
          <w:t xml:space="preserve">Arquitectura</w:t>
        </w:r>
      </w:hyperlink>
    </w:p>
    <w:p>
      <w:pPr>
        <w:pStyle w:val="Compact"/>
        <w:numPr>
          <w:ilvl w:val="0"/>
          <w:numId w:val="1038"/>
        </w:numPr>
      </w:pPr>
      <w:hyperlink r:id="rId201">
        <w:r>
          <w:rPr>
            <w:rStyle w:val="Hyperlink"/>
          </w:rPr>
          <w:t xml:space="preserve">Manual de operaciones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202"/>
    <w:bookmarkEnd w:id="203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8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60" w:before="0" w:line="288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24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56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0" w:line="288" w:lineRule="auto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40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 w:line="288" w:lineRule="auto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30"/>
      <w:szCs w:val="3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Calibri" w:cstheme="majorBidi" w:eastAsiaTheme="majorEastAsia" w:hAnsi="Calibri"/>
      <w:b/>
      <w:color w:val="2E74B5"/>
      <w:sz w:val="26"/>
      <w:szCs w:val="3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100"/>
        <w:left w:type="dxa" w:w="140"/>
        <w:bottom w:type="dxa" w:w="100"/>
        <w:right w:type="dxa" w:w="14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/><Relationship Type="http://schemas.openxmlformats.org/officeDocument/2006/relationships/styles" Id="rId17" Target="styles.xml"/><Relationship Type="http://schemas.openxmlformats.org/officeDocument/2006/relationships/settings" Id="rId16" Target="settings.xml"/><Relationship Type="http://schemas.openxmlformats.org/officeDocument/2006/relationships/webSettings" Id="rId15" Target="webSettings.xml"/><Relationship Type="http://schemas.openxmlformats.org/officeDocument/2006/relationships/fontTable" Id="rId14" Target="fontTable.xml"/><Relationship Type="http://schemas.openxmlformats.org/officeDocument/2006/relationships/theme" Id="rId13" Target="theme/theme1.xml"/><Relationship Type="http://schemas.openxmlformats.org/officeDocument/2006/relationships/footnotes" Id="rId12" Target="footnotes.xml"/><Relationship Type="http://schemas.openxmlformats.org/officeDocument/2006/relationships/comments" Id="rId11" Target="comments.xml"/><Relationship Id="rId9" Target="header1.xml" Type="http://schemas.openxmlformats.org/officeDocument/2006/relationships/header"/><Relationship Id="rId10" Target="footer1.xml" Type="http://schemas.openxmlformats.org/officeDocument/2006/relationships/footer"/><Relationship Type="http://schemas.openxmlformats.org/officeDocument/2006/relationships/image" Id="rId21" Target="media/rId21.png"/><Relationship Type="http://schemas.openxmlformats.org/officeDocument/2006/relationships/image" Id="rId31" Target="media/rId31.png"/><Relationship Type="http://schemas.openxmlformats.org/officeDocument/2006/relationships/image" Id="rId35" Target="media/rId35.png"/><Relationship Type="http://schemas.openxmlformats.org/officeDocument/2006/relationships/image" Id="rId39" Target="media/rId39.png"/><Relationship Type="http://schemas.openxmlformats.org/officeDocument/2006/relationships/image" Id="rId48" Target="media/rId48.png"/><Relationship Type="http://schemas.openxmlformats.org/officeDocument/2006/relationships/image" Id="rId58" Target="media/rId58.png"/><Relationship Type="http://schemas.openxmlformats.org/officeDocument/2006/relationships/image" Id="rId62" Target="media/rId62.png"/><Relationship Type="http://schemas.openxmlformats.org/officeDocument/2006/relationships/image" Id="rId73" Target="media/rId73.png"/><Relationship Type="http://schemas.openxmlformats.org/officeDocument/2006/relationships/image" Id="rId84" Target="media/rId84.png"/><Relationship Type="http://schemas.openxmlformats.org/officeDocument/2006/relationships/image" Id="rId103" Target="media/rId103.png"/><Relationship Type="http://schemas.openxmlformats.org/officeDocument/2006/relationships/image" Id="rId112" Target="media/rId112.png"/><Relationship Type="http://schemas.openxmlformats.org/officeDocument/2006/relationships/image" Id="rId116" Target="media/rId116.png"/><Relationship Type="http://schemas.openxmlformats.org/officeDocument/2006/relationships/image" Id="rId122" Target="media/rId122.png"/><Relationship Type="http://schemas.openxmlformats.org/officeDocument/2006/relationships/image" Id="rId133" Target="media/rId133.png"/><Relationship Type="http://schemas.openxmlformats.org/officeDocument/2006/relationships/image" Id="rId140" Target="media/rId140.png"/><Relationship Type="http://schemas.openxmlformats.org/officeDocument/2006/relationships/image" Id="rId165" Target="media/rId165.png"/><Relationship Type="http://schemas.openxmlformats.org/officeDocument/2006/relationships/image" Id="rId172" Target="media/rId172.png"/><Relationship Type="http://schemas.openxmlformats.org/officeDocument/2006/relationships/image" Id="rId180" Target="media/rId180.png"/><Relationship Type="http://schemas.openxmlformats.org/officeDocument/2006/relationships/image" Id="rId144" Target="media/rId144.png"/><Relationship Type="http://schemas.openxmlformats.org/officeDocument/2006/relationships/image" Id="rId127" Target="media/rId127.png"/><Relationship Type="http://schemas.openxmlformats.org/officeDocument/2006/relationships/image" Id="rId95" Target="media/rId95.png"/><Relationship Type="http://schemas.openxmlformats.org/officeDocument/2006/relationships/image" Id="rId148" Target="media/rId148.png"/><Relationship Type="http://schemas.openxmlformats.org/officeDocument/2006/relationships/image" Id="rId152" Target="media/rId152.png"/><Relationship Type="http://schemas.openxmlformats.org/officeDocument/2006/relationships/image" Id="rId156" Target="media/rId156.png"/><Relationship Type="http://schemas.openxmlformats.org/officeDocument/2006/relationships/image" Id="rId160" Target="media/rId160.png"/><Relationship Type="http://schemas.openxmlformats.org/officeDocument/2006/relationships/image" Id="rId25" Target="media/rId25.png"/><Relationship Type="http://schemas.openxmlformats.org/officeDocument/2006/relationships/image" Id="rId42" Target="media/rId42.png"/><Relationship Type="http://schemas.openxmlformats.org/officeDocument/2006/relationships/image" Id="rId66" Target="media/rId66.png"/><Relationship Type="http://schemas.openxmlformats.org/officeDocument/2006/relationships/image" Id="rId77" Target="media/rId77.png"/><Relationship Type="http://schemas.openxmlformats.org/officeDocument/2006/relationships/image" Id="rId88" Target="media/rId88.png"/><Relationship Type="http://schemas.openxmlformats.org/officeDocument/2006/relationships/image" Id="rId106" Target="media/rId106.png"/><Relationship Type="http://schemas.openxmlformats.org/officeDocument/2006/relationships/image" Id="rId52" Target="media/rId52.png"/><Relationship Type="http://schemas.openxmlformats.org/officeDocument/2006/relationships/image" Id="rId168" Target="media/rId168.png"/><Relationship Type="http://schemas.openxmlformats.org/officeDocument/2006/relationships/image" Id="rId175" Target="media/rId175.png"/><Relationship Type="http://schemas.openxmlformats.org/officeDocument/2006/relationships/hyperlink" Id="rId200" Target="./ARQUITECTURA.md" TargetMode="External"/><Relationship Type="http://schemas.openxmlformats.org/officeDocument/2006/relationships/hyperlink" Id="rId199" Target="./CONFIGURACION.md" TargetMode="External"/><Relationship Type="http://schemas.openxmlformats.org/officeDocument/2006/relationships/hyperlink" Id="rId198" Target="./INSTALACION.md" TargetMode="External"/><Relationship Type="http://schemas.openxmlformats.org/officeDocument/2006/relationships/hyperlink" Id="rId201" Target="./OPERACIONES.md" TargetMode="External"/><Relationship Type="http://schemas.openxmlformats.org/officeDocument/2006/relationships/hyperlink" Id="rId195" Target="./OPERACIONES.md#11-contactos-y-escalamiento" TargetMode="External"/><Relationship Type="http://schemas.openxmlformats.org/officeDocument/2006/relationships/hyperlink" Id="rId20" Target="https://sitecsas.site/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0" Target="./ARQUITECTURA.md" TargetMode="External"/><Relationship Type="http://schemas.openxmlformats.org/officeDocument/2006/relationships/hyperlink" Id="rId199" Target="./CONFIGURACION.md" TargetMode="External"/><Relationship Type="http://schemas.openxmlformats.org/officeDocument/2006/relationships/hyperlink" Id="rId198" Target="./INSTALACION.md" TargetMode="External"/><Relationship Type="http://schemas.openxmlformats.org/officeDocument/2006/relationships/hyperlink" Id="rId201" Target="./OPERACIONES.md" TargetMode="External"/><Relationship Type="http://schemas.openxmlformats.org/officeDocument/2006/relationships/hyperlink" Id="rId195" Target="./OPERACIONES.md#11-contactos-y-escalamiento" TargetMode="External"/><Relationship Type="http://schemas.openxmlformats.org/officeDocument/2006/relationships/hyperlink" Id="rId20" Target="https://sitecsas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2026-05-09T19:24:45Z</dcterms:created>
  <dcterms:modified xsi:type="dcterms:W3CDTF">2026-05-09T19:24:45Z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