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rPr/>
      </w:pPr>
      <w:bookmarkStart w:colFirst="0" w:colLast="0" w:name="_yq2v83ll3y2p" w:id="0"/>
      <w:bookmarkEnd w:id="0"/>
      <w:r w:rsidDel="00000000" w:rsidR="00000000" w:rsidRPr="00000000">
        <w:rPr>
          <w:rtl w:val="0"/>
        </w:rPr>
        <w:t xml:space="preserve">Ambient Resistance vs. Temperature experiment for a Germanium sample using a four-probe configuration.</w:t>
      </w:r>
    </w:p>
    <w:p w:rsidR="00000000" w:rsidDel="00000000" w:rsidP="00000000" w:rsidRDefault="00000000" w:rsidRPr="00000000" w14:paraId="00000002">
      <w:pPr>
        <w:pStyle w:val="Heading3"/>
        <w:keepNext w:val="0"/>
        <w:keepLines w:val="0"/>
        <w:spacing w:before="0" w:lineRule="auto"/>
        <w:rPr>
          <w:b w:val="1"/>
          <w:bCs w:val="1"/>
          <w:color w:val="000000"/>
          <w:sz w:val="30"/>
          <w:szCs w:val="30"/>
          <w:u w:val="single"/>
        </w:rPr>
      </w:pPr>
      <w:bookmarkStart w:colFirst="0" w:colLast="0" w:name="_4vbagtecbkxn" w:id="1"/>
      <w:bookmarkEnd w:id="1"/>
      <w:r w:rsidDel="00000000" w:rsidR="00000000" w:rsidRPr="00000000">
        <w:rPr>
          <w:b w:val="1"/>
          <w:bCs w:val="1"/>
          <w:color w:val="000000"/>
          <w:sz w:val="30"/>
          <w:szCs w:val="30"/>
          <w:u w:val="single"/>
          <w:rtl w:val="0"/>
        </w:rPr>
        <w:t xml:space="preserve">Aim</w:t>
      </w:r>
    </w:p>
    <w:p w:rsidR="00000000" w:rsidDel="00000000" w:rsidP="00000000" w:rsidRDefault="00000000" w:rsidRPr="00000000" w14:paraId="00000003">
      <w:pPr>
        <w:spacing w:after="240" w:lineRule="auto"/>
        <w:rPr>
          <w:sz w:val="26"/>
          <w:szCs w:val="26"/>
        </w:rPr>
      </w:pPr>
      <w:r w:rsidDel="00000000" w:rsidR="00000000" w:rsidRPr="00000000">
        <w:rPr>
          <w:sz w:val="26"/>
          <w:szCs w:val="26"/>
          <w:rtl w:val="0"/>
        </w:rPr>
        <w:t xml:space="preserve">To study the temperature dependence of the resistivity of a Germanium (Ge) semiconductor from ambient (room) temperature to elevated temperatures (e.g., 315 K to 375 K) using the Four-Probe method, and to determine the energy bandgap (</w:t>
      </w:r>
      <w:hyperlink r:id="rId6">
        <w:r w:rsidDel="00000000" w:rsidR="00000000" w:rsidRPr="00000000">
          <w:rPr>
            <w:sz w:val="26"/>
            <w:szCs w:val="26"/>
          </w:rPr>
          <w:drawing>
            <wp:inline distB="19050" distT="19050" distL="19050" distR="19050">
              <wp:extent cx="190500" cy="1778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 cy="177800"/>
                      </a:xfrm>
                      <a:prstGeom prst="rect"/>
                      <a:ln/>
                    </pic:spPr>
                  </pic:pic>
                </a:graphicData>
              </a:graphic>
            </wp:inline>
          </w:drawing>
        </w:r>
      </w:hyperlink>
      <w:r w:rsidDel="00000000" w:rsidR="00000000" w:rsidRPr="00000000">
        <w:rPr>
          <w:sz w:val="26"/>
          <w:szCs w:val="26"/>
          <w:rtl w:val="0"/>
        </w:rPr>
        <w:t xml:space="preserve">) of the material.</w:t>
      </w:r>
    </w:p>
    <w:p w:rsidR="00000000" w:rsidDel="00000000" w:rsidP="00000000" w:rsidRDefault="00000000" w:rsidRPr="00000000" w14:paraId="00000004">
      <w:pPr>
        <w:pStyle w:val="Heading3"/>
        <w:keepNext w:val="0"/>
        <w:keepLines w:val="0"/>
        <w:spacing w:before="0" w:lineRule="auto"/>
        <w:rPr>
          <w:b w:val="1"/>
          <w:bCs w:val="1"/>
          <w:color w:val="000000"/>
          <w:sz w:val="30"/>
          <w:szCs w:val="30"/>
          <w:u w:val="single"/>
        </w:rPr>
      </w:pPr>
      <w:bookmarkStart w:colFirst="0" w:colLast="0" w:name="_yhujbnbusk0h" w:id="2"/>
      <w:bookmarkEnd w:id="2"/>
      <w:r w:rsidDel="00000000" w:rsidR="00000000" w:rsidRPr="00000000">
        <w:rPr>
          <w:b w:val="1"/>
          <w:bCs w:val="1"/>
          <w:color w:val="000000"/>
          <w:sz w:val="30"/>
          <w:szCs w:val="30"/>
          <w:u w:val="single"/>
          <w:rtl w:val="0"/>
        </w:rPr>
        <w:t xml:space="preserve">Apparatus</w:t>
      </w:r>
    </w:p>
    <w:p w:rsidR="00000000" w:rsidDel="00000000" w:rsidP="00000000" w:rsidRDefault="00000000" w:rsidRPr="00000000" w14:paraId="00000005">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Four-Probe Arrangement:</w:t>
      </w:r>
      <w:r w:rsidDel="00000000" w:rsidR="00000000" w:rsidRPr="00000000">
        <w:rPr>
          <w:sz w:val="26"/>
          <w:szCs w:val="26"/>
          <w:rtl w:val="0"/>
        </w:rPr>
        <w:t xml:space="preserve"> A probe head containing four collinear, equally spaced, spring-loaded contacts.</w:t>
      </w:r>
    </w:p>
    <w:p w:rsidR="00000000" w:rsidDel="00000000" w:rsidP="00000000" w:rsidRDefault="00000000" w:rsidRPr="00000000" w14:paraId="00000006">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Sample:</w:t>
      </w:r>
      <w:r w:rsidDel="00000000" w:rsidR="00000000" w:rsidRPr="00000000">
        <w:rPr>
          <w:sz w:val="26"/>
          <w:szCs w:val="26"/>
          <w:rtl w:val="0"/>
        </w:rPr>
        <w:t xml:space="preserve"> An intrinsic or lightly doped Germanium (Ge) crystal slice.</w:t>
      </w:r>
    </w:p>
    <w:p w:rsidR="00000000" w:rsidDel="00000000" w:rsidP="00000000" w:rsidRDefault="00000000" w:rsidRPr="00000000" w14:paraId="00000007">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Heating Setup:</w:t>
      </w:r>
      <w:r w:rsidDel="00000000" w:rsidR="00000000" w:rsidRPr="00000000">
        <w:rPr>
          <w:sz w:val="26"/>
          <w:szCs w:val="26"/>
          <w:rtl w:val="0"/>
        </w:rPr>
        <w:t xml:space="preserve"> A small electric oven or heater with an embedded sample mount.</w:t>
      </w:r>
    </w:p>
    <w:p w:rsidR="00000000" w:rsidDel="00000000" w:rsidP="00000000" w:rsidRDefault="00000000" w:rsidRPr="00000000" w14:paraId="00000008">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Temperature Sensor:</w:t>
      </w:r>
      <w:r w:rsidDel="00000000" w:rsidR="00000000" w:rsidRPr="00000000">
        <w:rPr>
          <w:sz w:val="26"/>
          <w:szCs w:val="26"/>
          <w:rtl w:val="0"/>
        </w:rPr>
        <w:t xml:space="preserve"> A thermometer, thermocouple, or RTD placed in close proximity to the sample.</w:t>
      </w:r>
    </w:p>
    <w:p w:rsidR="00000000" w:rsidDel="00000000" w:rsidP="00000000" w:rsidRDefault="00000000" w:rsidRPr="00000000" w14:paraId="00000009">
      <w:pPr>
        <w:numPr>
          <w:ilvl w:val="0"/>
          <w:numId w:val="5"/>
        </w:numPr>
        <w:spacing w:after="240" w:lineRule="auto"/>
        <w:ind w:left="720" w:hanging="360"/>
        <w:rPr>
          <w:sz w:val="26"/>
          <w:szCs w:val="26"/>
        </w:rPr>
      </w:pPr>
      <w:r w:rsidDel="00000000" w:rsidR="00000000" w:rsidRPr="00000000">
        <w:rPr>
          <w:b w:val="1"/>
          <w:bCs w:val="1"/>
          <w:sz w:val="26"/>
          <w:szCs w:val="26"/>
          <w:rtl w:val="0"/>
        </w:rPr>
        <w:t xml:space="preserve">Measurement Electronics:</w:t>
      </w:r>
      <w:r w:rsidDel="00000000" w:rsidR="00000000" w:rsidRPr="00000000">
        <w:rPr>
          <w:sz w:val="26"/>
          <w:szCs w:val="26"/>
          <w:rtl w:val="0"/>
        </w:rPr>
        <w:t xml:space="preserve"> A highly stable constant current power supply and a high-impedance digital millivoltmeter.</w:t>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240" w:lineRule="auto"/>
        <w:ind w:left="720" w:firstLine="0"/>
        <w:rPr/>
      </w:pPr>
      <w:r w:rsidDel="00000000" w:rsidR="00000000" w:rsidRPr="00000000">
        <w:rPr/>
        <w:drawing>
          <wp:inline distB="114300" distT="114300" distL="114300" distR="114300">
            <wp:extent cx="2466975" cy="1847850"/>
            <wp:effectExtent b="0" l="0" r="0" t="0"/>
            <wp:docPr id="22" name="image28.jpg"/>
            <a:graphic>
              <a:graphicData uri="http://schemas.openxmlformats.org/drawingml/2006/picture">
                <pic:pic>
                  <pic:nvPicPr>
                    <pic:cNvPr id="0" name="image28.jpg"/>
                    <pic:cNvPicPr preferRelativeResize="0"/>
                  </pic:nvPicPr>
                  <pic:blipFill>
                    <a:blip r:embed="rId8"/>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Rule="auto"/>
        <w:ind w:left="720" w:firstLine="0"/>
        <w:rPr>
          <w:color w:val="666666"/>
        </w:rPr>
      </w:pPr>
      <w:r w:rsidDel="00000000" w:rsidR="00000000" w:rsidRPr="00000000">
        <w:rPr>
          <w:color w:val="666666"/>
          <w:rtl w:val="0"/>
        </w:rPr>
        <w:t xml:space="preserve">Figure : Spring loaded 3 probe contacts with Ge sample</w:t>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30"/>
          <w:szCs w:val="30"/>
          <w:u w:val="single"/>
        </w:rPr>
      </w:pPr>
      <w:bookmarkStart w:colFirst="0" w:colLast="0" w:name="_g1vglgt6asox" w:id="3"/>
      <w:bookmarkEnd w:id="3"/>
      <w:r w:rsidDel="00000000" w:rsidR="00000000" w:rsidRPr="00000000">
        <w:rPr>
          <w:b w:val="1"/>
          <w:bCs w:val="1"/>
          <w:color w:val="000000"/>
          <w:sz w:val="30"/>
          <w:szCs w:val="30"/>
          <w:u w:val="single"/>
          <w:rtl w:val="0"/>
        </w:rPr>
        <w:t xml:space="preserve">Theory</w:t>
      </w:r>
    </w:p>
    <w:p w:rsidR="00000000" w:rsidDel="00000000" w:rsidP="00000000" w:rsidRDefault="00000000" w:rsidRPr="00000000" w14:paraId="0000000F">
      <w:pPr>
        <w:spacing w:after="240" w:lineRule="auto"/>
        <w:rPr/>
      </w:pPr>
      <w:r w:rsidDel="00000000" w:rsidR="00000000" w:rsidRPr="00000000">
        <w:rPr>
          <w:sz w:val="26"/>
          <w:szCs w:val="26"/>
          <w:rtl w:val="0"/>
        </w:rPr>
        <w:t xml:space="preserve">In an intrinsic semiconductor like Germanium, electrical conductivity is governed by the thermal excitation of electrons from the valence band to the conduction band. The carrier concentration </w:t>
      </w:r>
      <w:hyperlink r:id="rId9">
        <w:r w:rsidDel="00000000" w:rsidR="00000000" w:rsidRPr="00000000">
          <w:rPr>
            <w:sz w:val="26"/>
            <w:szCs w:val="26"/>
          </w:rPr>
          <w:drawing>
            <wp:inline distB="19050" distT="19050" distL="19050" distR="19050">
              <wp:extent cx="88900" cy="76200"/>
              <wp:effectExtent b="0" l="0" r="0" t="0"/>
              <wp:docPr id="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88900" cy="76200"/>
                      </a:xfrm>
                      <a:prstGeom prst="rect"/>
                      <a:ln/>
                    </pic:spPr>
                  </pic:pic>
                </a:graphicData>
              </a:graphic>
            </wp:inline>
          </w:drawing>
        </w:r>
      </w:hyperlink>
      <w:r w:rsidDel="00000000" w:rsidR="00000000" w:rsidRPr="00000000">
        <w:rPr>
          <w:sz w:val="26"/>
          <w:szCs w:val="26"/>
          <w:rtl w:val="0"/>
        </w:rPr>
        <w:t xml:space="preserve"> (and hole concentration </w:t>
      </w:r>
      <w:hyperlink r:id="rId11">
        <w:r w:rsidDel="00000000" w:rsidR="00000000" w:rsidRPr="00000000">
          <w:rPr>
            <w:sz w:val="26"/>
            <w:szCs w:val="26"/>
          </w:rPr>
          <w:drawing>
            <wp:inline distB="19050" distT="19050" distL="19050" distR="19050">
              <wp:extent cx="88900" cy="114300"/>
              <wp:effectExtent b="0" l="0" r="0" t="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88900" cy="114300"/>
                      </a:xfrm>
                      <a:prstGeom prst="rect"/>
                      <a:ln/>
                    </pic:spPr>
                  </pic:pic>
                </a:graphicData>
              </a:graphic>
            </wp:inline>
          </w:drawing>
        </w:r>
      </w:hyperlink>
      <w:r w:rsidDel="00000000" w:rsidR="00000000" w:rsidRPr="00000000">
        <w:rPr>
          <w:sz w:val="26"/>
          <w:szCs w:val="26"/>
          <w:rtl w:val="0"/>
        </w:rPr>
        <w:t xml:space="preserve">) depends exponentially on temperature </w:t>
      </w:r>
      <w:hyperlink r:id="rId13">
        <w:r w:rsidDel="00000000" w:rsidR="00000000" w:rsidRPr="00000000">
          <w:rPr>
            <w:sz w:val="26"/>
            <w:szCs w:val="26"/>
          </w:rPr>
          <w:drawing>
            <wp:inline distB="19050" distT="19050" distL="19050" distR="19050">
              <wp:extent cx="114300" cy="114300"/>
              <wp:effectExtent b="0" l="0" r="0" t="0"/>
              <wp:docPr id="2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14300" cy="114300"/>
                      </a:xfrm>
                      <a:prstGeom prst="rect"/>
                      <a:ln/>
                    </pic:spPr>
                  </pic:pic>
                </a:graphicData>
              </a:graphic>
            </wp:inline>
          </w:drawing>
        </w:r>
      </w:hyperlink>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10">
      <w:pPr>
        <w:rPr>
          <w:sz w:val="26"/>
          <w:szCs w:val="26"/>
        </w:rPr>
      </w:pPr>
      <w:hyperlink r:id="rId15">
        <w:r w:rsidDel="00000000" w:rsidR="00000000" w:rsidRPr="00000000">
          <w:rPr/>
          <w:drawing>
            <wp:inline distB="19050" distT="19050" distL="19050" distR="19050">
              <wp:extent cx="1905000" cy="444500"/>
              <wp:effectExtent b="0" l="0" r="0" t="0"/>
              <wp:docPr id="6"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9050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sz w:val="26"/>
          <w:szCs w:val="26"/>
          <w:rtl w:val="0"/>
        </w:rPr>
        <w:t xml:space="preserve">Since electrical resistivity </w:t>
      </w:r>
      <w:hyperlink r:id="rId17">
        <w:r w:rsidDel="00000000" w:rsidR="00000000" w:rsidRPr="00000000">
          <w:rPr>
            <w:sz w:val="26"/>
            <w:szCs w:val="26"/>
          </w:rPr>
          <w:drawing>
            <wp:inline distB="19050" distT="19050" distL="19050" distR="19050">
              <wp:extent cx="76200" cy="114300"/>
              <wp:effectExtent b="0" l="0" r="0" t="0"/>
              <wp:docPr id="3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76200" cy="114300"/>
                      </a:xfrm>
                      <a:prstGeom prst="rect"/>
                      <a:ln/>
                    </pic:spPr>
                  </pic:pic>
                </a:graphicData>
              </a:graphic>
            </wp:inline>
          </w:drawing>
        </w:r>
      </w:hyperlink>
      <w:r w:rsidDel="00000000" w:rsidR="00000000" w:rsidRPr="00000000">
        <w:rPr>
          <w:sz w:val="26"/>
          <w:szCs w:val="26"/>
          <w:rtl w:val="0"/>
        </w:rPr>
        <w:t xml:space="preserve"> is inversely proportional to carrier concentration, the temperature dependence of the resistivity can be approximated as:</w:t>
      </w:r>
      <w:r w:rsidDel="00000000" w:rsidR="00000000" w:rsidRPr="00000000">
        <w:rPr>
          <w:rtl w:val="0"/>
        </w:rPr>
      </w:r>
    </w:p>
    <w:p w:rsidR="00000000" w:rsidDel="00000000" w:rsidP="00000000" w:rsidRDefault="00000000" w:rsidRPr="00000000" w14:paraId="00000012">
      <w:pPr>
        <w:rPr>
          <w:sz w:val="26"/>
          <w:szCs w:val="26"/>
        </w:rPr>
      </w:pPr>
      <w:hyperlink r:id="rId19">
        <w:r w:rsidDel="00000000" w:rsidR="00000000" w:rsidRPr="00000000">
          <w:rPr/>
          <w:drawing>
            <wp:inline distB="19050" distT="19050" distL="19050" distR="19050">
              <wp:extent cx="1803400" cy="444500"/>
              <wp:effectExtent b="0" l="0" r="0" t="0"/>
              <wp:docPr id="11"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18034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sz w:val="26"/>
          <w:szCs w:val="26"/>
          <w:rtl w:val="0"/>
        </w:rPr>
        <w:t xml:space="preserve">Where:</w:t>
      </w:r>
      <w:r w:rsidDel="00000000" w:rsidR="00000000" w:rsidRPr="00000000">
        <w:rPr>
          <w:rtl w:val="0"/>
        </w:rPr>
      </w:r>
    </w:p>
    <w:p w:rsidR="00000000" w:rsidDel="00000000" w:rsidP="00000000" w:rsidRDefault="00000000" w:rsidRPr="00000000" w14:paraId="00000014">
      <w:pPr>
        <w:numPr>
          <w:ilvl w:val="0"/>
          <w:numId w:val="3"/>
        </w:numPr>
        <w:spacing w:after="0" w:afterAutospacing="0" w:lineRule="auto"/>
        <w:ind w:left="720" w:hanging="360"/>
      </w:pPr>
      <w:hyperlink r:id="rId21">
        <w:r w:rsidDel="00000000" w:rsidR="00000000" w:rsidRPr="00000000">
          <w:rPr/>
          <w:drawing>
            <wp:inline distB="19050" distT="19050" distL="19050" distR="19050">
              <wp:extent cx="190500" cy="177800"/>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0500" cy="177800"/>
                      </a:xfrm>
                      <a:prstGeom prst="rect"/>
                      <a:ln/>
                    </pic:spPr>
                  </pic:pic>
                </a:graphicData>
              </a:graphic>
            </wp:inline>
          </w:drawing>
        </w:r>
      </w:hyperlink>
      <w:r w:rsidDel="00000000" w:rsidR="00000000" w:rsidRPr="00000000">
        <w:rPr>
          <w:sz w:val="26"/>
          <w:szCs w:val="26"/>
          <w:rtl w:val="0"/>
        </w:rPr>
        <w:t xml:space="preserve"> = Bandgap energy of the semiconductor (in eV)</w:t>
      </w:r>
      <w:r w:rsidDel="00000000" w:rsidR="00000000" w:rsidRPr="00000000">
        <w:rPr>
          <w:rtl w:val="0"/>
        </w:rPr>
      </w:r>
    </w:p>
    <w:p w:rsidR="00000000" w:rsidDel="00000000" w:rsidP="00000000" w:rsidRDefault="00000000" w:rsidRPr="00000000" w14:paraId="00000015">
      <w:pPr>
        <w:numPr>
          <w:ilvl w:val="0"/>
          <w:numId w:val="3"/>
        </w:numPr>
        <w:spacing w:after="0" w:afterAutospacing="0" w:lineRule="auto"/>
        <w:ind w:left="720" w:hanging="360"/>
      </w:pPr>
      <w:hyperlink r:id="rId22">
        <w:r w:rsidDel="00000000" w:rsidR="00000000" w:rsidRPr="00000000">
          <w:rPr/>
          <w:drawing>
            <wp:inline distB="19050" distT="19050" distL="19050" distR="19050">
              <wp:extent cx="177800" cy="1524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77800" cy="152400"/>
                      </a:xfrm>
                      <a:prstGeom prst="rect"/>
                      <a:ln/>
                    </pic:spPr>
                  </pic:pic>
                </a:graphicData>
              </a:graphic>
            </wp:inline>
          </w:drawing>
        </w:r>
      </w:hyperlink>
      <w:r w:rsidDel="00000000" w:rsidR="00000000" w:rsidRPr="00000000">
        <w:rPr>
          <w:sz w:val="26"/>
          <w:szCs w:val="26"/>
          <w:rtl w:val="0"/>
        </w:rPr>
        <w:t xml:space="preserve"> = Boltzmann constant (</w:t>
      </w:r>
      <w:hyperlink r:id="rId24">
        <w:r w:rsidDel="00000000" w:rsidR="00000000" w:rsidRPr="00000000">
          <w:rPr>
            <w:sz w:val="26"/>
            <w:szCs w:val="26"/>
          </w:rPr>
          <w:drawing>
            <wp:inline distB="19050" distT="19050" distL="19050" distR="19050">
              <wp:extent cx="965200" cy="152400"/>
              <wp:effectExtent b="0" l="0" r="0" t="0"/>
              <wp:docPr id="2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965200" cy="152400"/>
                      </a:xfrm>
                      <a:prstGeom prst="rect"/>
                      <a:ln/>
                    </pic:spPr>
                  </pic:pic>
                </a:graphicData>
              </a:graphic>
            </wp:inline>
          </w:drawing>
        </w:r>
      </w:hyperlink>
      <w:r w:rsidDel="00000000" w:rsidR="00000000" w:rsidRPr="00000000">
        <w:rPr>
          <w:sz w:val="26"/>
          <w:szCs w:val="26"/>
          <w:rtl w:val="0"/>
        </w:rPr>
        <w:t xml:space="preserve"> eV/K)</w:t>
      </w:r>
      <w:r w:rsidDel="00000000" w:rsidR="00000000" w:rsidRPr="00000000">
        <w:rPr>
          <w:rtl w:val="0"/>
        </w:rPr>
      </w:r>
    </w:p>
    <w:p w:rsidR="00000000" w:rsidDel="00000000" w:rsidP="00000000" w:rsidRDefault="00000000" w:rsidRPr="00000000" w14:paraId="00000016">
      <w:pPr>
        <w:numPr>
          <w:ilvl w:val="0"/>
          <w:numId w:val="3"/>
        </w:numPr>
        <w:spacing w:after="240" w:lineRule="auto"/>
        <w:ind w:left="720" w:hanging="360"/>
      </w:pPr>
      <w:hyperlink r:id="rId26">
        <w:r w:rsidDel="00000000" w:rsidR="00000000" w:rsidRPr="00000000">
          <w:rPr/>
          <w:drawing>
            <wp:inline distB="19050" distT="19050" distL="19050" distR="19050">
              <wp:extent cx="114300" cy="114300"/>
              <wp:effectExtent b="0" l="0" r="0" t="0"/>
              <wp:docPr id="1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14300" cy="114300"/>
                      </a:xfrm>
                      <a:prstGeom prst="rect"/>
                      <a:ln/>
                    </pic:spPr>
                  </pic:pic>
                </a:graphicData>
              </a:graphic>
            </wp:inline>
          </w:drawing>
        </w:r>
      </w:hyperlink>
      <w:r w:rsidDel="00000000" w:rsidR="00000000" w:rsidRPr="00000000">
        <w:rPr>
          <w:sz w:val="26"/>
          <w:szCs w:val="26"/>
          <w:rtl w:val="0"/>
        </w:rPr>
        <w:t xml:space="preserve"> = Absolute temperature in Kelvin</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sz w:val="26"/>
          <w:szCs w:val="26"/>
          <w:rtl w:val="0"/>
        </w:rPr>
        <w:t xml:space="preserve">Taking the natural logarithm of both sides yields a linear equation (the Arrhenius equation):</w:t>
      </w:r>
      <w:r w:rsidDel="00000000" w:rsidR="00000000" w:rsidRPr="00000000">
        <w:rPr>
          <w:rtl w:val="0"/>
        </w:rPr>
      </w:r>
    </w:p>
    <w:p w:rsidR="00000000" w:rsidDel="00000000" w:rsidP="00000000" w:rsidRDefault="00000000" w:rsidRPr="00000000" w14:paraId="00000018">
      <w:pPr>
        <w:rPr>
          <w:sz w:val="26"/>
          <w:szCs w:val="26"/>
        </w:rPr>
      </w:pPr>
      <w:hyperlink r:id="rId27">
        <w:r w:rsidDel="00000000" w:rsidR="00000000" w:rsidRPr="00000000">
          <w:rPr/>
          <w:drawing>
            <wp:inline distB="19050" distT="19050" distL="19050" distR="19050">
              <wp:extent cx="2095500" cy="444500"/>
              <wp:effectExtent b="0" l="0" r="0" t="0"/>
              <wp:docPr id="26"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20955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sz w:val="26"/>
          <w:szCs w:val="26"/>
          <w:rtl w:val="0"/>
        </w:rPr>
        <w:t xml:space="preserve">By plotting </w:t>
      </w:r>
      <w:hyperlink r:id="rId29">
        <w:r w:rsidDel="00000000" w:rsidR="00000000" w:rsidRPr="00000000">
          <w:rPr>
            <w:sz w:val="26"/>
            <w:szCs w:val="26"/>
          </w:rPr>
          <w:drawing>
            <wp:inline distB="19050" distT="19050" distL="19050" distR="19050">
              <wp:extent cx="355600" cy="177800"/>
              <wp:effectExtent b="0" l="0" r="0" t="0"/>
              <wp:docPr id="13"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55600" cy="177800"/>
                      </a:xfrm>
                      <a:prstGeom prst="rect"/>
                      <a:ln/>
                    </pic:spPr>
                  </pic:pic>
                </a:graphicData>
              </a:graphic>
            </wp:inline>
          </w:drawing>
        </w:r>
      </w:hyperlink>
      <w:r w:rsidDel="00000000" w:rsidR="00000000" w:rsidRPr="00000000">
        <w:rPr>
          <w:sz w:val="26"/>
          <w:szCs w:val="26"/>
          <w:rtl w:val="0"/>
        </w:rPr>
        <w:t xml:space="preserve"> versus </w:t>
      </w:r>
      <w:hyperlink r:id="rId31">
        <w:r w:rsidDel="00000000" w:rsidR="00000000" w:rsidRPr="00000000">
          <w:rPr>
            <w:sz w:val="26"/>
            <w:szCs w:val="26"/>
          </w:rPr>
          <w:drawing>
            <wp:inline distB="19050" distT="19050" distL="19050" distR="19050">
              <wp:extent cx="558800" cy="177800"/>
              <wp:effectExtent b="0" l="0" r="0" t="0"/>
              <wp:docPr id="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58800" cy="177800"/>
                      </a:xfrm>
                      <a:prstGeom prst="rect"/>
                      <a:ln/>
                    </pic:spPr>
                  </pic:pic>
                </a:graphicData>
              </a:graphic>
            </wp:inline>
          </w:drawing>
        </w:r>
      </w:hyperlink>
      <w:r w:rsidDel="00000000" w:rsidR="00000000" w:rsidRPr="00000000">
        <w:rPr>
          <w:sz w:val="26"/>
          <w:szCs w:val="26"/>
          <w:rtl w:val="0"/>
        </w:rPr>
        <w:t xml:space="preserve">, the intrinsic conduction region will form a straight line. The slope </w:t>
      </w:r>
      <w:hyperlink r:id="rId33">
        <w:r w:rsidDel="00000000" w:rsidR="00000000" w:rsidRPr="00000000">
          <w:rPr>
            <w:sz w:val="26"/>
            <w:szCs w:val="26"/>
          </w:rPr>
          <w:drawing>
            <wp:inline distB="19050" distT="19050" distL="19050" distR="19050">
              <wp:extent cx="152400" cy="76200"/>
              <wp:effectExtent b="0" l="0" r="0" t="0"/>
              <wp:docPr id="28"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152400" cy="76200"/>
                      </a:xfrm>
                      <a:prstGeom prst="rect"/>
                      <a:ln/>
                    </pic:spPr>
                  </pic:pic>
                </a:graphicData>
              </a:graphic>
            </wp:inline>
          </w:drawing>
        </w:r>
      </w:hyperlink>
      <w:r w:rsidDel="00000000" w:rsidR="00000000" w:rsidRPr="00000000">
        <w:rPr>
          <w:sz w:val="26"/>
          <w:szCs w:val="26"/>
          <w:rtl w:val="0"/>
        </w:rPr>
        <w:t xml:space="preserve"> of this line allows us to calculate the bandgap:</w:t>
      </w:r>
      <w:r w:rsidDel="00000000" w:rsidR="00000000" w:rsidRPr="00000000">
        <w:rPr>
          <w:rtl w:val="0"/>
        </w:rPr>
      </w:r>
    </w:p>
    <w:p w:rsidR="00000000" w:rsidDel="00000000" w:rsidP="00000000" w:rsidRDefault="00000000" w:rsidRPr="00000000" w14:paraId="0000001A">
      <w:pPr>
        <w:rPr>
          <w:sz w:val="26"/>
          <w:szCs w:val="26"/>
        </w:rPr>
      </w:pPr>
      <w:hyperlink r:id="rId35">
        <w:r w:rsidDel="00000000" w:rsidR="00000000" w:rsidRPr="00000000">
          <w:rPr/>
          <w:drawing>
            <wp:inline distB="19050" distT="19050" distL="19050" distR="19050">
              <wp:extent cx="1701800" cy="177800"/>
              <wp:effectExtent b="0" l="0" r="0" t="0"/>
              <wp:docPr id="30"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17018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spacing w:after="240" w:lineRule="auto"/>
        <w:rPr>
          <w:b w:val="1"/>
          <w:bCs w:val="1"/>
          <w:sz w:val="26"/>
          <w:szCs w:val="26"/>
        </w:rPr>
      </w:pPr>
      <w:r w:rsidDel="00000000" w:rsidR="00000000" w:rsidRPr="00000000">
        <w:rPr>
          <w:b w:val="1"/>
          <w:bCs w:val="1"/>
          <w:sz w:val="26"/>
          <w:szCs w:val="26"/>
          <w:rtl w:val="0"/>
        </w:rPr>
        <w:t xml:space="preserve">Four-Probe Calculation:</w:t>
      </w:r>
    </w:p>
    <w:p w:rsidR="00000000" w:rsidDel="00000000" w:rsidP="00000000" w:rsidRDefault="00000000" w:rsidRPr="00000000" w14:paraId="0000001C">
      <w:pPr>
        <w:spacing w:after="240" w:lineRule="auto"/>
        <w:rPr/>
      </w:pPr>
      <w:r w:rsidDel="00000000" w:rsidR="00000000" w:rsidRPr="00000000">
        <w:rPr>
          <w:sz w:val="26"/>
          <w:szCs w:val="26"/>
          <w:rtl w:val="0"/>
        </w:rPr>
        <w:t xml:space="preserve">The Four-Probe method eliminates contact resistance errors. A constant current </w:t>
      </w:r>
      <w:hyperlink r:id="rId37">
        <w:r w:rsidDel="00000000" w:rsidR="00000000" w:rsidRPr="00000000">
          <w:rPr>
            <w:sz w:val="26"/>
            <w:szCs w:val="26"/>
          </w:rPr>
          <w:drawing>
            <wp:inline distB="19050" distT="19050" distL="19050" distR="19050">
              <wp:extent cx="76200" cy="114300"/>
              <wp:effectExtent b="0" l="0" r="0" t="0"/>
              <wp:docPr id="27"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76200" cy="114300"/>
                      </a:xfrm>
                      <a:prstGeom prst="rect"/>
                      <a:ln/>
                    </pic:spPr>
                  </pic:pic>
                </a:graphicData>
              </a:graphic>
            </wp:inline>
          </w:drawing>
        </w:r>
      </w:hyperlink>
      <w:r w:rsidDel="00000000" w:rsidR="00000000" w:rsidRPr="00000000">
        <w:rPr>
          <w:sz w:val="26"/>
          <w:szCs w:val="26"/>
          <w:rtl w:val="0"/>
        </w:rPr>
        <w:t xml:space="preserve"> is passed through the two outer probes, and the voltage drop </w:t>
      </w:r>
      <w:hyperlink r:id="rId39">
        <w:r w:rsidDel="00000000" w:rsidR="00000000" w:rsidRPr="00000000">
          <w:rPr>
            <w:sz w:val="26"/>
            <w:szCs w:val="26"/>
          </w:rPr>
          <w:drawing>
            <wp:inline distB="19050" distT="19050" distL="19050" distR="19050">
              <wp:extent cx="127000" cy="127000"/>
              <wp:effectExtent b="0" l="0" r="0" t="0"/>
              <wp:docPr id="7"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127000" cy="127000"/>
                      </a:xfrm>
                      <a:prstGeom prst="rect"/>
                      <a:ln/>
                    </pic:spPr>
                  </pic:pic>
                </a:graphicData>
              </a:graphic>
            </wp:inline>
          </w:drawing>
        </w:r>
      </w:hyperlink>
      <w:r w:rsidDel="00000000" w:rsidR="00000000" w:rsidRPr="00000000">
        <w:rPr>
          <w:sz w:val="26"/>
          <w:szCs w:val="26"/>
          <w:rtl w:val="0"/>
        </w:rPr>
        <w:t xml:space="preserve"> is measured across the two inner probes. For a sample resting on a non-conducting base, the resistivity </w:t>
      </w:r>
      <w:hyperlink r:id="rId41">
        <w:r w:rsidDel="00000000" w:rsidR="00000000" w:rsidRPr="00000000">
          <w:rPr>
            <w:sz w:val="26"/>
            <w:szCs w:val="26"/>
          </w:rPr>
          <w:drawing>
            <wp:inline distB="19050" distT="19050" distL="19050" distR="19050">
              <wp:extent cx="76200" cy="114300"/>
              <wp:effectExtent b="0" l="0" r="0" t="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76200" cy="114300"/>
                      </a:xfrm>
                      <a:prstGeom prst="rect"/>
                      <a:ln/>
                    </pic:spPr>
                  </pic:pic>
                </a:graphicData>
              </a:graphic>
            </wp:inline>
          </w:drawing>
        </w:r>
      </w:hyperlink>
      <w:r w:rsidDel="00000000" w:rsidR="00000000" w:rsidRPr="00000000">
        <w:rPr>
          <w:sz w:val="26"/>
          <w:szCs w:val="26"/>
          <w:rtl w:val="0"/>
        </w:rPr>
        <w:t xml:space="preserve"> is calculated as:</w:t>
      </w:r>
      <w:r w:rsidDel="00000000" w:rsidR="00000000" w:rsidRPr="00000000">
        <w:rPr>
          <w:rtl w:val="0"/>
        </w:rPr>
      </w:r>
    </w:p>
    <w:p w:rsidR="00000000" w:rsidDel="00000000" w:rsidP="00000000" w:rsidRDefault="00000000" w:rsidRPr="00000000" w14:paraId="0000001D">
      <w:pPr>
        <w:rPr>
          <w:sz w:val="26"/>
          <w:szCs w:val="26"/>
        </w:rPr>
      </w:pPr>
      <w:hyperlink r:id="rId42">
        <w:r w:rsidDel="00000000" w:rsidR="00000000" w:rsidRPr="00000000">
          <w:rPr/>
          <w:drawing>
            <wp:inline distB="19050" distT="19050" distL="19050" distR="19050">
              <wp:extent cx="1130300" cy="444500"/>
              <wp:effectExtent b="0" l="0" r="0" t="0"/>
              <wp:docPr id="5"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11303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E">
      <w:pPr>
        <w:spacing w:after="240" w:lineRule="auto"/>
        <w:rPr>
          <w:i w:val="1"/>
          <w:iCs w:val="1"/>
          <w:sz w:val="26"/>
          <w:szCs w:val="26"/>
        </w:rPr>
      </w:pPr>
      <w:r w:rsidDel="00000000" w:rsidR="00000000" w:rsidRPr="00000000">
        <w:rPr>
          <w:i w:val="1"/>
          <w:iCs w:val="1"/>
          <w:sz w:val="26"/>
          <w:szCs w:val="26"/>
          <w:rtl w:val="0"/>
        </w:rPr>
        <w:t xml:space="preserve">(Where </w:t>
      </w:r>
      <w:hyperlink r:id="rId44">
        <w:r w:rsidDel="00000000" w:rsidR="00000000" w:rsidRPr="00000000">
          <w:rPr>
            <w:i w:val="1"/>
            <w:iCs w:val="1"/>
            <w:sz w:val="26"/>
            <w:szCs w:val="26"/>
          </w:rPr>
          <w:drawing>
            <wp:inline distB="19050" distT="19050" distL="19050" distR="19050">
              <wp:extent cx="101600" cy="127000"/>
              <wp:effectExtent b="0" l="0" r="0" t="0"/>
              <wp:docPr id="4"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101600" cy="127000"/>
                      </a:xfrm>
                      <a:prstGeom prst="rect"/>
                      <a:ln/>
                    </pic:spPr>
                  </pic:pic>
                </a:graphicData>
              </a:graphic>
            </wp:inline>
          </w:drawing>
        </w:r>
      </w:hyperlink>
      <w:r w:rsidDel="00000000" w:rsidR="00000000" w:rsidRPr="00000000">
        <w:rPr>
          <w:i w:val="1"/>
          <w:iCs w:val="1"/>
          <w:sz w:val="26"/>
          <w:szCs w:val="26"/>
          <w:rtl w:val="0"/>
        </w:rPr>
        <w:t xml:space="preserve"> is the distance between the probes. As seen in your notebook, </w:t>
      </w:r>
      <w:hyperlink r:id="rId46">
        <w:r w:rsidDel="00000000" w:rsidR="00000000" w:rsidRPr="00000000">
          <w:rPr>
            <w:i w:val="1"/>
            <w:iCs w:val="1"/>
            <w:sz w:val="26"/>
            <w:szCs w:val="26"/>
          </w:rPr>
          <w:drawing>
            <wp:inline distB="19050" distT="19050" distL="19050" distR="19050">
              <wp:extent cx="101600" cy="127000"/>
              <wp:effectExtent b="0" l="0" r="0" t="0"/>
              <wp:docPr id="21"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101600" cy="127000"/>
                      </a:xfrm>
                      <a:prstGeom prst="rect"/>
                      <a:ln/>
                    </pic:spPr>
                  </pic:pic>
                </a:graphicData>
              </a:graphic>
            </wp:inline>
          </w:drawing>
        </w:r>
      </w:hyperlink>
      <w:r w:rsidDel="00000000" w:rsidR="00000000" w:rsidRPr="00000000">
        <w:rPr>
          <w:i w:val="1"/>
          <w:iCs w:val="1"/>
          <w:sz w:val="26"/>
          <w:szCs w:val="26"/>
          <w:rtl w:val="0"/>
        </w:rPr>
        <w:t xml:space="preserve"> is typically around 2 mm).</w:t>
      </w:r>
    </w:p>
    <w:p w:rsidR="00000000" w:rsidDel="00000000" w:rsidP="00000000" w:rsidRDefault="00000000" w:rsidRPr="00000000" w14:paraId="0000001F">
      <w:pPr>
        <w:spacing w:after="240" w:lineRule="auto"/>
        <w:rPr>
          <w:i w:val="1"/>
          <w:iCs w:val="1"/>
          <w:sz w:val="26"/>
          <w:szCs w:val="26"/>
        </w:rPr>
      </w:pP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b w:val="1"/>
          <w:bCs w:val="1"/>
          <w:color w:val="000000"/>
          <w:sz w:val="30"/>
          <w:szCs w:val="30"/>
          <w:u w:val="single"/>
        </w:rPr>
      </w:pPr>
      <w:bookmarkStart w:colFirst="0" w:colLast="0" w:name="_8i87tb6i1wfv" w:id="4"/>
      <w:bookmarkEnd w:id="4"/>
      <w:r w:rsidDel="00000000" w:rsidR="00000000" w:rsidRPr="00000000">
        <w:rPr>
          <w:b w:val="1"/>
          <w:bCs w:val="1"/>
          <w:color w:val="000000"/>
          <w:sz w:val="30"/>
          <w:szCs w:val="30"/>
          <w:u w:val="single"/>
          <w:rtl w:val="0"/>
        </w:rPr>
        <w:t xml:space="preserve">Procedure</w:t>
      </w:r>
    </w:p>
    <w:p w:rsidR="00000000" w:rsidDel="00000000" w:rsidP="00000000" w:rsidRDefault="00000000" w:rsidRPr="00000000" w14:paraId="00000021">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Mounting:</w:t>
      </w:r>
      <w:r w:rsidDel="00000000" w:rsidR="00000000" w:rsidRPr="00000000">
        <w:rPr>
          <w:sz w:val="26"/>
          <w:szCs w:val="26"/>
          <w:rtl w:val="0"/>
        </w:rPr>
        <w:t xml:space="preserve"> Place the Germanium sample on the baseplate of the four-probe arrangement. Gently lower the probe head until all four pins make firm, collinear contact with the crystal.</w:t>
      </w:r>
    </w:p>
    <w:p w:rsidR="00000000" w:rsidDel="00000000" w:rsidP="00000000" w:rsidRDefault="00000000" w:rsidRPr="00000000" w14:paraId="00000022">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Wiring:</w:t>
      </w:r>
      <w:r w:rsidDel="00000000" w:rsidR="00000000" w:rsidRPr="00000000">
        <w:rPr>
          <w:sz w:val="26"/>
          <w:szCs w:val="26"/>
          <w:rtl w:val="0"/>
        </w:rPr>
        <w:t xml:space="preserve"> Connect the outer two probes to the constant current source. Connect the inner two probes to the digital millivoltmeter.</w:t>
      </w:r>
    </w:p>
    <w:p w:rsidR="00000000" w:rsidDel="00000000" w:rsidP="00000000" w:rsidRDefault="00000000" w:rsidRPr="00000000" w14:paraId="00000023">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Initial Setup:</w:t>
      </w:r>
      <w:r w:rsidDel="00000000" w:rsidR="00000000" w:rsidRPr="00000000">
        <w:rPr>
          <w:sz w:val="26"/>
          <w:szCs w:val="26"/>
          <w:rtl w:val="0"/>
        </w:rPr>
        <w:t xml:space="preserve"> Insert the probe assembly into the oven. Turn on the constant current source and set it to a low, stable value (e.g., 10 mA). Record the initial voltage and ambient temperature.</w:t>
      </w:r>
    </w:p>
    <w:p w:rsidR="00000000" w:rsidDel="00000000" w:rsidP="00000000" w:rsidRDefault="00000000" w:rsidRPr="00000000" w14:paraId="00000024">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Heating Cycle:</w:t>
      </w:r>
      <w:r w:rsidDel="00000000" w:rsidR="00000000" w:rsidRPr="00000000">
        <w:rPr>
          <w:sz w:val="26"/>
          <w:szCs w:val="26"/>
          <w:rtl w:val="0"/>
        </w:rPr>
        <w:t xml:space="preserve"> Turn on the oven. As the temperature rises, record the voltage readings at regular temperature intervals (e.g., every 5 K from 315 K up to roughly 375 K). This will be your "Heating" data set.</w:t>
      </w:r>
    </w:p>
    <w:p w:rsidR="00000000" w:rsidDel="00000000" w:rsidP="00000000" w:rsidRDefault="00000000" w:rsidRPr="00000000" w14:paraId="00000025">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Cooling Cycle:</w:t>
      </w:r>
      <w:r w:rsidDel="00000000" w:rsidR="00000000" w:rsidRPr="00000000">
        <w:rPr>
          <w:sz w:val="26"/>
          <w:szCs w:val="26"/>
          <w:rtl w:val="0"/>
        </w:rPr>
        <w:t xml:space="preserve"> Once the maximum desired temperature is reached, turn off the oven. As the sample cools down to room temperature, record the voltage readings at the exact same temperature intervals. This will be your "Cooling" data set.</w:t>
      </w:r>
    </w:p>
    <w:p w:rsidR="00000000" w:rsidDel="00000000" w:rsidP="00000000" w:rsidRDefault="00000000" w:rsidRPr="00000000" w14:paraId="00000026">
      <w:pPr>
        <w:numPr>
          <w:ilvl w:val="0"/>
          <w:numId w:val="1"/>
        </w:numPr>
        <w:spacing w:after="240" w:lineRule="auto"/>
        <w:ind w:left="720" w:hanging="360"/>
      </w:pPr>
      <w:r w:rsidDel="00000000" w:rsidR="00000000" w:rsidRPr="00000000">
        <w:rPr>
          <w:b w:val="1"/>
          <w:bCs w:val="1"/>
          <w:sz w:val="26"/>
          <w:szCs w:val="26"/>
          <w:rtl w:val="0"/>
        </w:rPr>
        <w:t xml:space="preserve">Data Processing:</w:t>
      </w:r>
      <w:r w:rsidDel="00000000" w:rsidR="00000000" w:rsidRPr="00000000">
        <w:rPr>
          <w:sz w:val="26"/>
          <w:szCs w:val="26"/>
          <w:rtl w:val="0"/>
        </w:rPr>
        <w:t xml:space="preserve"> Average the voltage readings from the heating and cooling cycles to minimize thermal lag errors. Convert the millivolt readings to Volts, calculate the resistivity </w:t>
      </w:r>
      <w:hyperlink r:id="rId47">
        <w:r w:rsidDel="00000000" w:rsidR="00000000" w:rsidRPr="00000000">
          <w:rPr>
            <w:sz w:val="26"/>
            <w:szCs w:val="26"/>
          </w:rPr>
          <w:drawing>
            <wp:inline distB="19050" distT="19050" distL="19050" distR="19050">
              <wp:extent cx="76200" cy="1143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6200" cy="114300"/>
                      </a:xfrm>
                      <a:prstGeom prst="rect"/>
                      <a:ln/>
                    </pic:spPr>
                  </pic:pic>
                </a:graphicData>
              </a:graphic>
            </wp:inline>
          </w:drawing>
        </w:r>
      </w:hyperlink>
      <w:r w:rsidDel="00000000" w:rsidR="00000000" w:rsidRPr="00000000">
        <w:rPr>
          <w:sz w:val="26"/>
          <w:szCs w:val="26"/>
          <w:rtl w:val="0"/>
        </w:rPr>
        <w:t xml:space="preserve"> at each temperature step, and generate your Arrhenius plot to find </w:t>
      </w:r>
      <w:hyperlink r:id="rId48">
        <w:r w:rsidDel="00000000" w:rsidR="00000000" w:rsidRPr="00000000">
          <w:rPr>
            <w:sz w:val="26"/>
            <w:szCs w:val="26"/>
          </w:rPr>
          <w:drawing>
            <wp:inline distB="19050" distT="19050" distL="19050" distR="19050">
              <wp:extent cx="190500" cy="177800"/>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0500" cy="177800"/>
                      </a:xfrm>
                      <a:prstGeom prst="rect"/>
                      <a:ln/>
                    </pic:spPr>
                  </pic:pic>
                </a:graphicData>
              </a:graphic>
            </wp:inline>
          </w:drawing>
        </w:r>
      </w:hyperlink>
      <w:r w:rsidDel="00000000" w:rsidR="00000000" w:rsidRPr="00000000">
        <w:rPr>
          <w:sz w:val="26"/>
          <w:szCs w:val="26"/>
          <w:rtl w:val="0"/>
        </w:rPr>
        <w:t xml:space="preserve">.</w:t>
      </w:r>
    </w:p>
    <w:p w:rsidR="00000000" w:rsidDel="00000000" w:rsidP="00000000" w:rsidRDefault="00000000" w:rsidRPr="00000000" w14:paraId="00000027">
      <w:pPr>
        <w:spacing w:after="240" w:lineRule="auto"/>
        <w:rPr>
          <w:sz w:val="26"/>
          <w:szCs w:val="26"/>
        </w:rPr>
      </w:pP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30"/>
          <w:szCs w:val="30"/>
          <w:u w:val="single"/>
        </w:rPr>
      </w:pPr>
      <w:bookmarkStart w:colFirst="0" w:colLast="0" w:name="_i06emz73la5w" w:id="5"/>
      <w:bookmarkEnd w:id="5"/>
      <w:r w:rsidDel="00000000" w:rsidR="00000000" w:rsidRPr="00000000">
        <w:rPr>
          <w:b w:val="1"/>
          <w:bCs w:val="1"/>
          <w:color w:val="000000"/>
          <w:sz w:val="30"/>
          <w:szCs w:val="30"/>
          <w:u w:val="single"/>
          <w:rtl w:val="0"/>
        </w:rPr>
        <w:t xml:space="preserve">Observations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-757237</wp:posOffset>
            </wp:positionH>
            <wp:positionV relativeFrom="paragraph">
              <wp:posOffset>209550</wp:posOffset>
            </wp:positionV>
            <wp:extent cx="7456658" cy="2804123"/>
            <wp:effectExtent b="0" l="0" r="0" t="0"/>
            <wp:wrapNone/>
            <wp:docPr id="12"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7456658" cy="2804123"/>
                    </a:xfrm>
                    <a:prstGeom prst="rect"/>
                    <a:ln/>
                  </pic:spPr>
                </pic:pic>
              </a:graphicData>
            </a:graphic>
          </wp:anchor>
        </w:drawing>
      </w:r>
    </w:p>
    <w:p w:rsidR="00000000" w:rsidDel="00000000" w:rsidP="00000000" w:rsidRDefault="00000000" w:rsidRPr="00000000" w14:paraId="0000002C">
      <w:pPr>
        <w:spacing w:after="240" w:lineRule="auto"/>
        <w:rPr/>
      </w:pPr>
      <w:r w:rsidDel="00000000" w:rsidR="00000000" w:rsidRPr="00000000">
        <w:rPr>
          <w:b w:val="1"/>
          <w:bCs w:val="1"/>
          <w:rtl w:val="0"/>
        </w:rPr>
        <w:t xml:space="preserve">Data in CSV format is available at : </w:t>
      </w:r>
      <w:hyperlink r:id="rId50">
        <w:r w:rsidDel="00000000" w:rsidR="00000000" w:rsidRPr="00000000">
          <w:rPr>
            <w:b w:val="1"/>
            <w:bCs w:val="1"/>
            <w:color w:val="1155cc"/>
            <w:u w:val="single"/>
            <w:rtl w:val="0"/>
          </w:rPr>
          <w:t xml:space="preserve">https://github.com/jajapuramshivasai/Advanced-Experimental-Techniques-in-Quantum-Materials/</w:t>
        </w:r>
      </w:hyperlink>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30"/>
          <w:szCs w:val="30"/>
          <w:u w:val="single"/>
        </w:rPr>
      </w:pPr>
      <w:bookmarkStart w:colFirst="0" w:colLast="0" w:name="_u5ijbz6mv4eu" w:id="6"/>
      <w:bookmarkEnd w:id="6"/>
      <w:r w:rsidDel="00000000" w:rsidR="00000000" w:rsidRPr="00000000">
        <w:rPr>
          <w:b w:val="1"/>
          <w:bCs w:val="1"/>
          <w:color w:val="000000"/>
          <w:sz w:val="30"/>
          <w:szCs w:val="30"/>
          <w:u w:val="single"/>
          <w:rtl w:val="0"/>
        </w:rPr>
        <w:t xml:space="preserve">Observations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line="265.9090909090909" w:lineRule="auto"/>
        <w:rPr>
          <w:sz w:val="26"/>
          <w:szCs w:val="26"/>
        </w:rPr>
      </w:pPr>
      <w:r w:rsidDel="00000000" w:rsidR="00000000" w:rsidRPr="00000000">
        <w:rPr>
          <w:sz w:val="26"/>
          <w:szCs w:val="26"/>
          <w:rtl w:val="0"/>
        </w:rPr>
        <w:t xml:space="preserve">Energy Band Gap (Eg): 0.5062 eV</w:t>
      </w:r>
    </w:p>
    <w:p w:rsidR="00000000" w:rsidDel="00000000" w:rsidP="00000000" w:rsidRDefault="00000000" w:rsidRPr="00000000" w14:paraId="00000031">
      <w:pPr>
        <w:spacing w:line="265.9090909090909" w:lineRule="auto"/>
        <w:rPr>
          <w:sz w:val="26"/>
          <w:szCs w:val="26"/>
        </w:rPr>
      </w:pPr>
      <w:r w:rsidDel="00000000" w:rsidR="00000000" w:rsidRPr="00000000">
        <w:rPr>
          <w:sz w:val="26"/>
          <w:szCs w:val="26"/>
          <w:rtl w:val="0"/>
        </w:rPr>
        <w:t xml:space="preserve">Error : </w:t>
      </w:r>
      <w:r w:rsidDel="00000000" w:rsidR="00000000" w:rsidRPr="00000000">
        <w:rPr>
          <w:sz w:val="26"/>
          <w:szCs w:val="26"/>
          <w:rtl w:val="0"/>
        </w:rPr>
        <w:t xml:space="preserve">σ(Eg)=0.0239 eV</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gridSpan w:val="3"/>
          </w:tcPr>
          <w:p w:rsidR="00000000" w:rsidDel="00000000" w:rsidP="00000000" w:rsidRDefault="00000000" w:rsidRPr="00000000" w14:paraId="00000035">
            <w:pPr>
              <w:jc w:val="center"/>
              <w:rPr/>
            </w:pPr>
            <w:r w:rsidDel="00000000" w:rsidR="00000000" w:rsidRPr="00000000">
              <w:rPr>
                <w:b w:val="1"/>
                <w:bCs w:val="1"/>
                <w:rtl w:val="0"/>
              </w:rPr>
              <w:t xml:space="preserve">Experimental Data</w:t>
            </w:r>
            <w:r w:rsidDel="00000000" w:rsidR="00000000" w:rsidRPr="00000000">
              <w:rPr>
                <w:rtl w:val="0"/>
              </w:rPr>
            </w:r>
          </w:p>
        </w:tc>
      </w:tr>
      <w:tr>
        <w:trPr>
          <w:cantSplit w:val="0"/>
          <w:tblHeader w:val="1"/>
        </w:trPr>
        <w:tc>
          <w:tcPr/>
          <w:p w:rsidR="00000000" w:rsidDel="00000000" w:rsidP="00000000" w:rsidRDefault="00000000" w:rsidRPr="00000000" w14:paraId="00000038">
            <w:pPr>
              <w:jc w:val="center"/>
              <w:rPr/>
            </w:pPr>
            <w:r w:rsidDel="00000000" w:rsidR="00000000" w:rsidRPr="00000000">
              <w:rPr>
                <w:b w:val="1"/>
                <w:bCs w:val="1"/>
                <w:rtl w:val="0"/>
              </w:rPr>
              <w:t xml:space="preserve">Temperature (K)</w:t>
            </w: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b w:val="1"/>
                <w:bCs w:val="1"/>
                <w:rtl w:val="0"/>
              </w:rPr>
              <w:t xml:space="preserve">Voltage (Heating, V_up) (mV)</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b w:val="1"/>
                <w:bCs w:val="1"/>
                <w:rtl w:val="0"/>
              </w:rPr>
              <w:t xml:space="preserve">Voltage (Cooling, V_down) (mV)</w:t>
            </w:r>
            <w:r w:rsidDel="00000000" w:rsidR="00000000" w:rsidRPr="00000000">
              <w:rPr>
                <w:rtl w:val="0"/>
              </w:rPr>
            </w:r>
          </w:p>
        </w:tc>
      </w:tr>
      <w:tr>
        <w:trPr>
          <w:cantSplit w:val="0"/>
          <w:tblHeader w:val="0"/>
        </w:trPr>
        <w:tc>
          <w:tcPr/>
          <w:p w:rsidR="00000000" w:rsidDel="00000000" w:rsidP="00000000" w:rsidRDefault="00000000" w:rsidRPr="00000000" w14:paraId="0000003B">
            <w:pPr>
              <w:jc w:val="center"/>
              <w:rPr/>
            </w:pPr>
            <w:r w:rsidDel="00000000" w:rsidR="00000000" w:rsidRPr="00000000">
              <w:rPr>
                <w:rtl w:val="0"/>
              </w:rPr>
              <w:t xml:space="preserve">315</w:t>
            </w:r>
          </w:p>
        </w:tc>
        <w:tc>
          <w:tcPr/>
          <w:p w:rsidR="00000000" w:rsidDel="00000000" w:rsidP="00000000" w:rsidRDefault="00000000" w:rsidRPr="00000000" w14:paraId="0000003C">
            <w:pPr>
              <w:jc w:val="center"/>
              <w:rPr/>
            </w:pPr>
            <w:r w:rsidDel="00000000" w:rsidR="00000000" w:rsidRPr="00000000">
              <w:rPr>
                <w:rtl w:val="0"/>
              </w:rPr>
              <w:t xml:space="preserve">71.6</w:t>
            </w:r>
          </w:p>
        </w:tc>
        <w:tc>
          <w:tcPr/>
          <w:p w:rsidR="00000000" w:rsidDel="00000000" w:rsidP="00000000" w:rsidRDefault="00000000" w:rsidRPr="00000000" w14:paraId="0000003D">
            <w:pPr>
              <w:jc w:val="center"/>
              <w:rPr/>
            </w:pPr>
            <w:r w:rsidDel="00000000" w:rsidR="00000000" w:rsidRPr="00000000">
              <w:rPr>
                <w:rtl w:val="0"/>
              </w:rPr>
              <w:t xml:space="preserve">69.5</w:t>
            </w:r>
          </w:p>
        </w:tc>
      </w:tr>
      <w:tr>
        <w:trPr>
          <w:cantSplit w:val="0"/>
          <w:tblHeader w:val="0"/>
        </w:trPr>
        <w:tc>
          <w:tcPr/>
          <w:p w:rsidR="00000000" w:rsidDel="00000000" w:rsidP="00000000" w:rsidRDefault="00000000" w:rsidRPr="00000000" w14:paraId="0000003E">
            <w:pPr>
              <w:jc w:val="center"/>
              <w:rPr/>
            </w:pPr>
            <w:r w:rsidDel="00000000" w:rsidR="00000000" w:rsidRPr="00000000">
              <w:rPr>
                <w:rtl w:val="0"/>
              </w:rPr>
              <w:t xml:space="preserve">320</w:t>
            </w:r>
          </w:p>
        </w:tc>
        <w:tc>
          <w:tcPr/>
          <w:p w:rsidR="00000000" w:rsidDel="00000000" w:rsidP="00000000" w:rsidRDefault="00000000" w:rsidRPr="00000000" w14:paraId="0000003F">
            <w:pPr>
              <w:jc w:val="center"/>
              <w:rPr/>
            </w:pPr>
            <w:r w:rsidDel="00000000" w:rsidR="00000000" w:rsidRPr="00000000">
              <w:rPr>
                <w:rtl w:val="0"/>
              </w:rPr>
              <w:t xml:space="preserve">67.5</w:t>
            </w:r>
          </w:p>
        </w:tc>
        <w:tc>
          <w:tcPr/>
          <w:p w:rsidR="00000000" w:rsidDel="00000000" w:rsidP="00000000" w:rsidRDefault="00000000" w:rsidRPr="00000000" w14:paraId="00000040">
            <w:pPr>
              <w:jc w:val="center"/>
              <w:rPr/>
            </w:pPr>
            <w:r w:rsidDel="00000000" w:rsidR="00000000" w:rsidRPr="00000000">
              <w:rPr>
                <w:rtl w:val="0"/>
              </w:rPr>
              <w:t xml:space="preserve">66.4</w:t>
            </w:r>
          </w:p>
        </w:tc>
      </w:tr>
      <w:tr>
        <w:trPr>
          <w:cantSplit w:val="0"/>
          <w:tblHeader w:val="0"/>
        </w:trPr>
        <w:tc>
          <w:tcPr/>
          <w:p w:rsidR="00000000" w:rsidDel="00000000" w:rsidP="00000000" w:rsidRDefault="00000000" w:rsidRPr="00000000" w14:paraId="00000041">
            <w:pPr>
              <w:jc w:val="center"/>
              <w:rPr/>
            </w:pPr>
            <w:r w:rsidDel="00000000" w:rsidR="00000000" w:rsidRPr="00000000">
              <w:rPr>
                <w:rtl w:val="0"/>
              </w:rPr>
              <w:t xml:space="preserve">325</w:t>
            </w:r>
          </w:p>
        </w:tc>
        <w:tc>
          <w:tcPr/>
          <w:p w:rsidR="00000000" w:rsidDel="00000000" w:rsidP="00000000" w:rsidRDefault="00000000" w:rsidRPr="00000000" w14:paraId="00000042">
            <w:pPr>
              <w:jc w:val="center"/>
              <w:rPr/>
            </w:pPr>
            <w:r w:rsidDel="00000000" w:rsidR="00000000" w:rsidRPr="00000000">
              <w:rPr>
                <w:rtl w:val="0"/>
              </w:rPr>
              <w:t xml:space="preserve">62.0</w:t>
            </w:r>
          </w:p>
        </w:tc>
        <w:tc>
          <w:tcPr/>
          <w:p w:rsidR="00000000" w:rsidDel="00000000" w:rsidP="00000000" w:rsidRDefault="00000000" w:rsidRPr="00000000" w14:paraId="00000043">
            <w:pPr>
              <w:jc w:val="center"/>
              <w:rPr/>
            </w:pPr>
            <w:r w:rsidDel="00000000" w:rsidR="00000000" w:rsidRPr="00000000">
              <w:rPr>
                <w:rtl w:val="0"/>
              </w:rPr>
              <w:t xml:space="preserve">59.5</w:t>
            </w:r>
          </w:p>
        </w:tc>
      </w:tr>
      <w:tr>
        <w:trPr>
          <w:cantSplit w:val="0"/>
          <w:tblHeader w:val="0"/>
        </w:trPr>
        <w:tc>
          <w:tcPr/>
          <w:p w:rsidR="00000000" w:rsidDel="00000000" w:rsidP="00000000" w:rsidRDefault="00000000" w:rsidRPr="00000000" w14:paraId="00000044">
            <w:pPr>
              <w:jc w:val="center"/>
              <w:rPr/>
            </w:pPr>
            <w:r w:rsidDel="00000000" w:rsidR="00000000" w:rsidRPr="00000000">
              <w:rPr>
                <w:rtl w:val="0"/>
              </w:rPr>
              <w:t xml:space="preserve">330</w:t>
            </w:r>
          </w:p>
        </w:tc>
        <w:tc>
          <w:tcPr/>
          <w:p w:rsidR="00000000" w:rsidDel="00000000" w:rsidP="00000000" w:rsidRDefault="00000000" w:rsidRPr="00000000" w14:paraId="00000045">
            <w:pPr>
              <w:jc w:val="center"/>
              <w:rPr/>
            </w:pPr>
            <w:r w:rsidDel="00000000" w:rsidR="00000000" w:rsidRPr="00000000">
              <w:rPr>
                <w:rtl w:val="0"/>
              </w:rPr>
              <w:t xml:space="preserve">55.3</w:t>
            </w:r>
          </w:p>
        </w:tc>
        <w:tc>
          <w:tcPr/>
          <w:p w:rsidR="00000000" w:rsidDel="00000000" w:rsidP="00000000" w:rsidRDefault="00000000" w:rsidRPr="00000000" w14:paraId="00000046">
            <w:pPr>
              <w:jc w:val="center"/>
              <w:rPr/>
            </w:pPr>
            <w:r w:rsidDel="00000000" w:rsidR="00000000" w:rsidRPr="00000000">
              <w:rPr>
                <w:rtl w:val="0"/>
              </w:rPr>
              <w:t xml:space="preserve">53.7</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335</w:t>
            </w:r>
          </w:p>
        </w:tc>
        <w:tc>
          <w:tcPr/>
          <w:p w:rsidR="00000000" w:rsidDel="00000000" w:rsidP="00000000" w:rsidRDefault="00000000" w:rsidRPr="00000000" w14:paraId="00000048">
            <w:pPr>
              <w:jc w:val="center"/>
              <w:rPr/>
            </w:pPr>
            <w:r w:rsidDel="00000000" w:rsidR="00000000" w:rsidRPr="00000000">
              <w:rPr>
                <w:rtl w:val="0"/>
              </w:rPr>
              <w:t xml:space="preserve">48.3</w:t>
            </w:r>
          </w:p>
        </w:tc>
        <w:tc>
          <w:tcPr/>
          <w:p w:rsidR="00000000" w:rsidDel="00000000" w:rsidP="00000000" w:rsidRDefault="00000000" w:rsidRPr="00000000" w14:paraId="00000049">
            <w:pPr>
              <w:jc w:val="center"/>
              <w:rPr/>
            </w:pPr>
            <w:r w:rsidDel="00000000" w:rsidR="00000000" w:rsidRPr="00000000">
              <w:rPr>
                <w:rtl w:val="0"/>
              </w:rPr>
              <w:t xml:space="preserve">47.8</w:t>
            </w:r>
          </w:p>
        </w:tc>
      </w:tr>
      <w:tr>
        <w:trPr>
          <w:cantSplit w:val="0"/>
          <w:tblHeader w:val="0"/>
        </w:trPr>
        <w:tc>
          <w:tcPr/>
          <w:p w:rsidR="00000000" w:rsidDel="00000000" w:rsidP="00000000" w:rsidRDefault="00000000" w:rsidRPr="00000000" w14:paraId="0000004A">
            <w:pPr>
              <w:jc w:val="center"/>
              <w:rPr/>
            </w:pPr>
            <w:r w:rsidDel="00000000" w:rsidR="00000000" w:rsidRPr="00000000">
              <w:rPr>
                <w:rtl w:val="0"/>
              </w:rPr>
              <w:t xml:space="preserve">340</w:t>
            </w:r>
          </w:p>
        </w:tc>
        <w:tc>
          <w:tcPr/>
          <w:p w:rsidR="00000000" w:rsidDel="00000000" w:rsidP="00000000" w:rsidRDefault="00000000" w:rsidRPr="00000000" w14:paraId="0000004B">
            <w:pPr>
              <w:jc w:val="center"/>
              <w:rPr/>
            </w:pPr>
            <w:r w:rsidDel="00000000" w:rsidR="00000000" w:rsidRPr="00000000">
              <w:rPr>
                <w:rtl w:val="0"/>
              </w:rPr>
              <w:t xml:space="preserve">44.4</w:t>
            </w:r>
          </w:p>
        </w:tc>
        <w:tc>
          <w:tcPr/>
          <w:p w:rsidR="00000000" w:rsidDel="00000000" w:rsidP="00000000" w:rsidRDefault="00000000" w:rsidRPr="00000000" w14:paraId="0000004C">
            <w:pPr>
              <w:jc w:val="center"/>
              <w:rPr/>
            </w:pPr>
            <w:r w:rsidDel="00000000" w:rsidR="00000000" w:rsidRPr="00000000">
              <w:rPr>
                <w:rtl w:val="0"/>
              </w:rPr>
              <w:t xml:space="preserve">41.3</w:t>
            </w:r>
          </w:p>
        </w:tc>
      </w:tr>
      <w:tr>
        <w:trPr>
          <w:cantSplit w:val="0"/>
          <w:tblHeader w:val="0"/>
        </w:trPr>
        <w:tc>
          <w:tcPr/>
          <w:p w:rsidR="00000000" w:rsidDel="00000000" w:rsidP="00000000" w:rsidRDefault="00000000" w:rsidRPr="00000000" w14:paraId="0000004D">
            <w:pPr>
              <w:jc w:val="center"/>
              <w:rPr/>
            </w:pPr>
            <w:r w:rsidDel="00000000" w:rsidR="00000000" w:rsidRPr="00000000">
              <w:rPr>
                <w:rtl w:val="0"/>
              </w:rPr>
              <w:t xml:space="preserve">345</w:t>
            </w:r>
          </w:p>
        </w:tc>
        <w:tc>
          <w:tcPr/>
          <w:p w:rsidR="00000000" w:rsidDel="00000000" w:rsidP="00000000" w:rsidRDefault="00000000" w:rsidRPr="00000000" w14:paraId="0000004E">
            <w:pPr>
              <w:jc w:val="center"/>
              <w:rPr/>
            </w:pPr>
            <w:r w:rsidDel="00000000" w:rsidR="00000000" w:rsidRPr="00000000">
              <w:rPr>
                <w:rtl w:val="0"/>
              </w:rPr>
              <w:t xml:space="preserve">39.2</w:t>
            </w:r>
          </w:p>
        </w:tc>
        <w:tc>
          <w:tcPr/>
          <w:p w:rsidR="00000000" w:rsidDel="00000000" w:rsidP="00000000" w:rsidRDefault="00000000" w:rsidRPr="00000000" w14:paraId="0000004F">
            <w:pPr>
              <w:jc w:val="center"/>
              <w:rPr/>
            </w:pPr>
            <w:r w:rsidDel="00000000" w:rsidR="00000000" w:rsidRPr="00000000">
              <w:rPr>
                <w:rtl w:val="0"/>
              </w:rPr>
              <w:t xml:space="preserve">35.7</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350</w:t>
            </w:r>
          </w:p>
        </w:tc>
        <w:tc>
          <w:tcPr/>
          <w:p w:rsidR="00000000" w:rsidDel="00000000" w:rsidP="00000000" w:rsidRDefault="00000000" w:rsidRPr="00000000" w14:paraId="00000051">
            <w:pPr>
              <w:jc w:val="center"/>
              <w:rPr/>
            </w:pPr>
            <w:r w:rsidDel="00000000" w:rsidR="00000000" w:rsidRPr="00000000">
              <w:rPr>
                <w:rtl w:val="0"/>
              </w:rPr>
              <w:t xml:space="preserve">34.5</w:t>
            </w:r>
          </w:p>
        </w:tc>
        <w:tc>
          <w:tcPr/>
          <w:p w:rsidR="00000000" w:rsidDel="00000000" w:rsidP="00000000" w:rsidRDefault="00000000" w:rsidRPr="00000000" w14:paraId="00000052">
            <w:pPr>
              <w:jc w:val="center"/>
              <w:rPr/>
            </w:pPr>
            <w:r w:rsidDel="00000000" w:rsidR="00000000" w:rsidRPr="00000000">
              <w:rPr>
                <w:rtl w:val="0"/>
              </w:rPr>
              <w:t xml:space="preserve">31.6</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355</w:t>
            </w:r>
          </w:p>
        </w:tc>
        <w:tc>
          <w:tcPr/>
          <w:p w:rsidR="00000000" w:rsidDel="00000000" w:rsidP="00000000" w:rsidRDefault="00000000" w:rsidRPr="00000000" w14:paraId="00000054">
            <w:pPr>
              <w:jc w:val="center"/>
              <w:rPr/>
            </w:pPr>
            <w:r w:rsidDel="00000000" w:rsidR="00000000" w:rsidRPr="00000000">
              <w:rPr>
                <w:rtl w:val="0"/>
              </w:rPr>
              <w:t xml:space="preserve">30.4</w:t>
            </w:r>
          </w:p>
        </w:tc>
        <w:tc>
          <w:tcPr/>
          <w:p w:rsidR="00000000" w:rsidDel="00000000" w:rsidP="00000000" w:rsidRDefault="00000000" w:rsidRPr="00000000" w14:paraId="00000055">
            <w:pPr>
              <w:jc w:val="center"/>
              <w:rPr/>
            </w:pPr>
            <w:r w:rsidDel="00000000" w:rsidR="00000000" w:rsidRPr="00000000">
              <w:rPr>
                <w:rtl w:val="0"/>
              </w:rPr>
              <w:t xml:space="preserve">27.7</w:t>
            </w:r>
          </w:p>
        </w:tc>
      </w:tr>
      <w:tr>
        <w:trPr>
          <w:cantSplit w:val="0"/>
          <w:tblHeader w:val="0"/>
        </w:trPr>
        <w:tc>
          <w:tcPr/>
          <w:p w:rsidR="00000000" w:rsidDel="00000000" w:rsidP="00000000" w:rsidRDefault="00000000" w:rsidRPr="00000000" w14:paraId="00000056">
            <w:pPr>
              <w:jc w:val="center"/>
              <w:rPr/>
            </w:pPr>
            <w:r w:rsidDel="00000000" w:rsidR="00000000" w:rsidRPr="00000000">
              <w:rPr>
                <w:rtl w:val="0"/>
              </w:rPr>
              <w:t xml:space="preserve">360</w:t>
            </w:r>
          </w:p>
        </w:tc>
        <w:tc>
          <w:tcPr/>
          <w:p w:rsidR="00000000" w:rsidDel="00000000" w:rsidP="00000000" w:rsidRDefault="00000000" w:rsidRPr="00000000" w14:paraId="00000057">
            <w:pPr>
              <w:jc w:val="center"/>
              <w:rPr/>
            </w:pPr>
            <w:r w:rsidDel="00000000" w:rsidR="00000000" w:rsidRPr="00000000">
              <w:rPr>
                <w:rtl w:val="0"/>
              </w:rPr>
              <w:t xml:space="preserve">24.7</w:t>
            </w:r>
          </w:p>
        </w:tc>
        <w:tc>
          <w:tcPr/>
          <w:p w:rsidR="00000000" w:rsidDel="00000000" w:rsidP="00000000" w:rsidRDefault="00000000" w:rsidRPr="00000000" w14:paraId="00000058">
            <w:pPr>
              <w:jc w:val="center"/>
              <w:rPr/>
            </w:pPr>
            <w:r w:rsidDel="00000000" w:rsidR="00000000" w:rsidRPr="00000000">
              <w:rPr>
                <w:rtl w:val="0"/>
              </w:rPr>
              <w:t xml:space="preserve">23.8</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365</w:t>
            </w:r>
          </w:p>
        </w:tc>
        <w:tc>
          <w:tcPr/>
          <w:p w:rsidR="00000000" w:rsidDel="00000000" w:rsidP="00000000" w:rsidRDefault="00000000" w:rsidRPr="00000000" w14:paraId="0000005A">
            <w:pPr>
              <w:jc w:val="center"/>
              <w:rPr/>
            </w:pPr>
            <w:r w:rsidDel="00000000" w:rsidR="00000000" w:rsidRPr="00000000">
              <w:rPr>
                <w:rtl w:val="0"/>
              </w:rPr>
              <w:t xml:space="preserve">22.5</w:t>
            </w:r>
          </w:p>
        </w:tc>
        <w:tc>
          <w:tcPr/>
          <w:p w:rsidR="00000000" w:rsidDel="00000000" w:rsidP="00000000" w:rsidRDefault="00000000" w:rsidRPr="00000000" w14:paraId="0000005B">
            <w:pPr>
              <w:jc w:val="center"/>
              <w:rPr/>
            </w:pPr>
            <w:r w:rsidDel="00000000" w:rsidR="00000000" w:rsidRPr="00000000">
              <w:rPr>
                <w:rtl w:val="0"/>
              </w:rPr>
              <w:t xml:space="preserve">20.9</w:t>
            </w:r>
          </w:p>
        </w:tc>
      </w:tr>
      <w:tr>
        <w:trPr>
          <w:cantSplit w:val="0"/>
          <w:tblHeader w:val="0"/>
        </w:trPr>
        <w:tc>
          <w:tcPr/>
          <w:p w:rsidR="00000000" w:rsidDel="00000000" w:rsidP="00000000" w:rsidRDefault="00000000" w:rsidRPr="00000000" w14:paraId="0000005C">
            <w:pPr>
              <w:jc w:val="center"/>
              <w:rPr/>
            </w:pPr>
            <w:r w:rsidDel="00000000" w:rsidR="00000000" w:rsidRPr="00000000">
              <w:rPr>
                <w:rtl w:val="0"/>
              </w:rPr>
              <w:t xml:space="preserve">370</w:t>
            </w:r>
          </w:p>
        </w:tc>
        <w:tc>
          <w:tcPr/>
          <w:p w:rsidR="00000000" w:rsidDel="00000000" w:rsidP="00000000" w:rsidRDefault="00000000" w:rsidRPr="00000000" w14:paraId="0000005D">
            <w:pPr>
              <w:jc w:val="center"/>
              <w:rPr/>
            </w:pPr>
            <w:r w:rsidDel="00000000" w:rsidR="00000000" w:rsidRPr="00000000">
              <w:rPr>
                <w:rtl w:val="0"/>
              </w:rPr>
              <w:t xml:space="preserve">19.5</w:t>
            </w:r>
          </w:p>
        </w:tc>
        <w:tc>
          <w:tcPr/>
          <w:p w:rsidR="00000000" w:rsidDel="00000000" w:rsidP="00000000" w:rsidRDefault="00000000" w:rsidRPr="00000000" w14:paraId="0000005E">
            <w:pPr>
              <w:jc w:val="center"/>
              <w:rPr/>
            </w:pPr>
            <w:r w:rsidDel="00000000" w:rsidR="00000000" w:rsidRPr="00000000">
              <w:rPr>
                <w:rtl w:val="0"/>
              </w:rPr>
              <w:t xml:space="preserve">18.8</w:t>
            </w:r>
          </w:p>
        </w:tc>
      </w:tr>
      <w:tr>
        <w:trPr>
          <w:cantSplit w:val="0"/>
          <w:tblHeader w:val="0"/>
        </w:trPr>
        <w:tc>
          <w:tcPr/>
          <w:p w:rsidR="00000000" w:rsidDel="00000000" w:rsidP="00000000" w:rsidRDefault="00000000" w:rsidRPr="00000000" w14:paraId="0000005F">
            <w:pPr>
              <w:jc w:val="center"/>
              <w:rPr/>
            </w:pPr>
            <w:r w:rsidDel="00000000" w:rsidR="00000000" w:rsidRPr="00000000">
              <w:rPr>
                <w:rtl w:val="0"/>
              </w:rPr>
              <w:t xml:space="preserve">375</w:t>
            </w:r>
          </w:p>
        </w:tc>
        <w:tc>
          <w:tcPr/>
          <w:p w:rsidR="00000000" w:rsidDel="00000000" w:rsidP="00000000" w:rsidRDefault="00000000" w:rsidRPr="00000000" w14:paraId="00000060">
            <w:pPr>
              <w:jc w:val="center"/>
              <w:rPr/>
            </w:pPr>
            <w:r w:rsidDel="00000000" w:rsidR="00000000" w:rsidRPr="00000000">
              <w:rPr>
                <w:rtl w:val="0"/>
              </w:rPr>
              <w:t xml:space="preserve">17.0</w:t>
            </w:r>
          </w:p>
        </w:tc>
        <w:tc>
          <w:tcPr/>
          <w:p w:rsidR="00000000" w:rsidDel="00000000" w:rsidP="00000000" w:rsidRDefault="00000000" w:rsidRPr="00000000" w14:paraId="00000061">
            <w:pPr>
              <w:jc w:val="center"/>
              <w:rPr/>
            </w:pPr>
            <w:r w:rsidDel="00000000" w:rsidR="00000000" w:rsidRPr="00000000">
              <w:rPr>
                <w:rtl w:val="0"/>
              </w:rPr>
              <w:t xml:space="preserve">16.5</w:t>
            </w:r>
          </w:p>
        </w:tc>
      </w:tr>
    </w:tbl>
    <w:p w:rsidR="00000000" w:rsidDel="00000000" w:rsidP="00000000" w:rsidRDefault="00000000" w:rsidRPr="00000000" w14:paraId="00000062">
      <w:pPr>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b w:val="1"/>
          <w:bCs w:val="1"/>
          <w:sz w:val="26"/>
          <w:szCs w:val="26"/>
          <w:rtl w:val="0"/>
        </w:rPr>
        <w:t xml:space="preserve">Constants &amp; Physics Parameters:</w:t>
      </w:r>
      <w:r w:rsidDel="00000000" w:rsidR="00000000" w:rsidRPr="00000000">
        <w:rPr>
          <w:rtl w:val="0"/>
        </w:rPr>
      </w:r>
    </w:p>
    <w:p w:rsidR="00000000" w:rsidDel="00000000" w:rsidP="00000000" w:rsidRDefault="00000000" w:rsidRPr="00000000" w14:paraId="00000064">
      <w:pPr>
        <w:numPr>
          <w:ilvl w:val="0"/>
          <w:numId w:val="4"/>
        </w:numPr>
        <w:spacing w:after="0" w:afterAutospacing="0" w:lineRule="auto"/>
        <w:ind w:left="720" w:hanging="360"/>
      </w:pPr>
      <w:r w:rsidDel="00000000" w:rsidR="00000000" w:rsidRPr="00000000">
        <w:rPr>
          <w:b w:val="1"/>
          <w:bCs w:val="1"/>
          <w:sz w:val="26"/>
          <w:szCs w:val="26"/>
          <w:rtl w:val="0"/>
        </w:rPr>
        <w:t xml:space="preserve">Constant Current (</w:t>
      </w:r>
      <w:hyperlink r:id="rId51">
        <w:r w:rsidDel="00000000" w:rsidR="00000000" w:rsidRPr="00000000">
          <w:rPr>
            <w:b w:val="1"/>
            <w:bCs w:val="1"/>
            <w:sz w:val="26"/>
            <w:szCs w:val="26"/>
          </w:rPr>
          <w:drawing>
            <wp:inline distB="19050" distT="19050" distL="19050" distR="19050">
              <wp:extent cx="76200" cy="114300"/>
              <wp:effectExtent b="0" l="0" r="0" t="0"/>
              <wp:docPr id="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76200" cy="114300"/>
                      </a:xfrm>
                      <a:prstGeom prst="rect"/>
                      <a:ln/>
                    </pic:spPr>
                  </pic:pic>
                </a:graphicData>
              </a:graphic>
            </wp:inline>
          </w:drawing>
        </w:r>
      </w:hyperlink>
      <w:r w:rsidDel="00000000" w:rsidR="00000000" w:rsidRPr="00000000">
        <w:rPr>
          <w:b w:val="1"/>
          <w:bCs w:val="1"/>
          <w:sz w:val="26"/>
          <w:szCs w:val="26"/>
          <w:rtl w:val="0"/>
        </w:rPr>
        <w:t xml:space="preserve">):</w:t>
      </w:r>
      <w:r w:rsidDel="00000000" w:rsidR="00000000" w:rsidRPr="00000000">
        <w:rPr>
          <w:sz w:val="26"/>
          <w:szCs w:val="26"/>
          <w:rtl w:val="0"/>
        </w:rPr>
        <w:t xml:space="preserve"> 10 mA (set to a stable value of 0.010 A).</w:t>
      </w:r>
      <w:r w:rsidDel="00000000" w:rsidR="00000000" w:rsidRPr="00000000">
        <w:rPr>
          <w:rtl w:val="0"/>
        </w:rPr>
      </w:r>
    </w:p>
    <w:p w:rsidR="00000000" w:rsidDel="00000000" w:rsidP="00000000" w:rsidRDefault="00000000" w:rsidRPr="00000000" w14:paraId="00000065">
      <w:pPr>
        <w:numPr>
          <w:ilvl w:val="0"/>
          <w:numId w:val="4"/>
        </w:numPr>
        <w:spacing w:after="0" w:afterAutospacing="0" w:lineRule="auto"/>
        <w:ind w:left="720" w:hanging="360"/>
      </w:pPr>
      <w:r w:rsidDel="00000000" w:rsidR="00000000" w:rsidRPr="00000000">
        <w:rPr>
          <w:b w:val="1"/>
          <w:bCs w:val="1"/>
          <w:sz w:val="26"/>
          <w:szCs w:val="26"/>
          <w:rtl w:val="0"/>
        </w:rPr>
        <w:t xml:space="preserve">Probe Spacing (</w:t>
      </w:r>
      <w:hyperlink r:id="rId52">
        <w:r w:rsidDel="00000000" w:rsidR="00000000" w:rsidRPr="00000000">
          <w:rPr>
            <w:b w:val="1"/>
            <w:bCs w:val="1"/>
            <w:sz w:val="26"/>
            <w:szCs w:val="26"/>
          </w:rPr>
          <w:drawing>
            <wp:inline distB="19050" distT="19050" distL="19050" distR="19050">
              <wp:extent cx="101600" cy="127000"/>
              <wp:effectExtent b="0" l="0" r="0" t="0"/>
              <wp:docPr id="1"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101600" cy="127000"/>
                      </a:xfrm>
                      <a:prstGeom prst="rect"/>
                      <a:ln/>
                    </pic:spPr>
                  </pic:pic>
                </a:graphicData>
              </a:graphic>
            </wp:inline>
          </w:drawing>
        </w:r>
      </w:hyperlink>
      <w:r w:rsidDel="00000000" w:rsidR="00000000" w:rsidRPr="00000000">
        <w:rPr>
          <w:b w:val="1"/>
          <w:bCs w:val="1"/>
          <w:sz w:val="26"/>
          <w:szCs w:val="26"/>
          <w:rtl w:val="0"/>
        </w:rPr>
        <w:t xml:space="preserve">):</w:t>
      </w:r>
      <w:r w:rsidDel="00000000" w:rsidR="00000000" w:rsidRPr="00000000">
        <w:rPr>
          <w:sz w:val="26"/>
          <w:szCs w:val="26"/>
          <w:rtl w:val="0"/>
        </w:rPr>
        <w:t xml:space="preserve"> 2 mm (0.002 m) between the collinear contacts.</w:t>
      </w:r>
      <w:r w:rsidDel="00000000" w:rsidR="00000000" w:rsidRPr="00000000">
        <w:rPr>
          <w:rtl w:val="0"/>
        </w:rPr>
      </w:r>
    </w:p>
    <w:p w:rsidR="00000000" w:rsidDel="00000000" w:rsidP="00000000" w:rsidRDefault="00000000" w:rsidRPr="00000000" w14:paraId="00000066">
      <w:pPr>
        <w:numPr>
          <w:ilvl w:val="0"/>
          <w:numId w:val="4"/>
        </w:numPr>
        <w:spacing w:after="240" w:lineRule="auto"/>
        <w:ind w:left="720" w:hanging="360"/>
      </w:pPr>
      <w:r w:rsidDel="00000000" w:rsidR="00000000" w:rsidRPr="00000000">
        <w:rPr>
          <w:b w:val="1"/>
          <w:bCs w:val="1"/>
          <w:sz w:val="26"/>
          <w:szCs w:val="26"/>
          <w:rtl w:val="0"/>
        </w:rPr>
        <w:t xml:space="preserve">Boltzmann Constant (</w:t>
      </w:r>
      <w:hyperlink r:id="rId53">
        <w:r w:rsidDel="00000000" w:rsidR="00000000" w:rsidRPr="00000000">
          <w:rPr>
            <w:b w:val="1"/>
            <w:bCs w:val="1"/>
            <w:sz w:val="26"/>
            <w:szCs w:val="26"/>
          </w:rPr>
          <w:drawing>
            <wp:inline distB="19050" distT="19050" distL="19050" distR="19050">
              <wp:extent cx="177800" cy="152400"/>
              <wp:effectExtent b="0" l="0" r="0" t="0"/>
              <wp:docPr id="2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77800" cy="152400"/>
                      </a:xfrm>
                      <a:prstGeom prst="rect"/>
                      <a:ln/>
                    </pic:spPr>
                  </pic:pic>
                </a:graphicData>
              </a:graphic>
            </wp:inline>
          </w:drawing>
        </w:r>
      </w:hyperlink>
      <w:r w:rsidDel="00000000" w:rsidR="00000000" w:rsidRPr="00000000">
        <w:rPr>
          <w:b w:val="1"/>
          <w:bCs w:val="1"/>
          <w:sz w:val="26"/>
          <w:szCs w:val="26"/>
          <w:rtl w:val="0"/>
        </w:rPr>
        <w:t xml:space="preserve">):</w:t>
      </w:r>
      <w:r w:rsidDel="00000000" w:rsidR="00000000" w:rsidRPr="00000000">
        <w:rPr>
          <w:sz w:val="26"/>
          <w:szCs w:val="26"/>
          <w:rtl w:val="0"/>
        </w:rPr>
        <w:t xml:space="preserve"> </w:t>
      </w:r>
      <w:hyperlink r:id="rId54">
        <w:r w:rsidDel="00000000" w:rsidR="00000000" w:rsidRPr="00000000">
          <w:rPr>
            <w:sz w:val="26"/>
            <w:szCs w:val="26"/>
          </w:rPr>
          <w:drawing>
            <wp:inline distB="19050" distT="19050" distL="19050" distR="19050">
              <wp:extent cx="965200" cy="1524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965200" cy="152400"/>
                      </a:xfrm>
                      <a:prstGeom prst="rect"/>
                      <a:ln/>
                    </pic:spPr>
                  </pic:pic>
                </a:graphicData>
              </a:graphic>
            </wp:inline>
          </w:drawing>
        </w:r>
      </w:hyperlink>
      <w:r w:rsidDel="00000000" w:rsidR="00000000" w:rsidRPr="00000000">
        <w:rPr>
          <w:sz w:val="26"/>
          <w:szCs w:val="26"/>
          <w:rtl w:val="0"/>
        </w:rPr>
        <w:t xml:space="preserve"> eV/K.</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i w:val="1"/>
          <w:iCs w:val="1"/>
          <w:color w:val="408080"/>
          <w:sz w:val="20"/>
          <w:szCs w:val="20"/>
          <w:shd w:fill="fefefe" w:val="clea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i w:val="1"/>
          <w:iCs w:val="1"/>
          <w:color w:val="408080"/>
          <w:sz w:val="20"/>
          <w:szCs w:val="20"/>
          <w:shd w:fill="fefefe" w:val="clear"/>
        </w:rPr>
      </w:pPr>
      <w:r w:rsidDel="00000000" w:rsidR="00000000" w:rsidRPr="00000000">
        <w:rPr>
          <w:rtl w:val="0"/>
        </w:rPr>
      </w:r>
    </w:p>
    <w:p w:rsidR="00000000" w:rsidDel="00000000" w:rsidP="00000000" w:rsidRDefault="00000000" w:rsidRPr="00000000" w14:paraId="00000069">
      <w:pPr>
        <w:pStyle w:val="Heading3"/>
        <w:keepNext w:val="0"/>
        <w:keepLines w:val="0"/>
        <w:spacing w:before="0" w:lineRule="auto"/>
        <w:rPr>
          <w:b w:val="1"/>
          <w:bCs w:val="1"/>
          <w:color w:val="000000"/>
          <w:sz w:val="30"/>
          <w:szCs w:val="30"/>
          <w:u w:val="single"/>
        </w:rPr>
      </w:pPr>
      <w:bookmarkStart w:colFirst="0" w:colLast="0" w:name="_7v736s4ir4qb" w:id="7"/>
      <w:bookmarkEnd w:id="7"/>
      <w:r w:rsidDel="00000000" w:rsidR="00000000" w:rsidRPr="00000000">
        <w:rPr>
          <w:rtl w:val="0"/>
        </w:rPr>
      </w:r>
    </w:p>
    <w:p w:rsidR="00000000" w:rsidDel="00000000" w:rsidP="00000000" w:rsidRDefault="00000000" w:rsidRPr="00000000" w14:paraId="0000006A">
      <w:pPr>
        <w:pStyle w:val="Heading3"/>
        <w:keepNext w:val="0"/>
        <w:keepLines w:val="0"/>
        <w:spacing w:before="0" w:lineRule="auto"/>
        <w:rPr>
          <w:rFonts w:ascii="Courier New" w:cs="Courier New" w:eastAsia="Courier New" w:hAnsi="Courier New"/>
          <w:i w:val="1"/>
          <w:iCs w:val="1"/>
          <w:color w:val="408080"/>
          <w:sz w:val="20"/>
          <w:szCs w:val="20"/>
          <w:shd w:fill="fefefe" w:val="clear"/>
        </w:rPr>
      </w:pPr>
      <w:bookmarkStart w:colFirst="0" w:colLast="0" w:name="_vevb1vcscy3z" w:id="8"/>
      <w:bookmarkEnd w:id="8"/>
      <w:r w:rsidDel="00000000" w:rsidR="00000000" w:rsidRPr="00000000">
        <w:rPr>
          <w:b w:val="1"/>
          <w:bCs w:val="1"/>
          <w:color w:val="000000"/>
          <w:sz w:val="30"/>
          <w:szCs w:val="30"/>
          <w:u w:val="single"/>
          <w:rtl w:val="0"/>
        </w:rPr>
        <w:t xml:space="preserve">Results</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i w:val="1"/>
          <w:iCs w:val="1"/>
          <w:color w:val="408080"/>
          <w:sz w:val="20"/>
          <w:szCs w:val="20"/>
          <w:shd w:fill="fefefe" w:val="clear"/>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i w:val="1"/>
          <w:iCs w:val="1"/>
          <w:color w:val="408080"/>
          <w:sz w:val="20"/>
          <w:szCs w:val="20"/>
          <w:shd w:fill="fefefe" w:val="clear"/>
        </w:rPr>
      </w:pPr>
      <w:r w:rsidDel="00000000" w:rsidR="00000000" w:rsidRPr="00000000">
        <w:rPr>
          <w:rtl w:val="0"/>
        </w:rPr>
      </w:r>
    </w:p>
    <w:p w:rsidR="00000000" w:rsidDel="00000000" w:rsidP="00000000" w:rsidRDefault="00000000" w:rsidRPr="00000000" w14:paraId="0000006D">
      <w:pPr>
        <w:pStyle w:val="Heading3"/>
        <w:keepNext w:val="0"/>
        <w:keepLines w:val="0"/>
        <w:spacing w:after="0" w:before="0" w:line="265.9090909090909" w:lineRule="auto"/>
        <w:rPr>
          <w:color w:val="000000"/>
          <w:sz w:val="26"/>
          <w:szCs w:val="26"/>
        </w:rPr>
      </w:pPr>
      <w:bookmarkStart w:colFirst="0" w:colLast="0" w:name="_wgnpqowgzmhx" w:id="9"/>
      <w:bookmarkEnd w:id="9"/>
      <w:r w:rsidDel="00000000" w:rsidR="00000000" w:rsidRPr="00000000">
        <w:rPr>
          <w:color w:val="000000"/>
          <w:sz w:val="26"/>
          <w:szCs w:val="26"/>
          <w:rtl w:val="0"/>
        </w:rPr>
        <w:t xml:space="preserve">Calculated Energy Band Gap (Eg): 0.5062 eV</w:t>
      </w:r>
    </w:p>
    <w:p w:rsidR="00000000" w:rsidDel="00000000" w:rsidP="00000000" w:rsidRDefault="00000000" w:rsidRPr="00000000" w14:paraId="0000006E">
      <w:pPr>
        <w:pStyle w:val="Heading3"/>
        <w:keepNext w:val="0"/>
        <w:keepLines w:val="0"/>
        <w:spacing w:before="0" w:lineRule="auto"/>
        <w:rPr>
          <w:color w:val="000000"/>
          <w:sz w:val="26"/>
          <w:szCs w:val="26"/>
          <w:u w:val="single"/>
        </w:rPr>
      </w:pPr>
      <w:bookmarkStart w:colFirst="0" w:colLast="0" w:name="_v61r6yh6yemr" w:id="10"/>
      <w:bookmarkEnd w:id="10"/>
      <w:r w:rsidDel="00000000" w:rsidR="00000000" w:rsidRPr="00000000">
        <w:rPr>
          <w:color w:val="000000"/>
          <w:sz w:val="26"/>
          <w:szCs w:val="26"/>
          <w:rtl w:val="0"/>
        </w:rPr>
        <w:t xml:space="preserve">standard error σ(E_g)</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0.0145 eV</w:t>
      </w:r>
      <w:r w:rsidDel="00000000" w:rsidR="00000000" w:rsidRPr="00000000">
        <w:rPr>
          <w:rtl w:val="0"/>
        </w:rPr>
      </w:r>
    </w:p>
    <w:p w:rsidR="00000000" w:rsidDel="00000000" w:rsidP="00000000" w:rsidRDefault="00000000" w:rsidRPr="00000000" w14:paraId="0000006F">
      <w:pPr>
        <w:pStyle w:val="Heading3"/>
        <w:keepNext w:val="0"/>
        <w:keepLines w:val="0"/>
        <w:spacing w:before="0" w:lineRule="auto"/>
        <w:rPr>
          <w:b w:val="1"/>
          <w:bCs w:val="1"/>
          <w:color w:val="000000"/>
          <w:sz w:val="30"/>
          <w:szCs w:val="30"/>
          <w:u w:val="single"/>
        </w:rPr>
      </w:pPr>
      <w:bookmarkStart w:colFirst="0" w:colLast="0" w:name="_adimm69oqi8x" w:id="11"/>
      <w:bookmarkEnd w:id="11"/>
      <w:r w:rsidDel="00000000" w:rsidR="00000000" w:rsidRPr="00000000">
        <w:rPr>
          <w:b w:val="1"/>
          <w:bCs w:val="1"/>
          <w:color w:val="000000"/>
          <w:sz w:val="30"/>
          <w:szCs w:val="30"/>
          <w:u w:val="single"/>
          <w:rtl w:val="0"/>
        </w:rPr>
        <w:t xml:space="preserve">Precautions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Constant Current Limit:</w:t>
      </w:r>
      <w:r w:rsidDel="00000000" w:rsidR="00000000" w:rsidRPr="00000000">
        <w:rPr>
          <w:sz w:val="26"/>
          <w:szCs w:val="26"/>
          <w:rtl w:val="0"/>
        </w:rPr>
        <w:t xml:space="preserve"> The supplied current must be kept constant and strictly low (e.g., around 10 mA) throughout the experiment. High current will cause internal Joule heating, making the sample's actual temperature significantly higher than the measured ambient temperature.</w:t>
      </w:r>
    </w:p>
    <w:p w:rsidR="00000000" w:rsidDel="00000000" w:rsidP="00000000" w:rsidRDefault="00000000" w:rsidRPr="00000000" w14:paraId="00000072">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Thermal Equilibrium:</w:t>
      </w:r>
      <w:r w:rsidDel="00000000" w:rsidR="00000000" w:rsidRPr="00000000">
        <w:rPr>
          <w:sz w:val="26"/>
          <w:szCs w:val="26"/>
          <w:rtl w:val="0"/>
        </w:rPr>
        <w:t xml:space="preserve"> Heating and cooling should be done gradually. Rapid temperature changes create a thermal gradient between the Ge crystal and the temperature sensor, leading to mismatched readings and hysteresis between the heating and cooling curves.</w:t>
      </w:r>
    </w:p>
    <w:p w:rsidR="00000000" w:rsidDel="00000000" w:rsidP="00000000" w:rsidRDefault="00000000" w:rsidRPr="00000000" w14:paraId="00000073">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Temperature Bounds:</w:t>
      </w:r>
      <w:r w:rsidDel="00000000" w:rsidR="00000000" w:rsidRPr="00000000">
        <w:rPr>
          <w:sz w:val="26"/>
          <w:szCs w:val="26"/>
          <w:rtl w:val="0"/>
        </w:rPr>
        <w:t xml:space="preserve"> Do not heat the Germanium sample excessively (typically avoid going above 150°C to 200°C) as the contacts can degrade or the sample can suffer thermal damage.</w:t>
      </w:r>
    </w:p>
    <w:p w:rsidR="00000000" w:rsidDel="00000000" w:rsidP="00000000" w:rsidRDefault="00000000" w:rsidRPr="00000000" w14:paraId="00000074">
      <w:pPr>
        <w:numPr>
          <w:ilvl w:val="0"/>
          <w:numId w:val="2"/>
        </w:numPr>
        <w:spacing w:after="240" w:lineRule="auto"/>
        <w:ind w:left="720" w:hanging="360"/>
      </w:pPr>
      <w:r w:rsidDel="00000000" w:rsidR="00000000" w:rsidRPr="00000000">
        <w:rPr>
          <w:b w:val="1"/>
          <w:bCs w:val="1"/>
          <w:sz w:val="26"/>
          <w:szCs w:val="26"/>
          <w:rtl w:val="0"/>
        </w:rPr>
        <w:t xml:space="preserve">Probe Placement:</w:t>
      </w:r>
      <w:r w:rsidDel="00000000" w:rsidR="00000000" w:rsidRPr="00000000">
        <w:rPr>
          <w:sz w:val="26"/>
          <w:szCs w:val="26"/>
          <w:rtl w:val="0"/>
        </w:rPr>
        <w:t xml:space="preserve"> Ensure the probes are exactly collinear and placed centrally on the sample to strictly satisfy the theoretical </w:t>
      </w:r>
      <w:hyperlink r:id="rId55">
        <w:r w:rsidDel="00000000" w:rsidR="00000000" w:rsidRPr="00000000">
          <w:rPr>
            <w:sz w:val="26"/>
            <w:szCs w:val="26"/>
          </w:rPr>
          <w:drawing>
            <wp:inline distB="19050" distT="19050" distL="19050" distR="19050">
              <wp:extent cx="304800" cy="127000"/>
              <wp:effectExtent b="0" l="0" r="0" t="0"/>
              <wp:docPr id="25"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304800" cy="127000"/>
                      </a:xfrm>
                      <a:prstGeom prst="rect"/>
                      <a:ln/>
                    </pic:spPr>
                  </pic:pic>
                </a:graphicData>
              </a:graphic>
            </wp:inline>
          </w:drawing>
        </w:r>
      </w:hyperlink>
      <w:r w:rsidDel="00000000" w:rsidR="00000000" w:rsidRPr="00000000">
        <w:rPr>
          <w:sz w:val="26"/>
          <w:szCs w:val="26"/>
          <w:rtl w:val="0"/>
        </w:rPr>
        <w:t xml:space="preserve"> geometry conditions.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hyperlink" Target="https://www.codecogs.com/eqnedit.php?latex=%5Crho%20%3D%20%5Cleft(%5Cfrac%7BV%7D%7BI%7D%5Cright)%202%5Cpi%20S#0" TargetMode="External"/><Relationship Id="rId41" Type="http://schemas.openxmlformats.org/officeDocument/2006/relationships/hyperlink" Target="https://www.codecogs.com/eqnedit.php?latex=%5Crho#0" TargetMode="External"/><Relationship Id="rId44" Type="http://schemas.openxmlformats.org/officeDocument/2006/relationships/hyperlink" Target="https://www.codecogs.com/eqnedit.php?latex=S#0" TargetMode="External"/><Relationship Id="rId43" Type="http://schemas.openxmlformats.org/officeDocument/2006/relationships/image" Target="media/image23.png"/><Relationship Id="rId46" Type="http://schemas.openxmlformats.org/officeDocument/2006/relationships/hyperlink" Target="https://www.codecogs.com/eqnedit.php?latex=S#0" TargetMode="External"/><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n#0" TargetMode="External"/><Relationship Id="rId48" Type="http://schemas.openxmlformats.org/officeDocument/2006/relationships/hyperlink" Target="https://www.codecogs.com/eqnedit.php?latex=E_g#0" TargetMode="External"/><Relationship Id="rId47" Type="http://schemas.openxmlformats.org/officeDocument/2006/relationships/hyperlink" Target="https://www.codecogs.com/eqnedit.php?latex=%5Crho#0" TargetMode="External"/><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hyperlink" Target="https://www.codecogs.com/eqnedit.php?latex=E_g#0" TargetMode="External"/><Relationship Id="rId7" Type="http://schemas.openxmlformats.org/officeDocument/2006/relationships/image" Target="media/image1.png"/><Relationship Id="rId8" Type="http://schemas.openxmlformats.org/officeDocument/2006/relationships/image" Target="media/image28.jpg"/><Relationship Id="rId31" Type="http://schemas.openxmlformats.org/officeDocument/2006/relationships/hyperlink" Target="https://www.codecogs.com/eqnedit.php?latex=1000%2FT#0" TargetMode="External"/><Relationship Id="rId30" Type="http://schemas.openxmlformats.org/officeDocument/2006/relationships/image" Target="media/image24.png"/><Relationship Id="rId33" Type="http://schemas.openxmlformats.org/officeDocument/2006/relationships/hyperlink" Target="https://www.codecogs.com/eqnedit.php?latex=m#0" TargetMode="External"/><Relationship Id="rId32" Type="http://schemas.openxmlformats.org/officeDocument/2006/relationships/image" Target="media/image12.png"/><Relationship Id="rId35" Type="http://schemas.openxmlformats.org/officeDocument/2006/relationships/hyperlink" Target="https://www.codecogs.com/eqnedit.php?latex=E_g%20%3D%202%20k_B%20%5Ctimes%20m%20%5Ctimes%201000#0" TargetMode="External"/><Relationship Id="rId34" Type="http://schemas.openxmlformats.org/officeDocument/2006/relationships/image" Target="media/image22.png"/><Relationship Id="rId37" Type="http://schemas.openxmlformats.org/officeDocument/2006/relationships/hyperlink" Target="https://www.codecogs.com/eqnedit.php?latex=I#0" TargetMode="External"/><Relationship Id="rId36" Type="http://schemas.openxmlformats.org/officeDocument/2006/relationships/image" Target="media/image31.png"/><Relationship Id="rId39" Type="http://schemas.openxmlformats.org/officeDocument/2006/relationships/hyperlink" Target="https://www.codecogs.com/eqnedit.php?latex=V#0" TargetMode="External"/><Relationship Id="rId38" Type="http://schemas.openxmlformats.org/officeDocument/2006/relationships/image" Target="media/image19.png"/><Relationship Id="rId20" Type="http://schemas.openxmlformats.org/officeDocument/2006/relationships/image" Target="media/image25.png"/><Relationship Id="rId22" Type="http://schemas.openxmlformats.org/officeDocument/2006/relationships/hyperlink" Target="https://www.codecogs.com/eqnedit.php?latex=k_B#0" TargetMode="External"/><Relationship Id="rId21" Type="http://schemas.openxmlformats.org/officeDocument/2006/relationships/hyperlink" Target="https://www.codecogs.com/eqnedit.php?latex=E_g#0" TargetMode="External"/><Relationship Id="rId24" Type="http://schemas.openxmlformats.org/officeDocument/2006/relationships/hyperlink" Target="https://www.codecogs.com/eqnedit.php?latex=8.617%20%5Ctimes%2010%5E%7B-5%7D#0" TargetMode="External"/><Relationship Id="rId23" Type="http://schemas.openxmlformats.org/officeDocument/2006/relationships/image" Target="media/image13.png"/><Relationship Id="rId26" Type="http://schemas.openxmlformats.org/officeDocument/2006/relationships/hyperlink" Target="https://www.codecogs.com/eqnedit.php?latex=T#0" TargetMode="External"/><Relationship Id="rId25" Type="http://schemas.openxmlformats.org/officeDocument/2006/relationships/image" Target="media/image18.png"/><Relationship Id="rId28" Type="http://schemas.openxmlformats.org/officeDocument/2006/relationships/image" Target="media/image30.png"/><Relationship Id="rId27" Type="http://schemas.openxmlformats.org/officeDocument/2006/relationships/hyperlink" Target="https://www.codecogs.com/eqnedit.php?latex=%5Cln(%5Crho)%20%3D%20%5Cln(%5Crho_0)%20%2B%20%5Cleft(%5Cfrac%7BE_g%7D%7B2k_B%7D%5Cright)%20%5Cfrac%7B1%7D%7BT%7D#0" TargetMode="External"/><Relationship Id="rId29" Type="http://schemas.openxmlformats.org/officeDocument/2006/relationships/hyperlink" Target="https://www.codecogs.com/eqnedit.php?latex=%5Cln(%5Crho)#0" TargetMode="External"/><Relationship Id="rId51" Type="http://schemas.openxmlformats.org/officeDocument/2006/relationships/hyperlink" Target="https://www.codecogs.com/eqnedit.php?latex=I#0" TargetMode="External"/><Relationship Id="rId50" Type="http://schemas.openxmlformats.org/officeDocument/2006/relationships/hyperlink" Target="https://github.com/jajapuramshivasai/Advanced-Experimental-Techniques-in-Quantum-Materials/tree/main" TargetMode="External"/><Relationship Id="rId53" Type="http://schemas.openxmlformats.org/officeDocument/2006/relationships/hyperlink" Target="https://www.codecogs.com/eqnedit.php?latex=k_B#0" TargetMode="External"/><Relationship Id="rId52" Type="http://schemas.openxmlformats.org/officeDocument/2006/relationships/hyperlink" Target="https://www.codecogs.com/eqnedit.php?latex=S#0" TargetMode="External"/><Relationship Id="rId11" Type="http://schemas.openxmlformats.org/officeDocument/2006/relationships/hyperlink" Target="https://www.codecogs.com/eqnedit.php?latex=p#0" TargetMode="External"/><Relationship Id="rId55" Type="http://schemas.openxmlformats.org/officeDocument/2006/relationships/hyperlink" Target="https://www.codecogs.com/eqnedit.php?latex=2%5Cpi%20S#0" TargetMode="External"/><Relationship Id="rId10" Type="http://schemas.openxmlformats.org/officeDocument/2006/relationships/image" Target="media/image10.png"/><Relationship Id="rId54" Type="http://schemas.openxmlformats.org/officeDocument/2006/relationships/hyperlink" Target="https://www.codecogs.com/eqnedit.php?latex=8.617%20%5Ctimes%2010%5E%7B-5%7D#0" TargetMode="External"/><Relationship Id="rId13" Type="http://schemas.openxmlformats.org/officeDocument/2006/relationships/hyperlink" Target="https://www.codecogs.com/eqnedit.php?latex=T#0" TargetMode="External"/><Relationship Id="rId12" Type="http://schemas.openxmlformats.org/officeDocument/2006/relationships/image" Target="media/image14.png"/><Relationship Id="rId56" Type="http://schemas.openxmlformats.org/officeDocument/2006/relationships/image" Target="media/image26.png"/><Relationship Id="rId15" Type="http://schemas.openxmlformats.org/officeDocument/2006/relationships/hyperlink" Target="https://www.codecogs.com/eqnedit.php?latex=n_i%20%5Cpropto%20T%5E%7B3%2F2%7D%20%5Cexp%5Cleft(-%5Cfrac%7BE_g%7D%7B2k_B%20T%7D%5Cright)#0" TargetMode="External"/><Relationship Id="rId14" Type="http://schemas.openxmlformats.org/officeDocument/2006/relationships/image" Target="media/image9.png"/><Relationship Id="rId17" Type="http://schemas.openxmlformats.org/officeDocument/2006/relationships/hyperlink" Target="https://www.codecogs.com/eqnedit.php?latex=%5Crho#0" TargetMode="External"/><Relationship Id="rId16" Type="http://schemas.openxmlformats.org/officeDocument/2006/relationships/image" Target="media/image27.png"/><Relationship Id="rId19" Type="http://schemas.openxmlformats.org/officeDocument/2006/relationships/hyperlink" Target="https://www.codecogs.com/eqnedit.php?latex=%5Crho(T)%20%3D%20%5Crho_0%20%5Cexp%5Cleft(%5Cfrac%7BE_g%7D%7B2k_B%20T%7D%5Cright)#0" TargetMode="External"/><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