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rPr>
          <w:sz w:val="56"/>
          <w:szCs w:val="56"/>
        </w:rPr>
      </w:pPr>
      <w:bookmarkStart w:colFirst="0" w:colLast="0" w:name="_nlt54kdal7uk" w:id="0"/>
      <w:bookmarkEnd w:id="0"/>
      <w:r w:rsidDel="00000000" w:rsidR="00000000" w:rsidRPr="00000000">
        <w:rPr>
          <w:sz w:val="56"/>
          <w:szCs w:val="56"/>
          <w:rtl w:val="0"/>
        </w:rPr>
        <w:t xml:space="preserve">Measurement of Aluminum Thin Film Thickness using Field Emission Scanning Electron Microscopy (FESEM)</w:t>
      </w:r>
    </w:p>
    <w:p w:rsidR="00000000" w:rsidDel="00000000" w:rsidP="00000000" w:rsidRDefault="00000000" w:rsidRPr="00000000" w14:paraId="00000002">
      <w:pPr>
        <w:pStyle w:val="Heading3"/>
        <w:spacing w:after="80" w:lineRule="auto"/>
        <w:rPr>
          <w:b w:val="1"/>
          <w:bCs w:val="1"/>
          <w:color w:val="000000"/>
          <w:sz w:val="30"/>
          <w:szCs w:val="30"/>
          <w:u w:val="single"/>
        </w:rPr>
      </w:pPr>
      <w:bookmarkStart w:colFirst="0" w:colLast="0" w:name="_vvf0jvc5w8bk" w:id="1"/>
      <w:bookmarkEnd w:id="1"/>
      <w:r w:rsidDel="00000000" w:rsidR="00000000" w:rsidRPr="00000000">
        <w:rPr>
          <w:b w:val="1"/>
          <w:bCs w:val="1"/>
          <w:color w:val="000000"/>
          <w:sz w:val="30"/>
          <w:szCs w:val="30"/>
          <w:u w:val="single"/>
          <w:rtl w:val="0"/>
        </w:rPr>
        <w:t xml:space="preserve">Aim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sz w:val="26"/>
          <w:szCs w:val="26"/>
        </w:rPr>
      </w:pPr>
      <w:r w:rsidDel="00000000" w:rsidR="00000000" w:rsidRPr="00000000">
        <w:rPr>
          <w:sz w:val="26"/>
          <w:szCs w:val="26"/>
          <w:rtl w:val="0"/>
        </w:rPr>
        <w:t xml:space="preserve">To determine the thickness and analyze the cross section thickness of a deposited aluminum (Al) thin film using high resolution Field Emission Scanning Electron Microscopy (FESEM) </w:t>
      </w:r>
    </w:p>
    <w:p w:rsidR="00000000" w:rsidDel="00000000" w:rsidP="00000000" w:rsidRDefault="00000000" w:rsidRPr="00000000" w14:paraId="00000005">
      <w:pPr>
        <w:pStyle w:val="Heading3"/>
        <w:keepNext w:val="0"/>
        <w:keepLines w:val="0"/>
        <w:spacing w:after="80" w:before="0" w:lineRule="auto"/>
        <w:rPr>
          <w:b w:val="1"/>
          <w:bCs w:val="1"/>
          <w:color w:val="000000"/>
          <w:sz w:val="30"/>
          <w:szCs w:val="30"/>
          <w:u w:val="single"/>
        </w:rPr>
      </w:pPr>
      <w:bookmarkStart w:colFirst="0" w:colLast="0" w:name="_jfmg736emv4e" w:id="2"/>
      <w:bookmarkEnd w:id="2"/>
      <w:r w:rsidDel="00000000" w:rsidR="00000000" w:rsidRPr="00000000">
        <w:rPr>
          <w:b w:val="1"/>
          <w:bCs w:val="1"/>
          <w:color w:val="000000"/>
          <w:sz w:val="30"/>
          <w:szCs w:val="30"/>
          <w:u w:val="single"/>
          <w:rtl w:val="0"/>
        </w:rPr>
        <w:t xml:space="preserve">Theory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sz w:val="26"/>
          <w:szCs w:val="26"/>
          <w:rtl w:val="0"/>
        </w:rPr>
        <w:t xml:space="preserve">Scanning Electron Microscopy utilizes a focused beam of high-energy electrons to generate topographical and compositional signals from a solid specimen. For this experiment, a Field Emission Scanning Electron Microscope (FESEM) is utilized rather than a traditional thermionic SEM. FESEMs employ a field emission gun (FEG) operating under ultra-high vacuum conditions (typically </w:t>
      </w:r>
      <w:hyperlink r:id="rId6">
        <w:r w:rsidDel="00000000" w:rsidR="00000000" w:rsidRPr="00000000">
          <w:rPr>
            <w:sz w:val="26"/>
            <w:szCs w:val="26"/>
          </w:rPr>
          <w:drawing>
            <wp:inline distB="19050" distT="19050" distL="19050" distR="19050">
              <wp:extent cx="317500" cy="152400"/>
              <wp:effectExtent b="0" l="0" r="0" t="0"/>
              <wp:docPr id="1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17500" cy="152400"/>
                      </a:xfrm>
                      <a:prstGeom prst="rect"/>
                      <a:ln/>
                    </pic:spPr>
                  </pic:pic>
                </a:graphicData>
              </a:graphic>
            </wp:inline>
          </w:drawing>
        </w:r>
      </w:hyperlink>
      <w:r w:rsidDel="00000000" w:rsidR="00000000" w:rsidRPr="00000000">
        <w:rPr>
          <w:sz w:val="26"/>
          <w:szCs w:val="26"/>
          <w:rtl w:val="0"/>
        </w:rPr>
        <w:t xml:space="preserve"> mbar). This generates an electron beam with higher brightness and a significantly smaller spot size, allowing for superior resolution at high magnifications (e.g., 100,000x). This high resolution, combined with an In-Lens secondary electron detector, is critical for accurately resolving the fine, nanoscale columnar grain structures typical of deposited aluminum thin films.</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sz w:val="26"/>
          <w:szCs w:val="26"/>
          <w:rtl w:val="0"/>
        </w:rPr>
        <w:t xml:space="preserve">To measure the film thickness, the sample is imaged in cross-section. By viewing the sample edge-on, the interface between the substrate and the deposited aluminum layer is exposed. The measured thickness on the micrograph (</w:t>
      </w:r>
      <w:hyperlink r:id="rId8">
        <w:r w:rsidDel="00000000" w:rsidR="00000000" w:rsidRPr="00000000">
          <w:rPr>
            <w:sz w:val="26"/>
            <w:szCs w:val="26"/>
          </w:rPr>
          <w:drawing>
            <wp:inline distB="19050" distT="19050" distL="19050" distR="19050">
              <wp:extent cx="76200" cy="762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6200" cy="76200"/>
                      </a:xfrm>
                      <a:prstGeom prst="rect"/>
                      <a:ln/>
                    </pic:spPr>
                  </pic:pic>
                </a:graphicData>
              </a:graphic>
            </wp:inline>
          </w:drawing>
        </w:r>
      </w:hyperlink>
      <w:r w:rsidDel="00000000" w:rsidR="00000000" w:rsidRPr="00000000">
        <w:rPr>
          <w:sz w:val="26"/>
          <w:szCs w:val="26"/>
          <w:rtl w:val="0"/>
        </w:rPr>
        <w:t xml:space="preserve">) is related to the true thickness (</w:t>
      </w:r>
      <w:hyperlink r:id="rId10">
        <w:r w:rsidDel="00000000" w:rsidR="00000000" w:rsidRPr="00000000">
          <w:rPr>
            <w:sz w:val="26"/>
            <w:szCs w:val="26"/>
          </w:rPr>
          <w:drawing>
            <wp:inline distB="19050" distT="19050" distL="19050" distR="19050">
              <wp:extent cx="50800" cy="114300"/>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800" cy="114300"/>
                      </a:xfrm>
                      <a:prstGeom prst="rect"/>
                      <a:ln/>
                    </pic:spPr>
                  </pic:pic>
                </a:graphicData>
              </a:graphic>
            </wp:inline>
          </w:drawing>
        </w:r>
      </w:hyperlink>
      <w:r w:rsidDel="00000000" w:rsidR="00000000" w:rsidRPr="00000000">
        <w:rPr>
          <w:sz w:val="26"/>
          <w:szCs w:val="26"/>
          <w:rtl w:val="0"/>
        </w:rPr>
        <w:t xml:space="preserve">) by the tilt angle (</w:t>
      </w:r>
      <w:hyperlink r:id="rId12">
        <w:r w:rsidDel="00000000" w:rsidR="00000000" w:rsidRPr="00000000">
          <w:rPr>
            <w:sz w:val="26"/>
            <w:szCs w:val="26"/>
          </w:rPr>
          <w:drawing>
            <wp:inline distB="19050" distT="19050" distL="19050" distR="19050">
              <wp:extent cx="76200" cy="1270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6200" cy="127000"/>
                      </a:xfrm>
                      <a:prstGeom prst="rect"/>
                      <a:ln/>
                    </pic:spPr>
                  </pic:pic>
                </a:graphicData>
              </a:graphic>
            </wp:inline>
          </w:drawing>
        </w:r>
      </w:hyperlink>
      <w:r w:rsidDel="00000000" w:rsidR="00000000" w:rsidRPr="00000000">
        <w:rPr>
          <w:sz w:val="26"/>
          <w:szCs w:val="26"/>
          <w:rtl w:val="0"/>
        </w:rPr>
        <w:t xml:space="preserve">) of the sample relative to the electron beam:</w:t>
      </w:r>
      <w:r w:rsidDel="00000000" w:rsidR="00000000" w:rsidRPr="00000000">
        <w:rPr>
          <w:rtl w:val="0"/>
        </w:rPr>
      </w:r>
    </w:p>
    <w:p w:rsidR="00000000" w:rsidDel="00000000" w:rsidP="00000000" w:rsidRDefault="00000000" w:rsidRPr="00000000" w14:paraId="00000009">
      <w:pPr>
        <w:rPr>
          <w:sz w:val="26"/>
          <w:szCs w:val="26"/>
        </w:rPr>
      </w:pPr>
      <w:hyperlink r:id="rId14">
        <w:r w:rsidDel="00000000" w:rsidR="00000000" w:rsidRPr="00000000">
          <w:rPr/>
          <w:drawing>
            <wp:inline distB="19050" distT="19050" distL="19050" distR="19050">
              <wp:extent cx="762000" cy="3810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62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sz w:val="26"/>
          <w:szCs w:val="26"/>
          <w:rtl w:val="0"/>
        </w:rPr>
        <w:t xml:space="preserve">For samples mounted perfectly perpendicular to the beam (</w:t>
      </w:r>
      <w:hyperlink r:id="rId16">
        <w:r w:rsidDel="00000000" w:rsidR="00000000" w:rsidRPr="00000000">
          <w:rPr>
            <w:sz w:val="26"/>
            <w:szCs w:val="26"/>
          </w:rPr>
          <w:drawing>
            <wp:inline distB="19050" distT="19050" distL="19050" distR="19050">
              <wp:extent cx="228600" cy="127000"/>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28600" cy="127000"/>
                      </a:xfrm>
                      <a:prstGeom prst="rect"/>
                      <a:ln/>
                    </pic:spPr>
                  </pic:pic>
                </a:graphicData>
              </a:graphic>
            </wp:inline>
          </w:drawing>
        </w:r>
      </w:hyperlink>
      <w:r w:rsidDel="00000000" w:rsidR="00000000" w:rsidRPr="00000000">
        <w:rPr>
          <w:sz w:val="26"/>
          <w:szCs w:val="26"/>
          <w:rtl w:val="0"/>
        </w:rPr>
        <w:t xml:space="preserve"> cross-section), </w:t>
      </w:r>
      <w:hyperlink r:id="rId18">
        <w:r w:rsidDel="00000000" w:rsidR="00000000" w:rsidRPr="00000000">
          <w:rPr>
            <w:sz w:val="26"/>
            <w:szCs w:val="26"/>
          </w:rPr>
          <w:drawing>
            <wp:inline distB="19050" distT="19050" distL="19050" distR="19050">
              <wp:extent cx="393700" cy="114300"/>
              <wp:effectExtent b="0" l="0" r="0" t="0"/>
              <wp:docPr id="1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93700" cy="114300"/>
                      </a:xfrm>
                      <a:prstGeom prst="rect"/>
                      <a:ln/>
                    </pic:spPr>
                  </pic:pic>
                </a:graphicData>
              </a:graphic>
            </wp:inline>
          </w:drawing>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B">
      <w:pPr>
        <w:pStyle w:val="Heading3"/>
        <w:keepNext w:val="0"/>
        <w:keepLines w:val="0"/>
        <w:spacing w:after="80" w:before="0" w:lineRule="auto"/>
        <w:rPr>
          <w:b w:val="1"/>
          <w:bCs w:val="1"/>
          <w:color w:val="000000"/>
          <w:sz w:val="30"/>
          <w:szCs w:val="30"/>
          <w:u w:val="single"/>
        </w:rPr>
      </w:pPr>
      <w:bookmarkStart w:colFirst="0" w:colLast="0" w:name="_xtb2jrp24e04" w:id="3"/>
      <w:bookmarkEnd w:id="3"/>
      <w:r w:rsidDel="00000000" w:rsidR="00000000" w:rsidRPr="00000000">
        <w:rPr>
          <w:b w:val="1"/>
          <w:bCs w:val="1"/>
          <w:color w:val="000000"/>
          <w:sz w:val="30"/>
          <w:szCs w:val="30"/>
          <w:u w:val="single"/>
          <w:rtl w:val="0"/>
        </w:rPr>
        <w:t xml:space="preserve">Apparatus</w:t>
      </w:r>
    </w:p>
    <w:p w:rsidR="00000000" w:rsidDel="00000000" w:rsidP="00000000" w:rsidRDefault="00000000" w:rsidRPr="00000000" w14:paraId="0000000C">
      <w:pPr>
        <w:numPr>
          <w:ilvl w:val="0"/>
          <w:numId w:val="2"/>
        </w:numPr>
        <w:spacing w:after="240" w:lineRule="auto"/>
        <w:ind w:left="720" w:hanging="360"/>
        <w:rPr>
          <w:sz w:val="26"/>
          <w:szCs w:val="26"/>
        </w:rPr>
      </w:pPr>
      <w:r w:rsidDel="00000000" w:rsidR="00000000" w:rsidRPr="00000000">
        <w:rPr>
          <w:b w:val="1"/>
          <w:bCs w:val="1"/>
          <w:sz w:val="26"/>
          <w:szCs w:val="26"/>
          <w:rtl w:val="0"/>
        </w:rPr>
        <w:t xml:space="preserve">Field Emission Scanning Electron Microscope (FESEM):</w:t>
      </w:r>
      <w:r w:rsidDel="00000000" w:rsidR="00000000" w:rsidRPr="00000000">
        <w:rPr>
          <w:sz w:val="26"/>
          <w:szCs w:val="26"/>
          <w:rtl w:val="0"/>
        </w:rPr>
        <w:t xml:space="preserve"> Equipped with an In-Lens secondary electron detector and capable of ultra-high gun vacuum (</w:t>
      </w:r>
      <w:hyperlink r:id="rId20">
        <w:r w:rsidDel="00000000" w:rsidR="00000000" w:rsidRPr="00000000">
          <w:rPr>
            <w:sz w:val="26"/>
            <w:szCs w:val="26"/>
          </w:rPr>
          <w:drawing>
            <wp:inline distB="19050" distT="19050" distL="19050" distR="19050">
              <wp:extent cx="317500" cy="1524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17500" cy="152400"/>
                      </a:xfrm>
                      <a:prstGeom prst="rect"/>
                      <a:ln/>
                    </pic:spPr>
                  </pic:pic>
                </a:graphicData>
              </a:graphic>
            </wp:inline>
          </w:drawing>
        </w:r>
      </w:hyperlink>
      <w:r w:rsidDel="00000000" w:rsidR="00000000" w:rsidRPr="00000000">
        <w:rPr>
          <w:sz w:val="26"/>
          <w:szCs w:val="26"/>
          <w:rtl w:val="0"/>
        </w:rPr>
        <w:t xml:space="preserve"> mbar).</w:t>
      </w:r>
    </w:p>
    <w:p w:rsidR="00000000" w:rsidDel="00000000" w:rsidP="00000000" w:rsidRDefault="00000000" w:rsidRPr="00000000" w14:paraId="0000000D">
      <w:pPr>
        <w:spacing w:after="240" w:lineRule="auto"/>
        <w:ind w:left="720" w:firstLine="0"/>
        <w:rPr>
          <w:sz w:val="26"/>
          <w:szCs w:val="26"/>
        </w:rPr>
      </w:pPr>
      <w:r w:rsidDel="00000000" w:rsidR="00000000" w:rsidRPr="00000000">
        <w:rPr>
          <w:sz w:val="26"/>
          <w:szCs w:val="26"/>
        </w:rPr>
        <w:drawing>
          <wp:inline distB="114300" distT="114300" distL="114300" distR="114300">
            <wp:extent cx="2605088" cy="3171731"/>
            <wp:effectExtent b="0" l="0" r="0" t="0"/>
            <wp:docPr id="1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605088" cy="317173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ind w:left="720" w:firstLine="0"/>
        <w:rPr>
          <w:color w:val="666666"/>
        </w:rPr>
      </w:pPr>
      <w:r w:rsidDel="00000000" w:rsidR="00000000" w:rsidRPr="00000000">
        <w:rPr>
          <w:color w:val="666666"/>
          <w:rtl w:val="0"/>
        </w:rPr>
        <w:t xml:space="preserve">Figure : FESEM at II, IIT Roorkee</w:t>
      </w:r>
    </w:p>
    <w:p w:rsidR="00000000" w:rsidDel="00000000" w:rsidP="00000000" w:rsidRDefault="00000000" w:rsidRPr="00000000" w14:paraId="0000000F">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Sample:</w:t>
      </w:r>
      <w:r w:rsidDel="00000000" w:rsidR="00000000" w:rsidRPr="00000000">
        <w:rPr>
          <w:sz w:val="26"/>
          <w:szCs w:val="26"/>
          <w:rtl w:val="0"/>
        </w:rPr>
        <w:t xml:space="preserve"> Substrate coated with an aluminum thin film.</w:t>
      </w:r>
    </w:p>
    <w:p w:rsidR="00000000" w:rsidDel="00000000" w:rsidP="00000000" w:rsidRDefault="00000000" w:rsidRPr="00000000" w14:paraId="00000010">
      <w:pPr>
        <w:numPr>
          <w:ilvl w:val="0"/>
          <w:numId w:val="2"/>
        </w:numPr>
        <w:spacing w:after="0" w:afterAutospacing="0" w:lineRule="auto"/>
        <w:ind w:left="720" w:hanging="360"/>
        <w:rPr>
          <w:sz w:val="26"/>
          <w:szCs w:val="26"/>
        </w:rPr>
      </w:pPr>
      <w:r w:rsidDel="00000000" w:rsidR="00000000" w:rsidRPr="00000000">
        <w:rPr>
          <w:b w:val="1"/>
          <w:bCs w:val="1"/>
          <w:sz w:val="26"/>
          <w:szCs w:val="26"/>
          <w:rtl w:val="0"/>
        </w:rPr>
        <w:t xml:space="preserve">Sample Preparation Tools:</w:t>
      </w:r>
      <w:r w:rsidDel="00000000" w:rsidR="00000000" w:rsidRPr="00000000">
        <w:rPr>
          <w:sz w:val="26"/>
          <w:szCs w:val="26"/>
          <w:rtl w:val="0"/>
        </w:rPr>
        <w:t xml:space="preserve"> Diamond scribe for cleaving, compressed nitrogen gun.</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sz w:val="26"/>
          <w:szCs w:val="26"/>
          <w:rtl w:val="0"/>
        </w:rPr>
        <w:t xml:space="preserve">Mounting Supplies:</w:t>
      </w:r>
      <w:r w:rsidDel="00000000" w:rsidR="00000000" w:rsidRPr="00000000">
        <w:rPr>
          <w:sz w:val="26"/>
          <w:szCs w:val="26"/>
          <w:rtl w:val="0"/>
        </w:rPr>
        <w:t xml:space="preserve"> </w:t>
      </w:r>
      <w:hyperlink r:id="rId22">
        <w:r w:rsidDel="00000000" w:rsidR="00000000" w:rsidRPr="00000000">
          <w:rPr>
            <w:sz w:val="26"/>
            <w:szCs w:val="26"/>
          </w:rPr>
          <w:drawing>
            <wp:inline distB="19050" distT="19050" distL="19050" distR="19050">
              <wp:extent cx="228600" cy="127000"/>
              <wp:effectExtent b="0" l="0" r="0" t="0"/>
              <wp:docPr id="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28600" cy="127000"/>
                      </a:xfrm>
                      <a:prstGeom prst="rect"/>
                      <a:ln/>
                    </pic:spPr>
                  </pic:pic>
                </a:graphicData>
              </a:graphic>
            </wp:inline>
          </w:drawing>
        </w:r>
      </w:hyperlink>
      <w:r w:rsidDel="00000000" w:rsidR="00000000" w:rsidRPr="00000000">
        <w:rPr>
          <w:sz w:val="26"/>
          <w:szCs w:val="26"/>
          <w:rtl w:val="0"/>
        </w:rPr>
        <w:t xml:space="preserve"> cross-section SEM stub, conductive double-sided carbon tape, and conductive silver paint (for grounding).</w:t>
      </w:r>
      <w:r w:rsidDel="00000000" w:rsidR="00000000" w:rsidRPr="00000000">
        <w:rPr>
          <w:rtl w:val="0"/>
        </w:rPr>
      </w:r>
    </w:p>
    <w:p w:rsidR="00000000" w:rsidDel="00000000" w:rsidP="00000000" w:rsidRDefault="00000000" w:rsidRPr="00000000" w14:paraId="00000012">
      <w:pPr>
        <w:numPr>
          <w:ilvl w:val="0"/>
          <w:numId w:val="2"/>
        </w:numPr>
        <w:spacing w:after="240" w:lineRule="auto"/>
        <w:ind w:left="720" w:hanging="360"/>
        <w:rPr>
          <w:sz w:val="26"/>
          <w:szCs w:val="26"/>
        </w:rPr>
      </w:pPr>
      <w:r w:rsidDel="00000000" w:rsidR="00000000" w:rsidRPr="00000000">
        <w:rPr>
          <w:b w:val="1"/>
          <w:bCs w:val="1"/>
          <w:sz w:val="26"/>
          <w:szCs w:val="26"/>
          <w:rtl w:val="0"/>
        </w:rPr>
        <w:t xml:space="preserve">Data:</w:t>
      </w:r>
      <w:r w:rsidDel="00000000" w:rsidR="00000000" w:rsidRPr="00000000">
        <w:rPr>
          <w:sz w:val="26"/>
          <w:szCs w:val="26"/>
          <w:rtl w:val="0"/>
        </w:rPr>
        <w:t xml:space="preserve"> Six distinct high-resolution cross-sectional micrographs taken at different locations along the sample edge.</w:t>
      </w:r>
    </w:p>
    <w:p w:rsidR="00000000" w:rsidDel="00000000" w:rsidP="00000000" w:rsidRDefault="00000000" w:rsidRPr="00000000" w14:paraId="00000013">
      <w:pPr>
        <w:pStyle w:val="Heading3"/>
        <w:keepNext w:val="0"/>
        <w:keepLines w:val="0"/>
        <w:spacing w:after="80" w:before="0" w:lineRule="auto"/>
        <w:rPr>
          <w:b w:val="1"/>
          <w:bCs w:val="1"/>
          <w:color w:val="000000"/>
          <w:sz w:val="30"/>
          <w:szCs w:val="30"/>
          <w:u w:val="single"/>
        </w:rPr>
      </w:pPr>
      <w:bookmarkStart w:colFirst="0" w:colLast="0" w:name="_6v0kyf3qq1un" w:id="4"/>
      <w:bookmarkEnd w:id="4"/>
      <w:r w:rsidDel="00000000" w:rsidR="00000000" w:rsidRPr="00000000">
        <w:rPr>
          <w:rtl w:val="0"/>
        </w:rPr>
      </w:r>
    </w:p>
    <w:p w:rsidR="00000000" w:rsidDel="00000000" w:rsidP="00000000" w:rsidRDefault="00000000" w:rsidRPr="00000000" w14:paraId="00000014">
      <w:pPr>
        <w:pStyle w:val="Heading3"/>
        <w:keepNext w:val="0"/>
        <w:keepLines w:val="0"/>
        <w:spacing w:after="80" w:before="0" w:lineRule="auto"/>
        <w:rPr>
          <w:b w:val="1"/>
          <w:bCs w:val="1"/>
          <w:color w:val="000000"/>
          <w:sz w:val="30"/>
          <w:szCs w:val="30"/>
          <w:u w:val="single"/>
        </w:rPr>
      </w:pPr>
      <w:bookmarkStart w:colFirst="0" w:colLast="0" w:name="_2n40r2wwc1wl" w:id="5"/>
      <w:bookmarkEnd w:id="5"/>
      <w:r w:rsidDel="00000000" w:rsidR="00000000" w:rsidRPr="00000000">
        <w:rPr>
          <w:rtl w:val="0"/>
        </w:rPr>
      </w:r>
    </w:p>
    <w:p w:rsidR="00000000" w:rsidDel="00000000" w:rsidP="00000000" w:rsidRDefault="00000000" w:rsidRPr="00000000" w14:paraId="00000015">
      <w:pPr>
        <w:pStyle w:val="Heading3"/>
        <w:keepNext w:val="0"/>
        <w:keepLines w:val="0"/>
        <w:spacing w:after="80" w:before="0" w:lineRule="auto"/>
        <w:rPr>
          <w:b w:val="1"/>
          <w:bCs w:val="1"/>
          <w:color w:val="000000"/>
          <w:sz w:val="30"/>
          <w:szCs w:val="30"/>
          <w:u w:val="single"/>
        </w:rPr>
      </w:pPr>
      <w:bookmarkStart w:colFirst="0" w:colLast="0" w:name="_hdqoi7rucg5n" w:id="6"/>
      <w:bookmarkEnd w:id="6"/>
      <w:r w:rsidDel="00000000" w:rsidR="00000000" w:rsidRPr="00000000">
        <w:rPr>
          <w:rtl w:val="0"/>
        </w:rPr>
      </w:r>
    </w:p>
    <w:p w:rsidR="00000000" w:rsidDel="00000000" w:rsidP="00000000" w:rsidRDefault="00000000" w:rsidRPr="00000000" w14:paraId="00000016">
      <w:pPr>
        <w:pStyle w:val="Heading3"/>
        <w:keepNext w:val="0"/>
        <w:keepLines w:val="0"/>
        <w:spacing w:after="80" w:before="0" w:lineRule="auto"/>
        <w:rPr>
          <w:b w:val="1"/>
          <w:bCs w:val="1"/>
          <w:color w:val="000000"/>
          <w:sz w:val="30"/>
          <w:szCs w:val="30"/>
          <w:u w:val="single"/>
        </w:rPr>
      </w:pPr>
      <w:bookmarkStart w:colFirst="0" w:colLast="0" w:name="_9aqevj6egu3b" w:id="7"/>
      <w:bookmarkEnd w:id="7"/>
      <w:r w:rsidDel="00000000" w:rsidR="00000000" w:rsidRPr="00000000">
        <w:rPr>
          <w:b w:val="1"/>
          <w:bCs w:val="1"/>
          <w:color w:val="000000"/>
          <w:sz w:val="30"/>
          <w:szCs w:val="30"/>
          <w:u w:val="single"/>
          <w:rtl w:val="0"/>
        </w:rPr>
        <w:t xml:space="preserve">Procedure</w:t>
      </w:r>
    </w:p>
    <w:p w:rsidR="00000000" w:rsidDel="00000000" w:rsidP="00000000" w:rsidRDefault="00000000" w:rsidRPr="00000000" w14:paraId="00000017">
      <w:pPr>
        <w:pStyle w:val="Heading4"/>
        <w:keepNext w:val="0"/>
        <w:keepLines w:val="0"/>
        <w:spacing w:before="0" w:lineRule="auto"/>
        <w:rPr>
          <w:b w:val="1"/>
          <w:bCs w:val="1"/>
        </w:rPr>
      </w:pPr>
      <w:bookmarkStart w:colFirst="0" w:colLast="0" w:name="_wlzycyzhd3vb" w:id="8"/>
      <w:bookmarkEnd w:id="8"/>
      <w:r w:rsidDel="00000000" w:rsidR="00000000" w:rsidRPr="00000000">
        <w:rPr>
          <w:b w:val="1"/>
          <w:bCs w:val="1"/>
          <w:rtl w:val="0"/>
        </w:rPr>
        <w:t xml:space="preserve">Part A: Sample Preparation</w:t>
      </w:r>
    </w:p>
    <w:p w:rsidR="00000000" w:rsidDel="00000000" w:rsidP="00000000" w:rsidRDefault="00000000" w:rsidRPr="00000000" w14:paraId="00000018">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Cleaving:</w:t>
      </w:r>
      <w:r w:rsidDel="00000000" w:rsidR="00000000" w:rsidRPr="00000000">
        <w:rPr>
          <w:sz w:val="26"/>
          <w:szCs w:val="26"/>
          <w:rtl w:val="0"/>
        </w:rPr>
        <w:t xml:space="preserve"> Score and cleave the substrate using a diamond scribe to create a sharp, vertical fracture, exposing the cross-section of the aluminum film without smearing the interface.</w:t>
      </w:r>
    </w:p>
    <w:p w:rsidR="00000000" w:rsidDel="00000000" w:rsidP="00000000" w:rsidRDefault="00000000" w:rsidRPr="00000000" w14:paraId="00000019">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Cleaning:</w:t>
      </w:r>
      <w:r w:rsidDel="00000000" w:rsidR="00000000" w:rsidRPr="00000000">
        <w:rPr>
          <w:sz w:val="26"/>
          <w:szCs w:val="26"/>
          <w:rtl w:val="0"/>
        </w:rPr>
        <w:t xml:space="preserve"> Clear away any substrate particulate from the cleaved edge using a gentle stream of compressed nitrogen gas.</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b w:val="1"/>
          <w:bCs w:val="1"/>
          <w:sz w:val="26"/>
          <w:szCs w:val="26"/>
          <w:rtl w:val="0"/>
        </w:rPr>
        <w:t xml:space="preserve">Mounting:</w:t>
      </w:r>
      <w:r w:rsidDel="00000000" w:rsidR="00000000" w:rsidRPr="00000000">
        <w:rPr>
          <w:sz w:val="26"/>
          <w:szCs w:val="26"/>
          <w:rtl w:val="0"/>
        </w:rPr>
        <w:t xml:space="preserve"> Secure the cleaved sample onto a </w:t>
      </w:r>
      <w:hyperlink r:id="rId23">
        <w:r w:rsidDel="00000000" w:rsidR="00000000" w:rsidRPr="00000000">
          <w:rPr>
            <w:sz w:val="26"/>
            <w:szCs w:val="26"/>
          </w:rPr>
          <w:drawing>
            <wp:inline distB="19050" distT="19050" distL="19050" distR="19050">
              <wp:extent cx="228600" cy="127000"/>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28600" cy="127000"/>
                      </a:xfrm>
                      <a:prstGeom prst="rect"/>
                      <a:ln/>
                    </pic:spPr>
                  </pic:pic>
                </a:graphicData>
              </a:graphic>
            </wp:inline>
          </w:drawing>
        </w:r>
      </w:hyperlink>
      <w:r w:rsidDel="00000000" w:rsidR="00000000" w:rsidRPr="00000000">
        <w:rPr>
          <w:sz w:val="26"/>
          <w:szCs w:val="26"/>
          <w:rtl w:val="0"/>
        </w:rPr>
        <w:t xml:space="preserve"> cross-section SEM stub using conductive carbon tape, ensuring the exposed cross-section faces directly upward.</w:t>
      </w:r>
      <w:r w:rsidDel="00000000" w:rsidR="00000000" w:rsidRPr="00000000">
        <w:rPr>
          <w:rtl w:val="0"/>
        </w:rPr>
      </w:r>
    </w:p>
    <w:p w:rsidR="00000000" w:rsidDel="00000000" w:rsidP="00000000" w:rsidRDefault="00000000" w:rsidRPr="00000000" w14:paraId="0000001B">
      <w:pPr>
        <w:numPr>
          <w:ilvl w:val="0"/>
          <w:numId w:val="3"/>
        </w:numPr>
        <w:spacing w:after="240" w:lineRule="auto"/>
        <w:ind w:left="720" w:hanging="360"/>
        <w:rPr>
          <w:sz w:val="26"/>
          <w:szCs w:val="26"/>
        </w:rPr>
      </w:pPr>
      <w:r w:rsidDel="00000000" w:rsidR="00000000" w:rsidRPr="00000000">
        <w:rPr>
          <w:b w:val="1"/>
          <w:bCs w:val="1"/>
          <w:sz w:val="26"/>
          <w:szCs w:val="26"/>
          <w:rtl w:val="0"/>
        </w:rPr>
        <w:t xml:space="preserve">Grounding:</w:t>
      </w:r>
      <w:r w:rsidDel="00000000" w:rsidR="00000000" w:rsidRPr="00000000">
        <w:rPr>
          <w:sz w:val="26"/>
          <w:szCs w:val="26"/>
          <w:rtl w:val="0"/>
        </w:rPr>
        <w:t xml:space="preserve"> Apply a small bead of conductive silver paint from the top aluminum surface to the metal stub to mitigate electron charging artifacts. Allow to dry.</w:t>
      </w:r>
    </w:p>
    <w:p w:rsidR="00000000" w:rsidDel="00000000" w:rsidP="00000000" w:rsidRDefault="00000000" w:rsidRPr="00000000" w14:paraId="0000001C">
      <w:pPr>
        <w:pStyle w:val="Heading4"/>
        <w:keepNext w:val="0"/>
        <w:keepLines w:val="0"/>
        <w:spacing w:before="0" w:lineRule="auto"/>
        <w:rPr>
          <w:b w:val="1"/>
          <w:bCs w:val="1"/>
        </w:rPr>
      </w:pPr>
      <w:bookmarkStart w:colFirst="0" w:colLast="0" w:name="_755rsou3tgr" w:id="9"/>
      <w:bookmarkEnd w:id="9"/>
      <w:r w:rsidDel="00000000" w:rsidR="00000000" w:rsidRPr="00000000">
        <w:rPr>
          <w:b w:val="1"/>
          <w:bCs w:val="1"/>
          <w:rtl w:val="0"/>
        </w:rPr>
        <w:t xml:space="preserve">Part B: FESEM Operation and Image Acquisition</w:t>
      </w:r>
    </w:p>
    <w:p w:rsidR="00000000" w:rsidDel="00000000" w:rsidP="00000000" w:rsidRDefault="00000000" w:rsidRPr="00000000" w14:paraId="0000001D">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Loading and Vacuum:</w:t>
      </w:r>
      <w:r w:rsidDel="00000000" w:rsidR="00000000" w:rsidRPr="00000000">
        <w:rPr>
          <w:sz w:val="26"/>
          <w:szCs w:val="26"/>
          <w:rtl w:val="0"/>
        </w:rPr>
        <w:t xml:space="preserve"> Load the sample stub into the FESEM chamber and initiate the pump-down sequence until ultra-high gun vacuum (approximately </w:t>
      </w:r>
      <w:hyperlink r:id="rId24">
        <w:r w:rsidDel="00000000" w:rsidR="00000000" w:rsidRPr="00000000">
          <w:rPr>
            <w:sz w:val="26"/>
            <w:szCs w:val="26"/>
          </w:rPr>
          <w:drawing>
            <wp:inline distB="19050" distT="19050" distL="19050" distR="19050">
              <wp:extent cx="876300" cy="152400"/>
              <wp:effectExtent b="0" l="0" r="0" t="0"/>
              <wp:docPr id="1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876300" cy="152400"/>
                      </a:xfrm>
                      <a:prstGeom prst="rect"/>
                      <a:ln/>
                    </pic:spPr>
                  </pic:pic>
                </a:graphicData>
              </a:graphic>
            </wp:inline>
          </w:drawing>
        </w:r>
      </w:hyperlink>
      <w:r w:rsidDel="00000000" w:rsidR="00000000" w:rsidRPr="00000000">
        <w:rPr>
          <w:sz w:val="26"/>
          <w:szCs w:val="26"/>
          <w:rtl w:val="0"/>
        </w:rPr>
        <w:t xml:space="preserve"> mbar) and adequate system vacuum are achieved.</w:t>
      </w:r>
    </w:p>
    <w:p w:rsidR="00000000" w:rsidDel="00000000" w:rsidP="00000000" w:rsidRDefault="00000000" w:rsidRPr="00000000" w14:paraId="0000001E">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Beam Alignment:</w:t>
      </w:r>
      <w:r w:rsidDel="00000000" w:rsidR="00000000" w:rsidRPr="00000000">
        <w:rPr>
          <w:sz w:val="26"/>
          <w:szCs w:val="26"/>
          <w:rtl w:val="0"/>
        </w:rPr>
        <w:t xml:space="preserve"> Activate the field emission gun. Set the accelerating voltage (EHT) to 15.00 kV to balance surface resolution with adequate signal yield.</w:t>
      </w:r>
    </w:p>
    <w:p w:rsidR="00000000" w:rsidDel="00000000" w:rsidP="00000000" w:rsidRDefault="00000000" w:rsidRPr="00000000" w14:paraId="0000001F">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Detector Configuration:</w:t>
      </w:r>
      <w:r w:rsidDel="00000000" w:rsidR="00000000" w:rsidRPr="00000000">
        <w:rPr>
          <w:sz w:val="26"/>
          <w:szCs w:val="26"/>
          <w:rtl w:val="0"/>
        </w:rPr>
        <w:t xml:space="preserve"> Select the In-Lens secondary electron detector (Signal A = InLens) to capture high-resolution surface topology.</w:t>
      </w:r>
    </w:p>
    <w:p w:rsidR="00000000" w:rsidDel="00000000" w:rsidP="00000000" w:rsidRDefault="00000000" w:rsidRPr="00000000" w14:paraId="00000020">
      <w:pPr>
        <w:numPr>
          <w:ilvl w:val="0"/>
          <w:numId w:val="5"/>
        </w:numPr>
        <w:spacing w:after="0" w:afterAutospacing="0" w:lineRule="auto"/>
        <w:ind w:left="720" w:hanging="360"/>
        <w:rPr>
          <w:sz w:val="26"/>
          <w:szCs w:val="26"/>
        </w:rPr>
      </w:pPr>
      <w:r w:rsidDel="00000000" w:rsidR="00000000" w:rsidRPr="00000000">
        <w:rPr>
          <w:b w:val="1"/>
          <w:bCs w:val="1"/>
          <w:sz w:val="26"/>
          <w:szCs w:val="26"/>
          <w:rtl w:val="0"/>
        </w:rPr>
        <w:t xml:space="preserve">Focusing and Magnification:</w:t>
      </w:r>
      <w:r w:rsidDel="00000000" w:rsidR="00000000" w:rsidRPr="00000000">
        <w:rPr>
          <w:sz w:val="26"/>
          <w:szCs w:val="26"/>
          <w:rtl w:val="0"/>
        </w:rPr>
        <w:t xml:space="preserve"> Navigate to the cleaved edge. Adjust the working distance (WD </w:t>
      </w:r>
      <w:hyperlink r:id="rId26">
        <w:r w:rsidDel="00000000" w:rsidR="00000000" w:rsidRPr="00000000">
          <w:rPr>
            <w:sz w:val="26"/>
            <w:szCs w:val="26"/>
          </w:rPr>
          <w:drawing>
            <wp:inline distB="19050" distT="19050" distL="19050" distR="19050">
              <wp:extent cx="114300" cy="76200"/>
              <wp:effectExtent b="0" l="0" r="0" t="0"/>
              <wp:docPr id="1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14300" cy="76200"/>
                      </a:xfrm>
                      <a:prstGeom prst="rect"/>
                      <a:ln/>
                    </pic:spPr>
                  </pic:pic>
                </a:graphicData>
              </a:graphic>
            </wp:inline>
          </w:drawing>
        </w:r>
      </w:hyperlink>
      <w:r w:rsidDel="00000000" w:rsidR="00000000" w:rsidRPr="00000000">
        <w:rPr>
          <w:sz w:val="26"/>
          <w:szCs w:val="26"/>
          <w:rtl w:val="0"/>
        </w:rPr>
        <w:t xml:space="preserve"> 7.7 mm), focus, and stigmation to achieve a sharp image of the substrate-film interface. Increase the magnification to 100,000x (100.00 K X) to clearly resolve the columnar structure of the aluminum film.</w:t>
      </w:r>
    </w:p>
    <w:p w:rsidR="00000000" w:rsidDel="00000000" w:rsidP="00000000" w:rsidRDefault="00000000" w:rsidRPr="00000000" w14:paraId="00000021">
      <w:pPr>
        <w:numPr>
          <w:ilvl w:val="0"/>
          <w:numId w:val="5"/>
        </w:numPr>
        <w:spacing w:after="240" w:lineRule="auto"/>
        <w:ind w:left="720" w:hanging="360"/>
        <w:rPr>
          <w:sz w:val="26"/>
          <w:szCs w:val="26"/>
        </w:rPr>
      </w:pPr>
      <w:r w:rsidDel="00000000" w:rsidR="00000000" w:rsidRPr="00000000">
        <w:rPr>
          <w:b w:val="1"/>
          <w:bCs w:val="1"/>
          <w:sz w:val="26"/>
          <w:szCs w:val="26"/>
          <w:rtl w:val="0"/>
        </w:rPr>
        <w:t xml:space="preserve">Image Capture:</w:t>
      </w:r>
      <w:r w:rsidDel="00000000" w:rsidR="00000000" w:rsidRPr="00000000">
        <w:rPr>
          <w:sz w:val="26"/>
          <w:szCs w:val="26"/>
          <w:rtl w:val="0"/>
        </w:rPr>
        <w:t xml:space="preserve"> Capture high-resolution, slow-scan micrographs. Move the stage to distinct, non-overlapping regions along the cleaved edge and repeat the capture process until six separate representative images are acquired.</w:t>
      </w:r>
    </w:p>
    <w:p w:rsidR="00000000" w:rsidDel="00000000" w:rsidP="00000000" w:rsidRDefault="00000000" w:rsidRPr="00000000" w14:paraId="00000022">
      <w:pPr>
        <w:pStyle w:val="Heading4"/>
        <w:keepNext w:val="0"/>
        <w:keepLines w:val="0"/>
        <w:spacing w:before="0" w:lineRule="auto"/>
        <w:rPr>
          <w:b w:val="1"/>
          <w:bCs w:val="1"/>
        </w:rPr>
      </w:pPr>
      <w:bookmarkStart w:colFirst="0" w:colLast="0" w:name="_tfltiy3obhmv" w:id="10"/>
      <w:bookmarkEnd w:id="10"/>
      <w:r w:rsidDel="00000000" w:rsidR="00000000" w:rsidRPr="00000000">
        <w:rPr>
          <w:b w:val="1"/>
          <w:bCs w:val="1"/>
          <w:rtl w:val="0"/>
        </w:rPr>
        <w:t xml:space="preserve">Part C: Thickness Measurement and Statistical Analysis</w:t>
      </w:r>
    </w:p>
    <w:p w:rsidR="00000000" w:rsidDel="00000000" w:rsidP="00000000" w:rsidRDefault="00000000" w:rsidRPr="00000000" w14:paraId="00000023">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Calibration:</w:t>
      </w:r>
      <w:r w:rsidDel="00000000" w:rsidR="00000000" w:rsidRPr="00000000">
        <w:rPr>
          <w:sz w:val="26"/>
          <w:szCs w:val="26"/>
          <w:rtl w:val="0"/>
        </w:rPr>
        <w:t xml:space="preserve"> Open the six micrographs in the integrated SEM measurement software or an image analysis tool (e.g., ImageJ), ensuring the measurement scale is calibrated to the 200 nm databar provided on the images.</w:t>
      </w:r>
    </w:p>
    <w:p w:rsidR="00000000" w:rsidDel="00000000" w:rsidP="00000000" w:rsidRDefault="00000000" w:rsidRPr="00000000" w14:paraId="00000024">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Measurement Extraction:</w:t>
      </w:r>
      <w:r w:rsidDel="00000000" w:rsidR="00000000" w:rsidRPr="00000000">
        <w:rPr>
          <w:sz w:val="26"/>
          <w:szCs w:val="26"/>
          <w:rtl w:val="0"/>
        </w:rPr>
        <w:t xml:space="preserve"> On each of the six images, draw perpendicular lines from the substrate-film interface to the top surface of the aluminum film. Take multiple thickness readings (e.g., 3 to 5) per image to account for localized surface roughness.</w:t>
      </w:r>
    </w:p>
    <w:p w:rsidR="00000000" w:rsidDel="00000000" w:rsidP="00000000" w:rsidRDefault="00000000" w:rsidRPr="00000000" w14:paraId="00000025">
      <w:pPr>
        <w:numPr>
          <w:ilvl w:val="0"/>
          <w:numId w:val="6"/>
        </w:numPr>
        <w:spacing w:after="0" w:afterAutospacing="0" w:lineRule="auto"/>
        <w:ind w:left="720" w:hanging="360"/>
        <w:rPr>
          <w:sz w:val="26"/>
          <w:szCs w:val="26"/>
        </w:rPr>
      </w:pPr>
      <w:r w:rsidDel="00000000" w:rsidR="00000000" w:rsidRPr="00000000">
        <w:rPr>
          <w:b w:val="1"/>
          <w:bCs w:val="1"/>
          <w:sz w:val="26"/>
          <w:szCs w:val="26"/>
          <w:rtl w:val="0"/>
        </w:rPr>
        <w:t xml:space="preserve">Data Aggregation:</w:t>
      </w:r>
      <w:r w:rsidDel="00000000" w:rsidR="00000000" w:rsidRPr="00000000">
        <w:rPr>
          <w:sz w:val="26"/>
          <w:szCs w:val="26"/>
          <w:rtl w:val="0"/>
        </w:rPr>
        <w:t xml:space="preserve"> Compile all measurements from the six micrographs.</w:t>
      </w:r>
    </w:p>
    <w:p w:rsidR="00000000" w:rsidDel="00000000" w:rsidP="00000000" w:rsidRDefault="00000000" w:rsidRPr="00000000" w14:paraId="00000026">
      <w:pPr>
        <w:numPr>
          <w:ilvl w:val="0"/>
          <w:numId w:val="6"/>
        </w:numPr>
        <w:spacing w:after="240" w:lineRule="auto"/>
        <w:ind w:left="720" w:hanging="360"/>
        <w:rPr>
          <w:sz w:val="26"/>
          <w:szCs w:val="26"/>
        </w:rPr>
      </w:pPr>
      <w:r w:rsidDel="00000000" w:rsidR="00000000" w:rsidRPr="00000000">
        <w:rPr>
          <w:b w:val="1"/>
          <w:bCs w:val="1"/>
          <w:sz w:val="26"/>
          <w:szCs w:val="26"/>
          <w:rtl w:val="0"/>
        </w:rPr>
        <w:t xml:space="preserve">Calculation:</w:t>
      </w:r>
      <w:r w:rsidDel="00000000" w:rsidR="00000000" w:rsidRPr="00000000">
        <w:rPr>
          <w:sz w:val="26"/>
          <w:szCs w:val="26"/>
          <w:rtl w:val="0"/>
        </w:rPr>
        <w:t xml:space="preserve"> Calculate the global average thickness of the aluminum film and compute the standard deviation to quantify the uniformity of the deposition across the sample.</w:t>
      </w:r>
    </w:p>
    <w:p w:rsidR="00000000" w:rsidDel="00000000" w:rsidP="00000000" w:rsidRDefault="00000000" w:rsidRPr="00000000" w14:paraId="00000027">
      <w:pPr>
        <w:spacing w:after="240" w:lineRule="auto"/>
        <w:rPr>
          <w:sz w:val="26"/>
          <w:szCs w:val="26"/>
        </w:rPr>
      </w:pPr>
      <w:r w:rsidDel="00000000" w:rsidR="00000000" w:rsidRPr="00000000">
        <w:rPr>
          <w:sz w:val="26"/>
          <w:szCs w:val="26"/>
          <w:rtl w:val="0"/>
        </w:rPr>
        <w:t xml:space="preserve">Here are the essential precautions to add to your laboratory report, categorized for safety and equipment protection. You can append this as "Section 5" of your report.</w:t>
      </w:r>
    </w:p>
    <w:p w:rsidR="00000000" w:rsidDel="00000000" w:rsidP="00000000" w:rsidRDefault="00000000" w:rsidRPr="00000000" w14:paraId="00000028">
      <w:pPr>
        <w:spacing w:after="240" w:lineRule="auto"/>
        <w:rPr>
          <w:sz w:val="26"/>
          <w:szCs w:val="26"/>
        </w:rPr>
      </w:pPr>
      <w:r w:rsidDel="00000000" w:rsidR="00000000" w:rsidRPr="00000000">
        <w:rPr>
          <w:rtl w:val="0"/>
        </w:rPr>
      </w:r>
    </w:p>
    <w:p w:rsidR="00000000" w:rsidDel="00000000" w:rsidP="00000000" w:rsidRDefault="00000000" w:rsidRPr="00000000" w14:paraId="00000029">
      <w:pPr>
        <w:pStyle w:val="Heading3"/>
        <w:spacing w:after="240" w:lineRule="auto"/>
        <w:rPr>
          <w:b w:val="1"/>
          <w:bCs w:val="1"/>
          <w:color w:val="000000"/>
          <w:sz w:val="30"/>
          <w:szCs w:val="30"/>
          <w:u w:val="single"/>
        </w:rPr>
      </w:pPr>
      <w:bookmarkStart w:colFirst="0" w:colLast="0" w:name="_ij0g4luu7uf6" w:id="11"/>
      <w:bookmarkEnd w:id="11"/>
      <w:r w:rsidDel="00000000" w:rsidR="00000000" w:rsidRPr="00000000">
        <w:rPr>
          <w:b w:val="1"/>
          <w:bCs w:val="1"/>
          <w:color w:val="000000"/>
          <w:sz w:val="30"/>
          <w:szCs w:val="30"/>
          <w:u w:val="single"/>
          <w:rtl w:val="0"/>
        </w:rPr>
        <w:t xml:space="preserve">Observations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690586" cy="3500438"/>
            <wp:effectExtent b="0" l="0" r="0" t="0"/>
            <wp:docPr id="1"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4690586"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4659296" cy="3483074"/>
            <wp:effectExtent b="0" l="0" r="0" t="0"/>
            <wp:docPr id="2"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4659296" cy="348307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4691063" cy="3518297"/>
            <wp:effectExtent b="0" l="0" r="0" t="0"/>
            <wp:docPr id="3"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4691063" cy="351829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700588" cy="3528847"/>
            <wp:effectExtent b="0" l="0" r="0" t="0"/>
            <wp:docPr id="13"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4700588" cy="352884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4691063" cy="3501201"/>
            <wp:effectExtent b="0" l="0" r="0" t="0"/>
            <wp:docPr id="15"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4691063" cy="350120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4662488" cy="3493427"/>
            <wp:effectExtent b="0" l="0" r="0" t="0"/>
            <wp:docPr id="8"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4662488" cy="34934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spacing w:after="240" w:lineRule="auto"/>
        <w:rPr>
          <w:b w:val="1"/>
          <w:bCs w:val="1"/>
          <w:color w:val="000000"/>
          <w:sz w:val="30"/>
          <w:szCs w:val="30"/>
          <w:u w:val="single"/>
        </w:rPr>
      </w:pPr>
      <w:bookmarkStart w:colFirst="0" w:colLast="0" w:name="_a3qy67gdnxl1" w:id="12"/>
      <w:bookmarkEnd w:id="12"/>
      <w:r w:rsidDel="00000000" w:rsidR="00000000" w:rsidRPr="00000000">
        <w:rPr>
          <w:rtl w:val="0"/>
        </w:rPr>
      </w:r>
    </w:p>
    <w:p w:rsidR="00000000" w:rsidDel="00000000" w:rsidP="00000000" w:rsidRDefault="00000000" w:rsidRPr="00000000" w14:paraId="00000038">
      <w:pPr>
        <w:pStyle w:val="Heading3"/>
        <w:spacing w:after="240" w:lineRule="auto"/>
        <w:rPr>
          <w:b w:val="1"/>
          <w:bCs w:val="1"/>
          <w:color w:val="000000"/>
          <w:sz w:val="30"/>
          <w:szCs w:val="30"/>
          <w:u w:val="single"/>
        </w:rPr>
      </w:pPr>
      <w:bookmarkStart w:colFirst="0" w:colLast="0" w:name="_h7ygjs5bv7e" w:id="13"/>
      <w:bookmarkEnd w:id="13"/>
      <w:r w:rsidDel="00000000" w:rsidR="00000000" w:rsidRPr="00000000">
        <w:rPr>
          <w:rtl w:val="0"/>
        </w:rPr>
      </w:r>
    </w:p>
    <w:p w:rsidR="00000000" w:rsidDel="00000000" w:rsidP="00000000" w:rsidRDefault="00000000" w:rsidRPr="00000000" w14:paraId="00000039">
      <w:pPr>
        <w:pStyle w:val="Heading3"/>
        <w:spacing w:after="240" w:lineRule="auto"/>
        <w:rPr>
          <w:b w:val="1"/>
          <w:bCs w:val="1"/>
          <w:color w:val="000000"/>
          <w:sz w:val="30"/>
          <w:szCs w:val="30"/>
          <w:u w:val="single"/>
        </w:rPr>
      </w:pPr>
      <w:bookmarkStart w:colFirst="0" w:colLast="0" w:name="_xl4xyegg0lhi" w:id="14"/>
      <w:bookmarkEnd w:id="14"/>
      <w:r w:rsidDel="00000000" w:rsidR="00000000" w:rsidRPr="00000000">
        <w:rPr>
          <w:rtl w:val="0"/>
        </w:rPr>
      </w:r>
    </w:p>
    <w:p w:rsidR="00000000" w:rsidDel="00000000" w:rsidP="00000000" w:rsidRDefault="00000000" w:rsidRPr="00000000" w14:paraId="0000003A">
      <w:pPr>
        <w:pStyle w:val="Heading3"/>
        <w:spacing w:after="240" w:lineRule="auto"/>
        <w:rPr>
          <w:b w:val="1"/>
          <w:bCs w:val="1"/>
          <w:color w:val="000000"/>
          <w:sz w:val="30"/>
          <w:szCs w:val="30"/>
          <w:u w:val="single"/>
        </w:rPr>
      </w:pPr>
      <w:bookmarkStart w:colFirst="0" w:colLast="0" w:name="_yqjvsdi8l75a" w:id="15"/>
      <w:bookmarkEnd w:id="15"/>
      <w:r w:rsidDel="00000000" w:rsidR="00000000" w:rsidRPr="00000000">
        <w:rPr>
          <w:rtl w:val="0"/>
        </w:rPr>
      </w:r>
    </w:p>
    <w:p w:rsidR="00000000" w:rsidDel="00000000" w:rsidP="00000000" w:rsidRDefault="00000000" w:rsidRPr="00000000" w14:paraId="0000003B">
      <w:pPr>
        <w:pStyle w:val="Heading3"/>
        <w:spacing w:after="240" w:lineRule="auto"/>
        <w:rPr>
          <w:b w:val="1"/>
          <w:bCs w:val="1"/>
          <w:color w:val="000000"/>
          <w:sz w:val="30"/>
          <w:szCs w:val="30"/>
          <w:u w:val="single"/>
        </w:rPr>
      </w:pPr>
      <w:bookmarkStart w:colFirst="0" w:colLast="0" w:name="_n65ldize5k86" w:id="16"/>
      <w:bookmarkEnd w:id="16"/>
      <w:r w:rsidDel="00000000" w:rsidR="00000000" w:rsidRPr="00000000">
        <w:rPr>
          <w:rtl w:val="0"/>
        </w:rPr>
      </w:r>
    </w:p>
    <w:p w:rsidR="00000000" w:rsidDel="00000000" w:rsidP="00000000" w:rsidRDefault="00000000" w:rsidRPr="00000000" w14:paraId="0000003C">
      <w:pPr>
        <w:pStyle w:val="Heading3"/>
        <w:spacing w:after="240" w:lineRule="auto"/>
        <w:rPr>
          <w:b w:val="1"/>
          <w:bCs w:val="1"/>
          <w:color w:val="000000"/>
          <w:sz w:val="30"/>
          <w:szCs w:val="30"/>
          <w:u w:val="single"/>
        </w:rPr>
      </w:pPr>
      <w:bookmarkStart w:colFirst="0" w:colLast="0" w:name="_og2vvp2m361e" w:id="17"/>
      <w:bookmarkEnd w:id="17"/>
      <w:r w:rsidDel="00000000" w:rsidR="00000000" w:rsidRPr="00000000">
        <w:rPr>
          <w:rtl w:val="0"/>
        </w:rPr>
      </w:r>
    </w:p>
    <w:p w:rsidR="00000000" w:rsidDel="00000000" w:rsidP="00000000" w:rsidRDefault="00000000" w:rsidRPr="00000000" w14:paraId="0000003D">
      <w:pPr>
        <w:pStyle w:val="Heading3"/>
        <w:spacing w:after="240" w:lineRule="auto"/>
        <w:rPr>
          <w:b w:val="1"/>
          <w:bCs w:val="1"/>
          <w:color w:val="000000"/>
          <w:sz w:val="30"/>
          <w:szCs w:val="30"/>
          <w:u w:val="single"/>
        </w:rPr>
      </w:pPr>
      <w:bookmarkStart w:colFirst="0" w:colLast="0" w:name="_ucbr2dg5tyu6" w:id="18"/>
      <w:bookmarkEnd w:id="18"/>
      <w:r w:rsidDel="00000000" w:rsidR="00000000" w:rsidRPr="00000000">
        <w:rPr>
          <w:rtl w:val="0"/>
        </w:rPr>
      </w:r>
    </w:p>
    <w:p w:rsidR="00000000" w:rsidDel="00000000" w:rsidP="00000000" w:rsidRDefault="00000000" w:rsidRPr="00000000" w14:paraId="0000003E">
      <w:pPr>
        <w:pStyle w:val="Heading3"/>
        <w:spacing w:after="240" w:lineRule="auto"/>
        <w:rPr/>
      </w:pPr>
      <w:bookmarkStart w:colFirst="0" w:colLast="0" w:name="_ylvdkbhc82pz" w:id="19"/>
      <w:bookmarkEnd w:id="19"/>
      <w:r w:rsidDel="00000000" w:rsidR="00000000" w:rsidRPr="00000000">
        <w:rPr>
          <w:b w:val="1"/>
          <w:bCs w:val="1"/>
          <w:color w:val="000000"/>
          <w:sz w:val="30"/>
          <w:szCs w:val="30"/>
          <w:u w:val="single"/>
          <w:rtl w:val="0"/>
        </w:rPr>
        <w:t xml:space="preserve">Calculations &amp; Results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Average Thickness μ(T) ​≈ 339.6 nm</w:t>
      </w:r>
    </w:p>
    <w:p w:rsidR="00000000" w:rsidDel="00000000" w:rsidP="00000000" w:rsidRDefault="00000000" w:rsidRPr="00000000" w14:paraId="00000042">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Error s(T) ​≈ 11.8 nm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1"/>
        <w:tblW w:w="4365.0" w:type="dxa"/>
        <w:jc w:val="left"/>
        <w:tblInd w:w="-180.0" w:type="dxa"/>
        <w:tblLayout w:type="fixed"/>
        <w:tblLook w:val="0600"/>
      </w:tblPr>
      <w:tblGrid>
        <w:gridCol w:w="1305"/>
        <w:gridCol w:w="3060"/>
        <w:tblGridChange w:id="0">
          <w:tblGrid>
            <w:gridCol w:w="1305"/>
            <w:gridCol w:w="306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480" w:lineRule="auto"/>
              <w:rPr/>
            </w:pPr>
            <w:r w:rsidDel="00000000" w:rsidR="00000000" w:rsidRPr="00000000">
              <w:rPr>
                <w:b w:val="1"/>
                <w:bCs w:val="1"/>
                <w:rtl w:val="0"/>
              </w:rPr>
              <w:t xml:space="preserve">Image 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480" w:lineRule="auto"/>
              <w:rPr/>
            </w:pPr>
            <w:r w:rsidDel="00000000" w:rsidR="00000000" w:rsidRPr="00000000">
              <w:rPr>
                <w:b w:val="1"/>
                <w:bCs w:val="1"/>
                <w:rtl w:val="0"/>
              </w:rPr>
              <w:t xml:space="preserve">Measured Thickness (nm)</w:t>
            </w:r>
            <w:r w:rsidDel="00000000" w:rsidR="00000000" w:rsidRPr="00000000">
              <w:rPr>
                <w:rtl w:val="0"/>
              </w:rPr>
            </w:r>
          </w:p>
        </w:tc>
      </w:tr>
      <w:tr>
        <w:trPr>
          <w:cantSplit w:val="0"/>
          <w:trHeight w:val="695.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Rule="auto"/>
              <w:rPr/>
            </w:pPr>
            <w:r w:rsidDel="00000000" w:rsidR="00000000" w:rsidRPr="00000000">
              <w:rPr>
                <w:b w:val="1"/>
                <w:bCs w:val="1"/>
                <w:color w:val="188038"/>
                <w:rtl w:val="0"/>
              </w:rPr>
              <w:t xml:space="preserve">1.jpg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Rule="auto"/>
              <w:rPr/>
            </w:pPr>
            <w:r w:rsidDel="00000000" w:rsidR="00000000" w:rsidRPr="00000000">
              <w:rPr>
                <w:rtl w:val="0"/>
              </w:rPr>
              <w:t xml:space="preserve">351.6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Rule="auto"/>
              <w:rPr/>
            </w:pPr>
            <w:r w:rsidDel="00000000" w:rsidR="00000000" w:rsidRPr="00000000">
              <w:rPr>
                <w:b w:val="1"/>
                <w:bCs w:val="1"/>
                <w:color w:val="188038"/>
                <w:rtl w:val="0"/>
              </w:rPr>
              <w:t xml:space="preserve">0.jpg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480" w:lineRule="auto"/>
              <w:rPr/>
            </w:pPr>
            <w:r w:rsidDel="00000000" w:rsidR="00000000" w:rsidRPr="00000000">
              <w:rPr>
                <w:rtl w:val="0"/>
              </w:rPr>
              <w:t xml:space="preserve">351.6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480" w:lineRule="auto"/>
              <w:rPr/>
            </w:pPr>
            <w:r w:rsidDel="00000000" w:rsidR="00000000" w:rsidRPr="00000000">
              <w:rPr>
                <w:b w:val="1"/>
                <w:bCs w:val="1"/>
                <w:color w:val="188038"/>
                <w:rtl w:val="0"/>
              </w:rPr>
              <w:t xml:space="preserve">01.jpg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480" w:lineRule="auto"/>
              <w:rPr/>
            </w:pPr>
            <w:r w:rsidDel="00000000" w:rsidR="00000000" w:rsidRPr="00000000">
              <w:rPr>
                <w:rtl w:val="0"/>
              </w:rPr>
              <w:t xml:space="preserve">339.8</w:t>
            </w:r>
          </w:p>
        </w:tc>
      </w:tr>
      <w:tr>
        <w:trPr>
          <w:cantSplit w:val="0"/>
          <w:trHeight w:val="635.925292968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480" w:lineRule="auto"/>
              <w:rPr/>
            </w:pPr>
            <w:r w:rsidDel="00000000" w:rsidR="00000000" w:rsidRPr="00000000">
              <w:rPr>
                <w:b w:val="1"/>
                <w:bCs w:val="1"/>
                <w:color w:val="188038"/>
                <w:rtl w:val="0"/>
              </w:rPr>
              <w:t xml:space="preserve">00.jpg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480" w:lineRule="auto"/>
              <w:rPr/>
            </w:pPr>
            <w:r w:rsidDel="00000000" w:rsidR="00000000" w:rsidRPr="00000000">
              <w:rPr>
                <w:rtl w:val="0"/>
              </w:rPr>
              <w:t xml:space="preserve">339.8</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480" w:lineRule="auto"/>
              <w:rPr/>
            </w:pPr>
            <w:r w:rsidDel="00000000" w:rsidR="00000000" w:rsidRPr="00000000">
              <w:rPr>
                <w:b w:val="1"/>
                <w:bCs w:val="1"/>
                <w:color w:val="188038"/>
                <w:rtl w:val="0"/>
              </w:rPr>
              <w:t xml:space="preserve">2.jpg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480" w:lineRule="auto"/>
              <w:rPr/>
            </w:pPr>
            <w:r w:rsidDel="00000000" w:rsidR="00000000" w:rsidRPr="00000000">
              <w:rPr>
                <w:rtl w:val="0"/>
              </w:rPr>
              <w:t xml:space="preserve">320.0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480" w:lineRule="auto"/>
              <w:rPr/>
            </w:pPr>
            <w:r w:rsidDel="00000000" w:rsidR="00000000" w:rsidRPr="00000000">
              <w:rPr>
                <w:b w:val="1"/>
                <w:bCs w:val="1"/>
                <w:color w:val="188038"/>
                <w:rtl w:val="0"/>
              </w:rPr>
              <w:t xml:space="preserve">02.jpg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480" w:lineRule="auto"/>
              <w:rPr/>
            </w:pPr>
            <w:r w:rsidDel="00000000" w:rsidR="00000000" w:rsidRPr="00000000">
              <w:rPr>
                <w:rtl w:val="0"/>
              </w:rPr>
              <w:t xml:space="preserve">335.0</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0000ff"/>
        </w:rPr>
      </w:pPr>
      <w:r w:rsidDel="00000000" w:rsidR="00000000" w:rsidRPr="00000000">
        <w:rPr>
          <w:rtl w:val="0"/>
        </w:rPr>
      </w:r>
    </w:p>
    <w:p w:rsidR="00000000" w:rsidDel="00000000" w:rsidP="00000000" w:rsidRDefault="00000000" w:rsidRPr="00000000" w14:paraId="00000056">
      <w:pPr>
        <w:rPr>
          <w:b w:val="1"/>
          <w:bCs w:val="1"/>
          <w:color w:val="0000ff"/>
          <w:shd w:fill="fff2cc" w:val="clea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spacing w:after="240" w:lineRule="auto"/>
        <w:rPr>
          <w:b w:val="1"/>
          <w:bCs w:val="1"/>
          <w:color w:val="000000"/>
          <w:sz w:val="30"/>
          <w:szCs w:val="30"/>
          <w:u w:val="single"/>
        </w:rPr>
      </w:pPr>
      <w:bookmarkStart w:colFirst="0" w:colLast="0" w:name="_2nqzguechqux" w:id="20"/>
      <w:bookmarkEnd w:id="20"/>
      <w:r w:rsidDel="00000000" w:rsidR="00000000" w:rsidRPr="00000000">
        <w:rPr>
          <w:b w:val="1"/>
          <w:bCs w:val="1"/>
          <w:color w:val="000000"/>
          <w:sz w:val="30"/>
          <w:szCs w:val="30"/>
          <w:u w:val="single"/>
          <w:rtl w:val="0"/>
        </w:rPr>
        <w:t xml:space="preserve">Precautions</w:t>
      </w:r>
    </w:p>
    <w:p w:rsidR="00000000" w:rsidDel="00000000" w:rsidP="00000000" w:rsidRDefault="00000000" w:rsidRPr="00000000" w14:paraId="00000059">
      <w:pPr>
        <w:pStyle w:val="Heading4"/>
        <w:spacing w:after="240" w:lineRule="auto"/>
        <w:rPr>
          <w:b w:val="1"/>
          <w:bCs w:val="1"/>
          <w:sz w:val="26"/>
          <w:szCs w:val="26"/>
        </w:rPr>
      </w:pPr>
      <w:bookmarkStart w:colFirst="0" w:colLast="0" w:name="_npgr03qh33u9" w:id="21"/>
      <w:bookmarkEnd w:id="21"/>
      <w:r w:rsidDel="00000000" w:rsidR="00000000" w:rsidRPr="00000000">
        <w:rPr>
          <w:b w:val="1"/>
          <w:bCs w:val="1"/>
          <w:sz w:val="26"/>
          <w:szCs w:val="26"/>
          <w:rtl w:val="0"/>
        </w:rPr>
        <w:t xml:space="preserve">Sample Handling and Preparation</w:t>
      </w:r>
    </w:p>
    <w:p w:rsidR="00000000" w:rsidDel="00000000" w:rsidP="00000000" w:rsidRDefault="00000000" w:rsidRPr="00000000" w14:paraId="0000005A">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Personal Protective Equipment (PPE):</w:t>
      </w:r>
      <w:r w:rsidDel="00000000" w:rsidR="00000000" w:rsidRPr="00000000">
        <w:rPr>
          <w:sz w:val="26"/>
          <w:szCs w:val="26"/>
          <w:rtl w:val="0"/>
        </w:rPr>
        <w:t xml:space="preserve"> Always wear safety goggles when cleaving substrates (especially glass or silicon wafers), as brittle materials can produce sharp, microscopic flying shards.</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b w:val="1"/>
          <w:bCs w:val="1"/>
          <w:sz w:val="26"/>
          <w:szCs w:val="26"/>
          <w:rtl w:val="0"/>
        </w:rPr>
        <w:t xml:space="preserve">Contamination Control:</w:t>
      </w:r>
      <w:r w:rsidDel="00000000" w:rsidR="00000000" w:rsidRPr="00000000">
        <w:rPr>
          <w:sz w:val="26"/>
          <w:szCs w:val="26"/>
          <w:rtl w:val="0"/>
        </w:rPr>
        <w:t xml:space="preserve"> FESEMs operate under ultra-high vacuum (</w:t>
      </w:r>
      <w:hyperlink r:id="rId34">
        <w:r w:rsidDel="00000000" w:rsidR="00000000" w:rsidRPr="00000000">
          <w:rPr>
            <w:sz w:val="26"/>
            <w:szCs w:val="26"/>
          </w:rPr>
          <w:drawing>
            <wp:inline distB="19050" distT="19050" distL="19050" distR="19050">
              <wp:extent cx="317500" cy="152400"/>
              <wp:effectExtent b="0" l="0" r="0" t="0"/>
              <wp:docPr id="2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17500" cy="152400"/>
                      </a:xfrm>
                      <a:prstGeom prst="rect"/>
                      <a:ln/>
                    </pic:spPr>
                  </pic:pic>
                </a:graphicData>
              </a:graphic>
            </wp:inline>
          </w:drawing>
        </w:r>
      </w:hyperlink>
      <w:r w:rsidDel="00000000" w:rsidR="00000000" w:rsidRPr="00000000">
        <w:rPr>
          <w:sz w:val="26"/>
          <w:szCs w:val="26"/>
          <w:rtl w:val="0"/>
        </w:rPr>
        <w:t xml:space="preserve"> mbar) and are highly sensitive to contamination. Always wear clean, powder-free nitrile gloves when handling the sample, stubs, and any tools that will enter the chamber. Oils from bare skin will outgas, degrading the vacuum and potentially damaging the field emission tip.</w:t>
      </w:r>
      <w:r w:rsidDel="00000000" w:rsidR="00000000" w:rsidRPr="00000000">
        <w:rPr>
          <w:rtl w:val="0"/>
        </w:rPr>
      </w:r>
    </w:p>
    <w:p w:rsidR="00000000" w:rsidDel="00000000" w:rsidP="00000000" w:rsidRDefault="00000000" w:rsidRPr="00000000" w14:paraId="0000005C">
      <w:pPr>
        <w:numPr>
          <w:ilvl w:val="0"/>
          <w:numId w:val="1"/>
        </w:numPr>
        <w:spacing w:after="240" w:lineRule="auto"/>
        <w:ind w:left="720" w:hanging="360"/>
        <w:rPr>
          <w:sz w:val="26"/>
          <w:szCs w:val="26"/>
        </w:rPr>
      </w:pPr>
      <w:r w:rsidDel="00000000" w:rsidR="00000000" w:rsidRPr="00000000">
        <w:rPr>
          <w:b w:val="1"/>
          <w:bCs w:val="1"/>
          <w:sz w:val="26"/>
          <w:szCs w:val="26"/>
          <w:rtl w:val="0"/>
        </w:rPr>
        <w:t xml:space="preserve">Solvent Evaporation:</w:t>
      </w:r>
      <w:r w:rsidDel="00000000" w:rsidR="00000000" w:rsidRPr="00000000">
        <w:rPr>
          <w:sz w:val="26"/>
          <w:szCs w:val="26"/>
          <w:rtl w:val="0"/>
        </w:rPr>
        <w:t xml:space="preserve"> Ensure that the conductive silver paint used for grounding is completely dry before loading the sample into the SEM chamber. Wet paint will severely outgas and contaminate the column.</w:t>
      </w:r>
    </w:p>
    <w:p w:rsidR="00000000" w:rsidDel="00000000" w:rsidP="00000000" w:rsidRDefault="00000000" w:rsidRPr="00000000" w14:paraId="0000005D">
      <w:pPr>
        <w:pStyle w:val="Heading4"/>
        <w:spacing w:after="240" w:lineRule="auto"/>
        <w:rPr>
          <w:b w:val="1"/>
          <w:bCs w:val="1"/>
          <w:sz w:val="26"/>
          <w:szCs w:val="26"/>
        </w:rPr>
      </w:pPr>
      <w:bookmarkStart w:colFirst="0" w:colLast="0" w:name="_xzr8cgwsoc49" w:id="22"/>
      <w:bookmarkEnd w:id="22"/>
      <w:r w:rsidDel="00000000" w:rsidR="00000000" w:rsidRPr="00000000">
        <w:rPr>
          <w:b w:val="1"/>
          <w:bCs w:val="1"/>
          <w:sz w:val="26"/>
          <w:szCs w:val="26"/>
          <w:rtl w:val="0"/>
        </w:rPr>
        <w:t xml:space="preserve">Equipment Operation</w:t>
      </w:r>
    </w:p>
    <w:p w:rsidR="00000000" w:rsidDel="00000000" w:rsidP="00000000" w:rsidRDefault="00000000" w:rsidRPr="00000000" w14:paraId="0000005E">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Z-Height / Working Distance:</w:t>
      </w:r>
      <w:r w:rsidDel="00000000" w:rsidR="00000000" w:rsidRPr="00000000">
        <w:rPr>
          <w:sz w:val="26"/>
          <w:szCs w:val="26"/>
          <w:rtl w:val="0"/>
        </w:rPr>
        <w:t xml:space="preserve"> Exercise extreme caution when adjusting the sample height (Z-axis) or tilting the stage. Because high-resolution imaging requires a short working distance (e.g., 7.7 mm), there is a significant risk of crashing the sample into the pole piece or the delicate In-Lens detector, which can cause catastrophic and expensive damage to the microscope.</w:t>
      </w:r>
    </w:p>
    <w:p w:rsidR="00000000" w:rsidDel="00000000" w:rsidP="00000000" w:rsidRDefault="00000000" w:rsidRPr="00000000" w14:paraId="0000005F">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Sample Security:</w:t>
      </w:r>
      <w:r w:rsidDel="00000000" w:rsidR="00000000" w:rsidRPr="00000000">
        <w:rPr>
          <w:sz w:val="26"/>
          <w:szCs w:val="26"/>
          <w:rtl w:val="0"/>
        </w:rPr>
        <w:t xml:space="preserve"> Ensure the sample is firmly adhered to the carbon tape. A loose sample can fall off inside the vacuum chamber, obstructing mechanisms or altering the electric fields.</w:t>
      </w:r>
    </w:p>
    <w:p w:rsidR="00000000" w:rsidDel="00000000" w:rsidP="00000000" w:rsidRDefault="00000000" w:rsidRPr="00000000" w14:paraId="00000060">
      <w:pPr>
        <w:numPr>
          <w:ilvl w:val="0"/>
          <w:numId w:val="4"/>
        </w:numPr>
        <w:spacing w:after="0" w:afterAutospacing="0" w:lineRule="auto"/>
        <w:ind w:left="720" w:hanging="360"/>
        <w:rPr>
          <w:sz w:val="26"/>
          <w:szCs w:val="26"/>
        </w:rPr>
      </w:pPr>
      <w:r w:rsidDel="00000000" w:rsidR="00000000" w:rsidRPr="00000000">
        <w:rPr>
          <w:b w:val="1"/>
          <w:bCs w:val="1"/>
          <w:sz w:val="26"/>
          <w:szCs w:val="26"/>
          <w:rtl w:val="0"/>
        </w:rPr>
        <w:t xml:space="preserve">Beam Damage Mitigation:</w:t>
      </w:r>
      <w:r w:rsidDel="00000000" w:rsidR="00000000" w:rsidRPr="00000000">
        <w:rPr>
          <w:sz w:val="26"/>
          <w:szCs w:val="26"/>
          <w:rtl w:val="0"/>
        </w:rPr>
        <w:t xml:space="preserve"> While aluminum is relatively robust, extended exposure to a high-energy electron beam (15 kV) at a single spot on a thin film can cause localized heating, melting, or carbon deposition (contamination buildup). Focus quickly and avoid leaving the beam parked on one tiny area for too long.</w:t>
      </w:r>
    </w:p>
    <w:p w:rsidR="00000000" w:rsidDel="00000000" w:rsidP="00000000" w:rsidRDefault="00000000" w:rsidRPr="00000000" w14:paraId="00000061">
      <w:pPr>
        <w:numPr>
          <w:ilvl w:val="0"/>
          <w:numId w:val="4"/>
        </w:numPr>
        <w:spacing w:after="240" w:lineRule="auto"/>
        <w:ind w:left="720" w:hanging="360"/>
        <w:rPr>
          <w:sz w:val="26"/>
          <w:szCs w:val="26"/>
        </w:rPr>
      </w:pPr>
      <w:r w:rsidDel="00000000" w:rsidR="00000000" w:rsidRPr="00000000">
        <w:rPr>
          <w:b w:val="1"/>
          <w:bCs w:val="1"/>
          <w:sz w:val="26"/>
          <w:szCs w:val="26"/>
          <w:rtl w:val="0"/>
        </w:rPr>
        <w:t xml:space="preserve">Vacuum Sequences:</w:t>
      </w:r>
      <w:r w:rsidDel="00000000" w:rsidR="00000000" w:rsidRPr="00000000">
        <w:rPr>
          <w:sz w:val="26"/>
          <w:szCs w:val="26"/>
          <w:rtl w:val="0"/>
        </w:rPr>
        <w:t xml:space="preserve"> Never force the chamber door open before the venting cycle is completely finished, and ensure the O-rings are clean of dust or hairs before pumping down to prevent vacuum leaks.</w:t>
      </w:r>
    </w:p>
    <w:p w:rsidR="00000000" w:rsidDel="00000000" w:rsidP="00000000" w:rsidRDefault="00000000" w:rsidRPr="00000000" w14:paraId="00000062">
      <w:pPr>
        <w:spacing w:after="240" w:lineRule="auto"/>
        <w:rPr>
          <w:sz w:val="26"/>
          <w:szCs w:val="26"/>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10%5E%7B-9%7D#0" TargetMode="External"/><Relationship Id="rId22" Type="http://schemas.openxmlformats.org/officeDocument/2006/relationships/hyperlink" Target="https://www.codecogs.com/eqnedit.php?latex=90%5E%5Ccirc#0" TargetMode="External"/><Relationship Id="rId21" Type="http://schemas.openxmlformats.org/officeDocument/2006/relationships/image" Target="media/image19.png"/><Relationship Id="rId24" Type="http://schemas.openxmlformats.org/officeDocument/2006/relationships/hyperlink" Target="https://www.codecogs.com/eqnedit.php?latex=4.07%20%5Ctimes%2010%5E%7B-9%7D#0" TargetMode="External"/><Relationship Id="rId23" Type="http://schemas.openxmlformats.org/officeDocument/2006/relationships/hyperlink" Target="https://www.codecogs.com/eqnedit.php?latex=90%5E%5Ccirc#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codecogs.com/eqnedit.php?latex=%5Capprox#0" TargetMode="External"/><Relationship Id="rId25" Type="http://schemas.openxmlformats.org/officeDocument/2006/relationships/image" Target="media/image20.png"/><Relationship Id="rId28" Type="http://schemas.openxmlformats.org/officeDocument/2006/relationships/image" Target="media/image3.jp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www.codecogs.com/eqnedit.php?latex=10%5E%7B-9%7D#0" TargetMode="External"/><Relationship Id="rId29" Type="http://schemas.openxmlformats.org/officeDocument/2006/relationships/image" Target="media/image8.jpg"/><Relationship Id="rId7" Type="http://schemas.openxmlformats.org/officeDocument/2006/relationships/image" Target="media/image11.png"/><Relationship Id="rId8" Type="http://schemas.openxmlformats.org/officeDocument/2006/relationships/hyperlink" Target="https://www.codecogs.com/eqnedit.php?latex=x#0" TargetMode="External"/><Relationship Id="rId31" Type="http://schemas.openxmlformats.org/officeDocument/2006/relationships/image" Target="media/image6.jpg"/><Relationship Id="rId30" Type="http://schemas.openxmlformats.org/officeDocument/2006/relationships/image" Target="media/image17.jpg"/><Relationship Id="rId11" Type="http://schemas.openxmlformats.org/officeDocument/2006/relationships/image" Target="media/image4.png"/><Relationship Id="rId33" Type="http://schemas.openxmlformats.org/officeDocument/2006/relationships/image" Target="media/image9.jpg"/><Relationship Id="rId10" Type="http://schemas.openxmlformats.org/officeDocument/2006/relationships/hyperlink" Target="https://www.codecogs.com/eqnedit.php?latex=t#0" TargetMode="External"/><Relationship Id="rId32" Type="http://schemas.openxmlformats.org/officeDocument/2006/relationships/image" Target="media/image7.jpg"/><Relationship Id="rId13" Type="http://schemas.openxmlformats.org/officeDocument/2006/relationships/image" Target="media/image2.png"/><Relationship Id="rId12" Type="http://schemas.openxmlformats.org/officeDocument/2006/relationships/hyperlink" Target="https://www.codecogs.com/eqnedit.php?latex=%5Ctheta#0" TargetMode="External"/><Relationship Id="rId34" Type="http://schemas.openxmlformats.org/officeDocument/2006/relationships/hyperlink" Target="https://www.codecogs.com/eqnedit.php?latex=10%5E%7B-9%7D#0" TargetMode="External"/><Relationship Id="rId15" Type="http://schemas.openxmlformats.org/officeDocument/2006/relationships/image" Target="media/image1.png"/><Relationship Id="rId14" Type="http://schemas.openxmlformats.org/officeDocument/2006/relationships/hyperlink" Target="https://www.codecogs.com/eqnedit.php?latex=t%20%3D%20%5Cfrac%7Bx%7D%7B%5Csin(%5Ctheta)%7D#0" TargetMode="External"/><Relationship Id="rId17" Type="http://schemas.openxmlformats.org/officeDocument/2006/relationships/image" Target="media/image14.png"/><Relationship Id="rId16" Type="http://schemas.openxmlformats.org/officeDocument/2006/relationships/hyperlink" Target="https://www.codecogs.com/eqnedit.php?latex=90%5E%5Ccirc#0" TargetMode="External"/><Relationship Id="rId19" Type="http://schemas.openxmlformats.org/officeDocument/2006/relationships/image" Target="media/image18.png"/><Relationship Id="rId18" Type="http://schemas.openxmlformats.org/officeDocument/2006/relationships/hyperlink" Target="https://www.codecogs.com/eqnedit.php?latex=t%20%3D%20x#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