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0984" w14:textId="053A1CBB" w:rsidR="008A6F2A" w:rsidRPr="00447FA9" w:rsidRDefault="008A6F2A" w:rsidP="00146C97">
      <w:pPr>
        <w:jc w:val="center"/>
        <w:rPr>
          <w:rFonts w:asciiTheme="majorHAnsi" w:hAnsiTheme="majorHAnsi" w:cstheme="majorHAnsi"/>
        </w:rPr>
      </w:pPr>
      <w:r w:rsidRPr="007739F0">
        <w:rPr>
          <w:rFonts w:ascii="Microsoft Sans Serif" w:hAnsi="Microsoft Sans Serif" w:cs="Microsoft Sans Serif"/>
        </w:rPr>
        <w:br/>
      </w:r>
      <w:r w:rsidR="00731041" w:rsidRPr="00447FA9">
        <w:rPr>
          <w:rFonts w:asciiTheme="majorHAnsi" w:hAnsiTheme="majorHAnsi" w:cstheme="majorHAnsi"/>
          <w:b/>
          <w:sz w:val="40"/>
        </w:rPr>
        <w:t>Healthcare Spending Impact Analysis:</w:t>
      </w:r>
      <w:r w:rsidR="00731041" w:rsidRPr="00447FA9">
        <w:rPr>
          <w:rFonts w:asciiTheme="majorHAnsi" w:hAnsiTheme="majorHAnsi" w:cstheme="majorHAnsi"/>
          <w:b/>
          <w:sz w:val="40"/>
        </w:rPr>
        <w:br/>
        <w:t>Optimizing Health Investment Strategies Across Africa</w:t>
      </w:r>
    </w:p>
    <w:p w14:paraId="7CF3CDAE" w14:textId="77777777" w:rsidR="00684471" w:rsidRPr="00447FA9" w:rsidRDefault="00684471" w:rsidP="00146C97">
      <w:pPr>
        <w:jc w:val="center"/>
        <w:rPr>
          <w:rFonts w:asciiTheme="majorHAnsi" w:hAnsiTheme="majorHAnsi" w:cstheme="majorHAnsi"/>
          <w:sz w:val="28"/>
        </w:rPr>
      </w:pPr>
    </w:p>
    <w:p w14:paraId="062BE17A" w14:textId="6B321F9E" w:rsidR="00146C97" w:rsidRPr="00447FA9" w:rsidRDefault="00684471" w:rsidP="00146C97">
      <w:pPr>
        <w:jc w:val="center"/>
        <w:rPr>
          <w:rFonts w:asciiTheme="majorHAnsi" w:hAnsiTheme="majorHAnsi" w:cstheme="majorHAnsi"/>
          <w:sz w:val="28"/>
        </w:rPr>
      </w:pPr>
      <w:r w:rsidRPr="00447FA9">
        <w:rPr>
          <w:rFonts w:asciiTheme="majorHAnsi" w:hAnsiTheme="majorHAnsi" w:cstheme="majorHAnsi"/>
          <w:sz w:val="28"/>
        </w:rPr>
        <w:t xml:space="preserve">Team: </w:t>
      </w:r>
      <w:proofErr w:type="spellStart"/>
      <w:r w:rsidRPr="00447FA9">
        <w:rPr>
          <w:rFonts w:asciiTheme="majorHAnsi" w:hAnsiTheme="majorHAnsi" w:cstheme="majorHAnsi"/>
          <w:sz w:val="28"/>
        </w:rPr>
        <w:t>AfriHealth</w:t>
      </w:r>
      <w:proofErr w:type="spellEnd"/>
    </w:p>
    <w:p w14:paraId="5C75B499" w14:textId="77777777" w:rsidR="000428C5" w:rsidRPr="00447FA9" w:rsidRDefault="00731041" w:rsidP="00146C97">
      <w:pPr>
        <w:jc w:val="center"/>
        <w:rPr>
          <w:rFonts w:asciiTheme="majorHAnsi" w:hAnsiTheme="majorHAnsi" w:cstheme="majorHAnsi"/>
          <w:sz w:val="32"/>
          <w:szCs w:val="32"/>
        </w:rPr>
      </w:pPr>
      <w:r w:rsidRPr="00447FA9">
        <w:rPr>
          <w:rFonts w:asciiTheme="majorHAnsi" w:hAnsiTheme="majorHAnsi" w:cstheme="majorHAnsi"/>
          <w:sz w:val="28"/>
        </w:rPr>
        <w:br/>
      </w:r>
      <w:r w:rsidRPr="00447FA9">
        <w:rPr>
          <w:rFonts w:asciiTheme="majorHAnsi" w:hAnsiTheme="majorHAnsi" w:cstheme="majorHAnsi"/>
          <w:sz w:val="32"/>
          <w:szCs w:val="32"/>
        </w:rPr>
        <w:t>Capstone Project</w:t>
      </w:r>
      <w:r w:rsidR="00540EF8" w:rsidRPr="00447FA9">
        <w:rPr>
          <w:rFonts w:asciiTheme="majorHAnsi" w:hAnsiTheme="majorHAnsi" w:cstheme="majorHAnsi"/>
          <w:sz w:val="32"/>
          <w:szCs w:val="32"/>
        </w:rPr>
        <w:t>:</w:t>
      </w:r>
      <w:r w:rsidRPr="00447FA9">
        <w:rPr>
          <w:rFonts w:asciiTheme="majorHAnsi" w:hAnsiTheme="majorHAnsi" w:cstheme="majorHAnsi"/>
          <w:sz w:val="32"/>
          <w:szCs w:val="32"/>
        </w:rPr>
        <w:br/>
        <w:t>CSIS 503: Data Science and Analytics</w:t>
      </w:r>
      <w:r w:rsidRPr="00447FA9">
        <w:rPr>
          <w:rFonts w:asciiTheme="majorHAnsi" w:hAnsiTheme="majorHAnsi" w:cstheme="majorHAnsi"/>
          <w:sz w:val="32"/>
          <w:szCs w:val="32"/>
        </w:rPr>
        <w:br/>
        <w:t>Summer 2025</w:t>
      </w:r>
    </w:p>
    <w:p w14:paraId="2A9E4306" w14:textId="77777777" w:rsidR="002D4D20" w:rsidRPr="00447FA9" w:rsidRDefault="002D4D20" w:rsidP="002D4D20">
      <w:pPr>
        <w:pStyle w:val="NoSpacing"/>
        <w:jc w:val="center"/>
        <w:rPr>
          <w:rFonts w:asciiTheme="majorHAnsi" w:hAnsiTheme="majorHAnsi" w:cstheme="majorHAnsi"/>
          <w:sz w:val="28"/>
          <w:szCs w:val="28"/>
        </w:rPr>
      </w:pPr>
    </w:p>
    <w:p w14:paraId="147E172C" w14:textId="77777777" w:rsidR="002D4D20" w:rsidRPr="00447FA9" w:rsidRDefault="002D4D20" w:rsidP="002D4D20">
      <w:pPr>
        <w:pStyle w:val="NoSpacing"/>
        <w:jc w:val="center"/>
        <w:rPr>
          <w:rFonts w:asciiTheme="majorHAnsi" w:hAnsiTheme="majorHAnsi" w:cstheme="majorHAnsi"/>
          <w:sz w:val="28"/>
          <w:szCs w:val="28"/>
        </w:rPr>
      </w:pPr>
      <w:r w:rsidRPr="00447FA9">
        <w:rPr>
          <w:rFonts w:asciiTheme="majorHAnsi" w:hAnsiTheme="majorHAnsi" w:cstheme="majorHAnsi"/>
          <w:sz w:val="28"/>
          <w:szCs w:val="28"/>
        </w:rPr>
        <w:t>Instructor:</w:t>
      </w:r>
    </w:p>
    <w:p w14:paraId="444BAC3B" w14:textId="77777777" w:rsidR="00146C97" w:rsidRPr="00447FA9" w:rsidRDefault="002D4D20" w:rsidP="002D4D20">
      <w:pPr>
        <w:pStyle w:val="NoSpacing"/>
        <w:jc w:val="center"/>
        <w:rPr>
          <w:rFonts w:asciiTheme="majorHAnsi" w:hAnsiTheme="majorHAnsi" w:cstheme="majorHAnsi"/>
          <w:sz w:val="28"/>
          <w:szCs w:val="28"/>
        </w:rPr>
      </w:pPr>
      <w:r w:rsidRPr="00447FA9">
        <w:rPr>
          <w:rFonts w:asciiTheme="majorHAnsi" w:hAnsiTheme="majorHAnsi" w:cstheme="majorHAnsi"/>
          <w:sz w:val="28"/>
          <w:szCs w:val="28"/>
        </w:rPr>
        <w:t>Noble Anumbe, Ph.D.</w:t>
      </w:r>
    </w:p>
    <w:p w14:paraId="261B2495" w14:textId="77777777" w:rsidR="002D4D20" w:rsidRPr="00447FA9" w:rsidRDefault="00731041" w:rsidP="00146C97">
      <w:pPr>
        <w:jc w:val="center"/>
        <w:rPr>
          <w:rFonts w:asciiTheme="majorHAnsi" w:hAnsiTheme="majorHAnsi" w:cstheme="majorHAnsi"/>
          <w:sz w:val="24"/>
        </w:rPr>
      </w:pPr>
      <w:r w:rsidRPr="00447FA9">
        <w:rPr>
          <w:rFonts w:asciiTheme="majorHAnsi" w:hAnsiTheme="majorHAnsi" w:cstheme="majorHAnsi"/>
          <w:sz w:val="28"/>
          <w:szCs w:val="28"/>
        </w:rPr>
        <w:br/>
      </w:r>
      <w:r w:rsidR="002D4D20" w:rsidRPr="00447FA9">
        <w:rPr>
          <w:rFonts w:asciiTheme="majorHAnsi" w:hAnsiTheme="majorHAnsi" w:cstheme="majorHAnsi"/>
          <w:sz w:val="24"/>
        </w:rPr>
        <w:t>August 23, 2025</w:t>
      </w:r>
    </w:p>
    <w:p w14:paraId="7A57371A" w14:textId="77777777" w:rsidR="000428C5" w:rsidRPr="00447FA9" w:rsidRDefault="00731041" w:rsidP="00146C97">
      <w:pPr>
        <w:jc w:val="center"/>
        <w:rPr>
          <w:rFonts w:asciiTheme="majorHAnsi" w:hAnsiTheme="majorHAnsi" w:cstheme="majorHAnsi"/>
          <w:sz w:val="24"/>
          <w:szCs w:val="24"/>
        </w:rPr>
      </w:pPr>
      <w:r w:rsidRPr="00447FA9">
        <w:rPr>
          <w:rFonts w:asciiTheme="majorHAnsi" w:hAnsiTheme="majorHAnsi" w:cstheme="majorHAnsi"/>
          <w:sz w:val="24"/>
        </w:rPr>
        <w:br/>
      </w:r>
      <w:r w:rsidRPr="00447FA9">
        <w:rPr>
          <w:rFonts w:asciiTheme="majorHAnsi" w:hAnsiTheme="majorHAnsi" w:cstheme="majorHAnsi"/>
          <w:sz w:val="28"/>
          <w:szCs w:val="24"/>
        </w:rPr>
        <w:t>By: Group 7</w:t>
      </w:r>
      <w:r w:rsidRPr="00447FA9">
        <w:rPr>
          <w:rFonts w:asciiTheme="majorHAnsi" w:hAnsiTheme="majorHAnsi" w:cstheme="majorHAnsi"/>
          <w:sz w:val="24"/>
        </w:rPr>
        <w:br/>
      </w:r>
      <w:r w:rsidRPr="00447FA9">
        <w:rPr>
          <w:rFonts w:asciiTheme="majorHAnsi" w:hAnsiTheme="majorHAnsi" w:cstheme="majorHAnsi"/>
          <w:sz w:val="28"/>
          <w:szCs w:val="24"/>
        </w:rPr>
        <w:t>Jaji Jimoh Oludare – jimoho@osiriuniversity.org</w:t>
      </w:r>
      <w:r w:rsidRPr="00447FA9">
        <w:rPr>
          <w:rFonts w:asciiTheme="majorHAnsi" w:hAnsiTheme="majorHAnsi" w:cstheme="majorHAnsi"/>
          <w:sz w:val="28"/>
          <w:szCs w:val="24"/>
        </w:rPr>
        <w:br/>
        <w:t>Tatenda Chidewu – tachidewu@osiriuniversity.org</w:t>
      </w:r>
      <w:r w:rsidRPr="00447FA9">
        <w:rPr>
          <w:rFonts w:asciiTheme="majorHAnsi" w:hAnsiTheme="majorHAnsi" w:cstheme="majorHAnsi"/>
          <w:sz w:val="28"/>
          <w:szCs w:val="24"/>
        </w:rPr>
        <w:br/>
        <w:t>Rediet Tedla – retedia@osiriuniversity.org</w:t>
      </w:r>
      <w:r w:rsidRPr="00447FA9">
        <w:rPr>
          <w:rFonts w:asciiTheme="majorHAnsi" w:hAnsiTheme="majorHAnsi" w:cstheme="majorHAnsi"/>
          <w:sz w:val="28"/>
          <w:szCs w:val="24"/>
        </w:rPr>
        <w:br/>
        <w:t>Kingsley Njoku – kinjoku@osiriuniversity.org</w:t>
      </w:r>
      <w:r w:rsidRPr="00447FA9">
        <w:rPr>
          <w:rFonts w:asciiTheme="majorHAnsi" w:hAnsiTheme="majorHAnsi" w:cstheme="majorHAnsi"/>
          <w:sz w:val="28"/>
          <w:szCs w:val="24"/>
        </w:rPr>
        <w:br/>
        <w:t>Daniel Cole – dan</w:t>
      </w:r>
      <w:r w:rsidR="00146C97" w:rsidRPr="00447FA9">
        <w:rPr>
          <w:rFonts w:asciiTheme="majorHAnsi" w:hAnsiTheme="majorHAnsi" w:cstheme="majorHAnsi"/>
          <w:sz w:val="28"/>
          <w:szCs w:val="24"/>
        </w:rPr>
        <w:t>cole@osiriuniversity.org</w:t>
      </w:r>
      <w:r w:rsidRPr="00447FA9">
        <w:rPr>
          <w:rFonts w:asciiTheme="majorHAnsi" w:hAnsiTheme="majorHAnsi" w:cstheme="majorHAnsi"/>
          <w:sz w:val="28"/>
          <w:szCs w:val="24"/>
        </w:rPr>
        <w:br/>
        <w:t>Peter Fondoh – pfondoh@osiriuniversity.org</w:t>
      </w:r>
    </w:p>
    <w:p w14:paraId="7EE9CB84" w14:textId="77777777" w:rsidR="008A6F2A" w:rsidRPr="007739F0" w:rsidRDefault="008A6F2A" w:rsidP="00146C97">
      <w:pPr>
        <w:jc w:val="center"/>
        <w:rPr>
          <w:rFonts w:ascii="Microsoft Sans Serif" w:hAnsi="Microsoft Sans Serif" w:cs="Microsoft Sans Serif"/>
          <w:sz w:val="24"/>
        </w:rPr>
      </w:pPr>
    </w:p>
    <w:p w14:paraId="6A317685" w14:textId="77777777" w:rsidR="00146C97" w:rsidRPr="007739F0" w:rsidRDefault="00146C97" w:rsidP="00146C97">
      <w:pPr>
        <w:jc w:val="center"/>
        <w:rPr>
          <w:rFonts w:ascii="Microsoft Sans Serif" w:hAnsi="Microsoft Sans Serif" w:cs="Microsoft Sans Serif"/>
          <w:sz w:val="24"/>
        </w:rPr>
      </w:pPr>
    </w:p>
    <w:p w14:paraId="069CB7FE" w14:textId="77777777" w:rsidR="00146C97" w:rsidRPr="007739F0" w:rsidRDefault="00146C97" w:rsidP="00146C97">
      <w:pPr>
        <w:pStyle w:val="NoSpacing"/>
        <w:jc w:val="center"/>
        <w:rPr>
          <w:rFonts w:ascii="Microsoft Sans Serif" w:hAnsi="Microsoft Sans Serif" w:cs="Microsoft Sans Serif"/>
          <w:b/>
        </w:rPr>
      </w:pPr>
      <w:r w:rsidRPr="007739F0">
        <w:rPr>
          <w:rFonts w:ascii="Microsoft Sans Serif" w:hAnsi="Microsoft Sans Serif" w:cs="Microsoft Sans Serif"/>
          <w:noProof/>
        </w:rPr>
        <w:drawing>
          <wp:inline distT="0" distB="0" distL="0" distR="0" wp14:anchorId="35843DF2" wp14:editId="2D493393">
            <wp:extent cx="1381125" cy="847725"/>
            <wp:effectExtent l="0" t="0" r="9525" b="9525"/>
            <wp:docPr id="6" name="Picture 6" descr="Osiri University – Unleash yourself. Change your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iri University – Unleash yourself. Change your 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847725"/>
                    </a:xfrm>
                    <a:prstGeom prst="rect">
                      <a:avLst/>
                    </a:prstGeom>
                    <a:noFill/>
                    <a:ln>
                      <a:noFill/>
                    </a:ln>
                  </pic:spPr>
                </pic:pic>
              </a:graphicData>
            </a:graphic>
          </wp:inline>
        </w:drawing>
      </w:r>
      <w:r w:rsidR="00731041" w:rsidRPr="007739F0">
        <w:rPr>
          <w:rFonts w:ascii="Microsoft Sans Serif" w:hAnsi="Microsoft Sans Serif" w:cs="Microsoft Sans Serif"/>
        </w:rPr>
        <w:br/>
      </w:r>
      <w:r w:rsidR="00731041" w:rsidRPr="007739F0">
        <w:rPr>
          <w:rFonts w:ascii="Microsoft Sans Serif" w:hAnsi="Microsoft Sans Serif" w:cs="Microsoft Sans Serif"/>
          <w:b/>
        </w:rPr>
        <w:t>Osiri University</w:t>
      </w:r>
      <w:r w:rsidR="008A6F2A" w:rsidRPr="007739F0">
        <w:rPr>
          <w:rFonts w:ascii="Microsoft Sans Serif" w:hAnsi="Microsoft Sans Serif" w:cs="Microsoft Sans Serif"/>
          <w:b/>
        </w:rPr>
        <w:t>,</w:t>
      </w:r>
    </w:p>
    <w:p w14:paraId="454B3F6C" w14:textId="77777777" w:rsidR="000428C5" w:rsidRPr="007739F0" w:rsidRDefault="008A6F2A" w:rsidP="00146C97">
      <w:pPr>
        <w:pStyle w:val="NoSpacing"/>
        <w:jc w:val="center"/>
        <w:rPr>
          <w:rFonts w:ascii="Microsoft Sans Serif" w:hAnsi="Microsoft Sans Serif" w:cs="Microsoft Sans Serif"/>
          <w:b/>
        </w:rPr>
      </w:pPr>
      <w:r w:rsidRPr="007739F0">
        <w:rPr>
          <w:rFonts w:ascii="Microsoft Sans Serif" w:hAnsi="Microsoft Sans Serif" w:cs="Microsoft Sans Serif"/>
          <w:b/>
        </w:rPr>
        <w:t>Lincoln, Nebraska, USA</w:t>
      </w:r>
    </w:p>
    <w:p w14:paraId="30618057" w14:textId="77777777" w:rsidR="003F2A62" w:rsidRDefault="003F2A62" w:rsidP="003F2A62">
      <w:pPr>
        <w:jc w:val="center"/>
      </w:pPr>
      <w:proofErr w:type="spellStart"/>
      <w:r>
        <w:t>jjj</w:t>
      </w:r>
      <w:proofErr w:type="spellEnd"/>
      <w:r w:rsidR="00731041">
        <w:br w:type="page"/>
      </w:r>
    </w:p>
    <w:p w14:paraId="3CF64AA4" w14:textId="278567CB" w:rsidR="002D4D20" w:rsidRPr="003F2A62" w:rsidRDefault="002D4D20" w:rsidP="003F2A62">
      <w:r w:rsidRPr="002D4D20">
        <w:rPr>
          <w:rFonts w:ascii="Microsoft Sans Serif" w:eastAsia="Times New Roman" w:hAnsi="Microsoft Sans Serif" w:cs="Microsoft Sans Serif"/>
          <w:b/>
          <w:bCs/>
          <w:sz w:val="24"/>
          <w:szCs w:val="24"/>
        </w:rPr>
        <w:lastRenderedPageBreak/>
        <w:t>1. Project Title</w:t>
      </w:r>
    </w:p>
    <w:p w14:paraId="67CCF9A1" w14:textId="77777777" w:rsidR="00F35440" w:rsidRDefault="002D4D20" w:rsidP="00F35440">
      <w:pPr>
        <w:spacing w:before="100" w:beforeAutospacing="1" w:after="100" w:afterAutospacing="1" w:line="28" w:lineRule="atLeast"/>
        <w:rPr>
          <w:rFonts w:asciiTheme="majorHAnsi" w:eastAsia="Times New Roman" w:hAnsiTheme="majorHAnsi" w:cstheme="majorHAnsi"/>
          <w:b/>
          <w:bCs/>
          <w:i/>
          <w:iCs/>
          <w:sz w:val="24"/>
          <w:szCs w:val="24"/>
        </w:rPr>
      </w:pPr>
      <w:r w:rsidRPr="003F2A62">
        <w:rPr>
          <w:rFonts w:asciiTheme="majorHAnsi" w:eastAsia="Times New Roman" w:hAnsiTheme="majorHAnsi" w:cstheme="majorHAnsi"/>
          <w:b/>
          <w:bCs/>
          <w:i/>
          <w:iCs/>
          <w:sz w:val="24"/>
          <w:szCs w:val="24"/>
        </w:rPr>
        <w:t>Healthcare Spending Impact Analysis: Optimizing Health Investment Strategies Across Africa</w:t>
      </w:r>
      <w:r w:rsidR="0026504D" w:rsidRPr="003F2A62">
        <w:rPr>
          <w:rFonts w:asciiTheme="majorHAnsi" w:eastAsia="Times New Roman" w:hAnsiTheme="majorHAnsi" w:cstheme="majorHAnsi"/>
          <w:b/>
          <w:bCs/>
          <w:i/>
          <w:iCs/>
          <w:sz w:val="24"/>
          <w:szCs w:val="24"/>
        </w:rPr>
        <w:t>.</w:t>
      </w:r>
    </w:p>
    <w:p w14:paraId="1500CAC0" w14:textId="77777777" w:rsidR="00F35440" w:rsidRDefault="00F35440" w:rsidP="00F35440">
      <w:pPr>
        <w:spacing w:after="0" w:line="240" w:lineRule="atLeast"/>
        <w:rPr>
          <w:rFonts w:asciiTheme="majorHAnsi" w:eastAsia="Times New Roman" w:hAnsiTheme="majorHAnsi" w:cstheme="majorHAnsi"/>
          <w:b/>
          <w:bCs/>
          <w:i/>
          <w:iCs/>
          <w:sz w:val="24"/>
          <w:szCs w:val="24"/>
        </w:rPr>
      </w:pPr>
    </w:p>
    <w:p w14:paraId="6CAF1B82" w14:textId="10893989" w:rsidR="002D4D20" w:rsidRPr="00F35440" w:rsidRDefault="002D4D20" w:rsidP="00F35440">
      <w:pPr>
        <w:spacing w:after="0" w:line="240" w:lineRule="atLeast"/>
        <w:rPr>
          <w:rFonts w:asciiTheme="majorHAnsi" w:eastAsia="Times New Roman" w:hAnsiTheme="majorHAnsi" w:cstheme="majorHAnsi"/>
          <w:b/>
          <w:bCs/>
          <w:i/>
          <w:iCs/>
          <w:sz w:val="24"/>
          <w:szCs w:val="24"/>
        </w:rPr>
      </w:pPr>
      <w:r w:rsidRPr="003F2A62">
        <w:rPr>
          <w:rFonts w:asciiTheme="majorHAnsi" w:eastAsia="Times New Roman" w:hAnsiTheme="majorHAnsi" w:cstheme="majorHAnsi"/>
          <w:b/>
          <w:bCs/>
          <w:sz w:val="24"/>
          <w:szCs w:val="24"/>
        </w:rPr>
        <w:t xml:space="preserve">2. Introduction </w:t>
      </w:r>
    </w:p>
    <w:p w14:paraId="52BA46AF" w14:textId="77777777" w:rsidR="00684471" w:rsidRPr="003F2A62" w:rsidRDefault="00684471" w:rsidP="00F35440">
      <w:pPr>
        <w:spacing w:after="0" w:line="240" w:lineRule="atLeast"/>
        <w:jc w:val="both"/>
        <w:rPr>
          <w:rFonts w:asciiTheme="majorHAnsi" w:hAnsiTheme="majorHAnsi" w:cstheme="majorHAnsi"/>
          <w:sz w:val="24"/>
          <w:szCs w:val="24"/>
        </w:rPr>
      </w:pPr>
      <w:r w:rsidRPr="003F2A62">
        <w:rPr>
          <w:rFonts w:asciiTheme="majorHAnsi" w:hAnsiTheme="majorHAnsi" w:cstheme="majorHAnsi"/>
          <w:sz w:val="24"/>
          <w:szCs w:val="24"/>
        </w:rPr>
        <w:t>Healthcare systems across Africa face the dual challenge of limited resources and high disease burdens. While many countries invest in health, the efficiency and impact of that spending vary widely. This project analyzes how different forms of healthcare financing — government, private, out-of-pocket, and external — affect health outcomes and identifies high-efficiency investment strategies.</w:t>
      </w:r>
    </w:p>
    <w:p w14:paraId="073B8ADF" w14:textId="77777777" w:rsidR="002D4D20" w:rsidRPr="003F2A62" w:rsidRDefault="002D4D20" w:rsidP="00853E9D">
      <w:pPr>
        <w:spacing w:before="100" w:beforeAutospacing="1" w:after="100" w:afterAutospacing="1" w:line="28" w:lineRule="atLeast"/>
        <w:jc w:val="both"/>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Objective:</w:t>
      </w:r>
      <w:r w:rsidRPr="003F2A62">
        <w:rPr>
          <w:rFonts w:asciiTheme="majorHAnsi" w:eastAsia="Times New Roman" w:hAnsiTheme="majorHAnsi" w:cstheme="majorHAnsi"/>
          <w:sz w:val="24"/>
          <w:szCs w:val="24"/>
        </w:rPr>
        <w:br/>
        <w:t>To examine how various types of healthcare spending — government, private, out-of-pocket (OOP), and external — affect health outcomes across African countries. The analysis seeks to identify high-efficiency health systems and recommend investment strategies that maximize health gains per dollar spent.</w:t>
      </w:r>
    </w:p>
    <w:p w14:paraId="124B3613" w14:textId="3375E482" w:rsidR="002D4D20" w:rsidRPr="003F2A62" w:rsidRDefault="002D4D20" w:rsidP="00853E9D">
      <w:pPr>
        <w:spacing w:before="100" w:beforeAutospacing="1" w:after="100" w:afterAutospacing="1" w:line="28" w:lineRule="atLeast"/>
        <w:jc w:val="both"/>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Relevance:</w:t>
      </w:r>
      <w:r w:rsidRPr="003F2A62">
        <w:rPr>
          <w:rFonts w:asciiTheme="majorHAnsi" w:eastAsia="Times New Roman" w:hAnsiTheme="majorHAnsi" w:cstheme="majorHAnsi"/>
          <w:sz w:val="24"/>
          <w:szCs w:val="24"/>
        </w:rPr>
        <w:br/>
      </w:r>
      <w:r w:rsidR="00650760" w:rsidRPr="003F2A62">
        <w:rPr>
          <w:rFonts w:asciiTheme="majorHAnsi" w:eastAsia="Times New Roman" w:hAnsiTheme="majorHAnsi" w:cstheme="majorHAnsi"/>
          <w:sz w:val="24"/>
          <w:szCs w:val="24"/>
        </w:rPr>
        <w:t>Using data from WHO and World Bank, f</w:t>
      </w:r>
      <w:r w:rsidRPr="003F2A62">
        <w:rPr>
          <w:rFonts w:asciiTheme="majorHAnsi" w:eastAsia="Times New Roman" w:hAnsiTheme="majorHAnsi" w:cstheme="majorHAnsi"/>
          <w:sz w:val="24"/>
          <w:szCs w:val="24"/>
        </w:rPr>
        <w:t>indings aim to</w:t>
      </w:r>
      <w:r w:rsidR="00650760" w:rsidRPr="003F2A62">
        <w:rPr>
          <w:rFonts w:asciiTheme="majorHAnsi" w:eastAsia="Times New Roman" w:hAnsiTheme="majorHAnsi" w:cstheme="majorHAnsi"/>
          <w:sz w:val="24"/>
          <w:szCs w:val="24"/>
        </w:rPr>
        <w:t xml:space="preserve"> provide evidence-based </w:t>
      </w:r>
      <w:r w:rsidR="001B12CD" w:rsidRPr="003F2A62">
        <w:rPr>
          <w:rFonts w:asciiTheme="majorHAnsi" w:eastAsia="Times New Roman" w:hAnsiTheme="majorHAnsi" w:cstheme="majorHAnsi"/>
          <w:sz w:val="24"/>
          <w:szCs w:val="24"/>
        </w:rPr>
        <w:t>insights to</w:t>
      </w:r>
      <w:r w:rsidR="00650760" w:rsidRPr="003F2A62">
        <w:rPr>
          <w:rFonts w:asciiTheme="majorHAnsi" w:eastAsia="Times New Roman" w:hAnsiTheme="majorHAnsi" w:cstheme="majorHAnsi"/>
          <w:sz w:val="24"/>
          <w:szCs w:val="24"/>
        </w:rPr>
        <w:t xml:space="preserve"> help policymakers optimize health investments and advance </w:t>
      </w:r>
      <w:r w:rsidRPr="003F2A62">
        <w:rPr>
          <w:rFonts w:asciiTheme="majorHAnsi" w:eastAsia="Times New Roman" w:hAnsiTheme="majorHAnsi" w:cstheme="majorHAnsi"/>
          <w:sz w:val="24"/>
          <w:szCs w:val="24"/>
        </w:rPr>
        <w:t>UN Sustainable Development Goal 3 (Good Health and Well-Being) by identifying scalable, efficient health system models.</w:t>
      </w:r>
    </w:p>
    <w:p w14:paraId="6A663F0E"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3. Dataset Description</w:t>
      </w:r>
    </w:p>
    <w:p w14:paraId="6F8DF937" w14:textId="411B9158" w:rsidR="002D4D20" w:rsidRPr="003F2A62" w:rsidRDefault="002D4D20" w:rsidP="00F35440">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Sources:</w:t>
      </w:r>
      <w:r w:rsidRPr="003F2A62">
        <w:rPr>
          <w:rFonts w:asciiTheme="majorHAnsi" w:eastAsia="Times New Roman" w:hAnsiTheme="majorHAnsi" w:cstheme="majorHAnsi"/>
          <w:sz w:val="24"/>
          <w:szCs w:val="24"/>
        </w:rPr>
        <w:t xml:space="preserve"> WHO Global Health Expenditure Database (GHED) and World Bank </w:t>
      </w:r>
      <w:proofErr w:type="gramStart"/>
      <w:r w:rsidRPr="003F2A62">
        <w:rPr>
          <w:rFonts w:asciiTheme="majorHAnsi" w:eastAsia="Times New Roman" w:hAnsiTheme="majorHAnsi" w:cstheme="majorHAnsi"/>
          <w:sz w:val="24"/>
          <w:szCs w:val="24"/>
        </w:rPr>
        <w:t xml:space="preserve">Health, </w:t>
      </w:r>
      <w:r w:rsidR="00F35440">
        <w:rPr>
          <w:rFonts w:asciiTheme="majorHAnsi" w:eastAsia="Times New Roman" w:hAnsiTheme="majorHAnsi" w:cstheme="majorHAnsi"/>
          <w:sz w:val="24"/>
          <w:szCs w:val="24"/>
        </w:rPr>
        <w:t xml:space="preserve">  </w:t>
      </w:r>
      <w:proofErr w:type="gramEnd"/>
      <w:r w:rsidRPr="003F2A62">
        <w:rPr>
          <w:rFonts w:asciiTheme="majorHAnsi" w:eastAsia="Times New Roman" w:hAnsiTheme="majorHAnsi" w:cstheme="majorHAnsi"/>
          <w:sz w:val="24"/>
          <w:szCs w:val="24"/>
        </w:rPr>
        <w:t>Nutrition, and Population (HNP) Statistics</w:t>
      </w:r>
    </w:p>
    <w:p w14:paraId="349E99DC" w14:textId="77777777" w:rsidR="002D4D20" w:rsidRPr="003F2A62" w:rsidRDefault="002D4D20" w:rsidP="00F35440">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Size &amp; Structure:</w:t>
      </w:r>
      <w:r w:rsidRPr="003F2A62">
        <w:rPr>
          <w:rFonts w:asciiTheme="majorHAnsi" w:eastAsia="Times New Roman" w:hAnsiTheme="majorHAnsi" w:cstheme="majorHAnsi"/>
          <w:sz w:val="24"/>
          <w:szCs w:val="24"/>
        </w:rPr>
        <w:t xml:space="preserve"> 1,054 rows × 22 columns, covering 47 African countries from 2000–2022</w:t>
      </w:r>
    </w:p>
    <w:p w14:paraId="43814F89" w14:textId="77777777" w:rsidR="002D4D20" w:rsidRPr="003F2A62" w:rsidRDefault="002D4D20" w:rsidP="00F22E3A">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Key Variables:</w:t>
      </w:r>
    </w:p>
    <w:p w14:paraId="52D5009A"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CHE_GDP (Current Health Expenditure as % of GDP)</w:t>
      </w:r>
    </w:p>
    <w:p w14:paraId="5084F8DF"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GGHE_pct_GDP (Government Health Expenditure)</w:t>
      </w:r>
    </w:p>
    <w:p w14:paraId="184C768E"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OOP_pct_CHE (Out-of-Pocket expenditure)</w:t>
      </w:r>
    </w:p>
    <w:p w14:paraId="486CDC82"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Life_Expectancy, Infant_Mortality, DPT_Immunization</w:t>
      </w:r>
    </w:p>
    <w:p w14:paraId="1354468A" w14:textId="77777777" w:rsidR="002D4D20" w:rsidRPr="003F2A62" w:rsidRDefault="002D4D20" w:rsidP="00F35440">
      <w:pPr>
        <w:numPr>
          <w:ilvl w:val="1"/>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GDP_per_capita, Population</w:t>
      </w:r>
    </w:p>
    <w:p w14:paraId="2322D169" w14:textId="77777777" w:rsidR="002D4D20" w:rsidRPr="003F2A62" w:rsidRDefault="002D4D20" w:rsidP="00F35440">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Preprocessing:</w:t>
      </w:r>
    </w:p>
    <w:p w14:paraId="09C8623E"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Merged 12 WHO indicators</w:t>
      </w:r>
    </w:p>
    <w:p w14:paraId="676DA7BB"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Standardized country names</w:t>
      </w:r>
    </w:p>
    <w:p w14:paraId="74C8AE83"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Applied </w:t>
      </w:r>
      <w:r w:rsidRPr="003F2A62">
        <w:rPr>
          <w:rFonts w:asciiTheme="majorHAnsi" w:eastAsia="Times New Roman" w:hAnsiTheme="majorHAnsi" w:cstheme="majorHAnsi"/>
          <w:i/>
          <w:iCs/>
          <w:sz w:val="24"/>
          <w:szCs w:val="24"/>
        </w:rPr>
        <w:t>Weighted Mean 66POP</w:t>
      </w:r>
      <w:r w:rsidRPr="003F2A62">
        <w:rPr>
          <w:rFonts w:asciiTheme="majorHAnsi" w:eastAsia="Times New Roman" w:hAnsiTheme="majorHAnsi" w:cstheme="majorHAnsi"/>
          <w:sz w:val="24"/>
          <w:szCs w:val="24"/>
        </w:rPr>
        <w:t xml:space="preserve"> for regional aggregation</w:t>
      </w:r>
    </w:p>
    <w:p w14:paraId="51DBC1EA" w14:textId="6A3BB73A" w:rsidR="002D4D20" w:rsidRPr="003F2A62" w:rsidRDefault="002D4D20" w:rsidP="00853E9D">
      <w:pPr>
        <w:numPr>
          <w:ilvl w:val="1"/>
          <w:numId w:val="11"/>
        </w:numPr>
        <w:tabs>
          <w:tab w:val="left" w:pos="1080"/>
        </w:tabs>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No imputation — missing values handled per World Bank rules</w:t>
      </w:r>
    </w:p>
    <w:p w14:paraId="0FF12CCD" w14:textId="0432AE77" w:rsidR="006E0FE6" w:rsidRDefault="006E0FE6">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275BBBA3" w14:textId="77777777" w:rsidR="00853E9D" w:rsidRPr="003F2A62" w:rsidRDefault="00853E9D" w:rsidP="00853E9D">
      <w:pPr>
        <w:tabs>
          <w:tab w:val="left" w:pos="1080"/>
        </w:tabs>
        <w:spacing w:before="100" w:beforeAutospacing="1" w:after="100" w:afterAutospacing="1" w:line="28" w:lineRule="atLeast"/>
        <w:ind w:left="1440"/>
        <w:rPr>
          <w:rFonts w:asciiTheme="majorHAnsi" w:eastAsia="Times New Roman" w:hAnsiTheme="majorHAnsi" w:cstheme="majorHAnsi"/>
          <w:sz w:val="24"/>
          <w:szCs w:val="24"/>
        </w:rPr>
      </w:pPr>
    </w:p>
    <w:p w14:paraId="76AAFE41" w14:textId="77777777" w:rsidR="00C2200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4. Methodology</w:t>
      </w:r>
    </w:p>
    <w:p w14:paraId="18E8F20F"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Data Pipeline:</w:t>
      </w:r>
    </w:p>
    <w:p w14:paraId="3B9AF966"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Acquisition:</w:t>
      </w:r>
      <w:r w:rsidRPr="003F2A62">
        <w:rPr>
          <w:rFonts w:asciiTheme="majorHAnsi" w:eastAsia="Times New Roman" w:hAnsiTheme="majorHAnsi" w:cstheme="majorHAnsi"/>
          <w:sz w:val="24"/>
          <w:szCs w:val="24"/>
        </w:rPr>
        <w:t xml:space="preserve"> WHO + World Bank datasets</w:t>
      </w:r>
    </w:p>
    <w:p w14:paraId="435E90A0"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Cleaning &amp; Merging:</w:t>
      </w:r>
      <w:r w:rsidRPr="003F2A62">
        <w:rPr>
          <w:rFonts w:asciiTheme="majorHAnsi" w:eastAsia="Times New Roman" w:hAnsiTheme="majorHAnsi" w:cstheme="majorHAnsi"/>
          <w:sz w:val="24"/>
          <w:szCs w:val="24"/>
        </w:rPr>
        <w:t xml:space="preserve"> Unified african_health_spending_outcomes.csv</w:t>
      </w:r>
    </w:p>
    <w:p w14:paraId="1DDF2A69"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EDA:</w:t>
      </w:r>
      <w:r w:rsidRPr="003F2A62">
        <w:rPr>
          <w:rFonts w:asciiTheme="majorHAnsi" w:eastAsia="Times New Roman" w:hAnsiTheme="majorHAnsi" w:cstheme="majorHAnsi"/>
          <w:sz w:val="24"/>
          <w:szCs w:val="24"/>
        </w:rPr>
        <w:t xml:space="preserve"> Correlation matrices, scatter plots, bar charts, time-series trends</w:t>
      </w:r>
    </w:p>
    <w:p w14:paraId="156AC149" w14:textId="77777777" w:rsidR="002D4D20" w:rsidRPr="003F2A62" w:rsidRDefault="002D4D20" w:rsidP="00853E9D">
      <w:pPr>
        <w:numPr>
          <w:ilvl w:val="0"/>
          <w:numId w:val="12"/>
        </w:numPr>
        <w:spacing w:before="100" w:beforeAutospacing="1" w:after="100" w:afterAutospacing="1" w:line="28" w:lineRule="atLeast"/>
        <w:jc w:val="both"/>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Modeling:</w:t>
      </w:r>
      <w:r w:rsidRPr="003F2A62">
        <w:rPr>
          <w:rFonts w:asciiTheme="majorHAnsi" w:eastAsia="Times New Roman" w:hAnsiTheme="majorHAnsi" w:cstheme="majorHAnsi"/>
          <w:sz w:val="24"/>
          <w:szCs w:val="24"/>
        </w:rPr>
        <w:t xml:space="preserve"> Linear regression to predict life expectancy</w:t>
      </w:r>
    </w:p>
    <w:p w14:paraId="3B85B768"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Efficiency Analysis:</w:t>
      </w:r>
      <w:r w:rsidRPr="003F2A62">
        <w:rPr>
          <w:rFonts w:asciiTheme="majorHAnsi" w:eastAsia="Times New Roman" w:hAnsiTheme="majorHAnsi" w:cstheme="majorHAnsi"/>
          <w:sz w:val="24"/>
          <w:szCs w:val="24"/>
        </w:rPr>
        <w:t xml:space="preserve"> Efficiency score = Actual – Predicted life expectancy</w:t>
      </w:r>
    </w:p>
    <w:p w14:paraId="13D9D8DE" w14:textId="189D3A7F"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Regional Aggregation:</w:t>
      </w:r>
      <w:r w:rsidRPr="003F2A62">
        <w:rPr>
          <w:rFonts w:asciiTheme="majorHAnsi" w:eastAsia="Times New Roman" w:hAnsiTheme="majorHAnsi" w:cstheme="majorHAnsi"/>
          <w:sz w:val="24"/>
          <w:szCs w:val="24"/>
        </w:rPr>
        <w:t xml:space="preserve"> Weighted Mean 66POP for robust summaries</w:t>
      </w:r>
      <w:r w:rsidR="00D34848" w:rsidRPr="003F2A62">
        <w:rPr>
          <w:rFonts w:asciiTheme="majorHAnsi" w:eastAsia="Times New Roman" w:hAnsiTheme="majorHAnsi" w:cstheme="majorHAnsi"/>
          <w:sz w:val="24"/>
          <w:szCs w:val="24"/>
        </w:rPr>
        <w:t xml:space="preserve"> – this </w:t>
      </w:r>
      <w:r w:rsidR="00853E9D" w:rsidRPr="003F2A62">
        <w:rPr>
          <w:rFonts w:asciiTheme="majorHAnsi" w:eastAsia="Times New Roman" w:hAnsiTheme="majorHAnsi" w:cstheme="majorHAnsi"/>
          <w:sz w:val="24"/>
          <w:szCs w:val="24"/>
        </w:rPr>
        <w:t>implies that</w:t>
      </w:r>
      <w:r w:rsidR="00D34848" w:rsidRPr="003F2A62">
        <w:rPr>
          <w:rFonts w:asciiTheme="majorHAnsi" w:eastAsia="Times New Roman" w:hAnsiTheme="majorHAnsi" w:cstheme="majorHAnsi"/>
          <w:sz w:val="24"/>
          <w:szCs w:val="24"/>
        </w:rPr>
        <w:t xml:space="preserve"> no aggregate is shown if countries with missing data represent more than one third of the total population of the group.</w:t>
      </w:r>
    </w:p>
    <w:p w14:paraId="27616616"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Policy Recommendations:</w:t>
      </w:r>
      <w:r w:rsidRPr="003F2A62">
        <w:rPr>
          <w:rFonts w:asciiTheme="majorHAnsi" w:eastAsia="Times New Roman" w:hAnsiTheme="majorHAnsi" w:cstheme="majorHAnsi"/>
          <w:sz w:val="24"/>
          <w:szCs w:val="24"/>
        </w:rPr>
        <w:t xml:space="preserve"> Based on high-efficiency case studies</w:t>
      </w:r>
    </w:p>
    <w:p w14:paraId="5E961EA0"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Techniques &amp; Tools:</w:t>
      </w:r>
    </w:p>
    <w:p w14:paraId="4021C8A6"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EDA:</w:t>
      </w:r>
      <w:r w:rsidRPr="003F2A62">
        <w:rPr>
          <w:rFonts w:asciiTheme="majorHAnsi" w:eastAsia="Times New Roman" w:hAnsiTheme="majorHAnsi" w:cstheme="majorHAnsi"/>
          <w:sz w:val="24"/>
          <w:szCs w:val="24"/>
        </w:rPr>
        <w:t xml:space="preserve"> Correlation analysis, visual trends</w:t>
      </w:r>
    </w:p>
    <w:p w14:paraId="6B1B710D"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Modeling:</w:t>
      </w:r>
      <w:r w:rsidRPr="003F2A62">
        <w:rPr>
          <w:rFonts w:asciiTheme="majorHAnsi" w:eastAsia="Times New Roman" w:hAnsiTheme="majorHAnsi" w:cstheme="majorHAnsi"/>
          <w:sz w:val="24"/>
          <w:szCs w:val="24"/>
        </w:rPr>
        <w:t xml:space="preserve"> Linear regression to isolate effects of different spending types</w:t>
      </w:r>
    </w:p>
    <w:p w14:paraId="16CCFD61"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Tools:</w:t>
      </w:r>
      <w:r w:rsidRPr="003F2A62">
        <w:rPr>
          <w:rFonts w:asciiTheme="majorHAnsi" w:eastAsia="Times New Roman" w:hAnsiTheme="majorHAnsi" w:cstheme="majorHAnsi"/>
          <w:sz w:val="24"/>
          <w:szCs w:val="24"/>
        </w:rPr>
        <w:t xml:space="preserve"> Python (pandas, numpy, scikit-learn, matplotlib, seaborn) in Jupyter Notebook</w:t>
      </w:r>
    </w:p>
    <w:p w14:paraId="51213D3E"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Rationale:</w:t>
      </w:r>
      <w:r w:rsidRPr="003F2A62">
        <w:rPr>
          <w:rFonts w:asciiTheme="majorHAnsi" w:eastAsia="Times New Roman" w:hAnsiTheme="majorHAnsi" w:cstheme="majorHAnsi"/>
          <w:sz w:val="24"/>
          <w:szCs w:val="24"/>
        </w:rPr>
        <w:t xml:space="preserve"> Regression quantifies spending impact; efficiency scoring ranks countries; weighted mean ensures representative regional results</w:t>
      </w:r>
    </w:p>
    <w:p w14:paraId="0337468C"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5. Key Findings &amp; Results</w:t>
      </w:r>
    </w:p>
    <w:p w14:paraId="7A9A2639"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Model Performance:</w:t>
      </w:r>
      <w:r w:rsidRPr="003F2A62">
        <w:rPr>
          <w:rFonts w:asciiTheme="majorHAnsi" w:eastAsia="Times New Roman" w:hAnsiTheme="majorHAnsi" w:cstheme="majorHAnsi"/>
          <w:sz w:val="24"/>
          <w:szCs w:val="24"/>
        </w:rPr>
        <w:t xml:space="preserve"> R² = 0.243, RMSE = 5.57 years</w:t>
      </w:r>
    </w:p>
    <w:p w14:paraId="06B94FD9" w14:textId="70B3F7AA" w:rsidR="002D4D20" w:rsidRPr="00E1184F" w:rsidRDefault="002D4D20" w:rsidP="00E1184F">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Efficiency Leaders:</w:t>
      </w:r>
      <w:r w:rsidRPr="003F2A62">
        <w:rPr>
          <w:rFonts w:asciiTheme="majorHAnsi" w:eastAsia="Times New Roman" w:hAnsiTheme="majorHAnsi" w:cstheme="majorHAnsi"/>
          <w:sz w:val="24"/>
          <w:szCs w:val="24"/>
        </w:rPr>
        <w:t xml:space="preserve"> Algeria and Cabo Verde outperform predictions by large margins</w:t>
      </w:r>
      <w:proofErr w:type="gramStart"/>
      <w:r w:rsidR="00E1184F">
        <w:rPr>
          <w:rFonts w:asciiTheme="majorHAnsi" w:eastAsia="Times New Roman" w:hAnsiTheme="majorHAnsi" w:cstheme="majorHAnsi"/>
          <w:sz w:val="24"/>
          <w:szCs w:val="24"/>
        </w:rPr>
        <w:t xml:space="preserve">  </w:t>
      </w:r>
      <w:r w:rsidRPr="00E1184F">
        <w:rPr>
          <w:rFonts w:asciiTheme="majorHAnsi" w:eastAsia="Times New Roman" w:hAnsiTheme="majorHAnsi" w:cstheme="majorHAnsi"/>
          <w:sz w:val="24"/>
          <w:szCs w:val="24"/>
        </w:rPr>
        <w:t xml:space="preserve"> (</w:t>
      </w:r>
      <w:proofErr w:type="gramEnd"/>
      <w:r w:rsidRPr="00E1184F">
        <w:rPr>
          <w:rFonts w:asciiTheme="majorHAnsi" w:eastAsia="Times New Roman" w:hAnsiTheme="majorHAnsi" w:cstheme="majorHAnsi"/>
          <w:sz w:val="24"/>
          <w:szCs w:val="24"/>
        </w:rPr>
        <w:t>Algeria: +11 years above predicted)</w:t>
      </w:r>
    </w:p>
    <w:p w14:paraId="3B03AC37" w14:textId="4739CE68" w:rsidR="002D4D20" w:rsidRPr="002F2F80" w:rsidRDefault="002D4D20" w:rsidP="00466F15">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2F2F80">
        <w:rPr>
          <w:rFonts w:asciiTheme="majorHAnsi" w:eastAsia="Times New Roman" w:hAnsiTheme="majorHAnsi" w:cstheme="majorHAnsi"/>
          <w:b/>
          <w:bCs/>
          <w:sz w:val="24"/>
          <w:szCs w:val="24"/>
        </w:rPr>
        <w:t>Regional Patterns:</w:t>
      </w:r>
      <w:r w:rsidR="002F2F80" w:rsidRPr="002F2F80">
        <w:rPr>
          <w:rFonts w:asciiTheme="majorHAnsi" w:eastAsia="Times New Roman" w:hAnsiTheme="majorHAnsi" w:cstheme="majorHAnsi"/>
          <w:b/>
          <w:bCs/>
          <w:sz w:val="24"/>
          <w:szCs w:val="24"/>
        </w:rPr>
        <w:t xml:space="preserve"> </w:t>
      </w:r>
      <w:r w:rsidRPr="002F2F80">
        <w:rPr>
          <w:rFonts w:asciiTheme="majorHAnsi" w:eastAsia="Times New Roman" w:hAnsiTheme="majorHAnsi" w:cstheme="majorHAnsi"/>
          <w:sz w:val="24"/>
          <w:szCs w:val="24"/>
        </w:rPr>
        <w:t>Southern Africa spends most but has lower life expectancy than East Africa (likely due to HIV prevalence and inequity)</w:t>
      </w:r>
    </w:p>
    <w:p w14:paraId="16F27DF1"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Strongest Predictor:</w:t>
      </w:r>
      <w:r w:rsidRPr="003F2A62">
        <w:rPr>
          <w:rFonts w:asciiTheme="majorHAnsi" w:eastAsia="Times New Roman" w:hAnsiTheme="majorHAnsi" w:cstheme="majorHAnsi"/>
          <w:sz w:val="24"/>
          <w:szCs w:val="24"/>
        </w:rPr>
        <w:t xml:space="preserve"> DPT immunization rate — each 1% increase adds ~0.225 years to life expectancy</w:t>
      </w:r>
    </w:p>
    <w:p w14:paraId="6FD656B9"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Government Spending Effect:</w:t>
      </w:r>
      <w:r w:rsidRPr="003F2A62">
        <w:rPr>
          <w:rFonts w:asciiTheme="majorHAnsi" w:eastAsia="Times New Roman" w:hAnsiTheme="majorHAnsi" w:cstheme="majorHAnsi"/>
          <w:sz w:val="24"/>
          <w:szCs w:val="24"/>
        </w:rPr>
        <w:t xml:space="preserve"> Negative coefficient — possibly reverse causality (sicker populations need more spending)</w:t>
      </w:r>
    </w:p>
    <w:p w14:paraId="0CC9DEB0"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Out-of-Pocket Spending:</w:t>
      </w:r>
      <w:r w:rsidRPr="003F2A62">
        <w:rPr>
          <w:rFonts w:asciiTheme="majorHAnsi" w:eastAsia="Times New Roman" w:hAnsiTheme="majorHAnsi" w:cstheme="majorHAnsi"/>
          <w:sz w:val="24"/>
          <w:szCs w:val="24"/>
        </w:rPr>
        <w:t xml:space="preserve"> Higher OOP correlates with higher infant mortality and reduced access</w:t>
      </w:r>
    </w:p>
    <w:p w14:paraId="3770B392"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6. Insights &amp; Recommendations</w:t>
      </w:r>
    </w:p>
    <w:p w14:paraId="79A5B344" w14:textId="77777777" w:rsidR="002D4D20" w:rsidRPr="003F2A62" w:rsidRDefault="002D4D20" w:rsidP="002F2F80">
      <w:p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Key Insights:</w:t>
      </w:r>
    </w:p>
    <w:p w14:paraId="64DB1FA0" w14:textId="77777777" w:rsidR="002D4D20" w:rsidRPr="003F2A62"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Efficiency &gt; Spending — smart investments outperform high expenditure</w:t>
      </w:r>
    </w:p>
    <w:p w14:paraId="45593AEE" w14:textId="77777777" w:rsidR="002D4D20" w:rsidRPr="003F2A62"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Preventive care yields strong health returns</w:t>
      </w:r>
    </w:p>
    <w:p w14:paraId="0B369554" w14:textId="77777777" w:rsidR="002D4D20" w:rsidRPr="003F2A62"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Reducing OOP improves equity and financial protection</w:t>
      </w:r>
    </w:p>
    <w:p w14:paraId="480B7B53" w14:textId="5572F17B" w:rsidR="002D4D20"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Data-driven monitoring enhances policy targeting</w:t>
      </w:r>
    </w:p>
    <w:p w14:paraId="7B8707C0" w14:textId="2F0A6EA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lastRenderedPageBreak/>
        <w:t>Policy Recommendations:</w:t>
      </w:r>
    </w:p>
    <w:p w14:paraId="06414079" w14:textId="4BF636A9"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Replicate High-Efficiency Models:</w:t>
      </w:r>
      <w:r w:rsidRPr="003F2A62">
        <w:rPr>
          <w:rFonts w:asciiTheme="majorHAnsi" w:eastAsia="Times New Roman" w:hAnsiTheme="majorHAnsi" w:cstheme="majorHAnsi"/>
          <w:sz w:val="24"/>
          <w:szCs w:val="24"/>
        </w:rPr>
        <w:t xml:space="preserve"> Algeria’s universal coverage, Cabo Verde’s strong </w:t>
      </w:r>
      <w:r w:rsidR="00F22E3A">
        <w:rPr>
          <w:rFonts w:asciiTheme="majorHAnsi" w:eastAsia="Times New Roman" w:hAnsiTheme="majorHAnsi" w:cstheme="majorHAnsi"/>
          <w:sz w:val="24"/>
          <w:szCs w:val="24"/>
        </w:rPr>
        <w:t xml:space="preserve">  </w:t>
      </w:r>
      <w:r w:rsidRPr="003F2A62">
        <w:rPr>
          <w:rFonts w:asciiTheme="majorHAnsi" w:eastAsia="Times New Roman" w:hAnsiTheme="majorHAnsi" w:cstheme="majorHAnsi"/>
          <w:sz w:val="24"/>
          <w:szCs w:val="24"/>
        </w:rPr>
        <w:t>primary care</w:t>
      </w:r>
    </w:p>
    <w:p w14:paraId="10530ED8"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Invest in Prevention:</w:t>
      </w:r>
      <w:r w:rsidRPr="003F2A62">
        <w:rPr>
          <w:rFonts w:asciiTheme="majorHAnsi" w:eastAsia="Times New Roman" w:hAnsiTheme="majorHAnsi" w:cstheme="majorHAnsi"/>
          <w:sz w:val="24"/>
          <w:szCs w:val="24"/>
        </w:rPr>
        <w:t xml:space="preserve"> Immunization, maternal care, disease surveillance</w:t>
      </w:r>
    </w:p>
    <w:p w14:paraId="5D6D2060"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Reduce OOP:</w:t>
      </w:r>
      <w:r w:rsidRPr="003F2A62">
        <w:rPr>
          <w:rFonts w:asciiTheme="majorHAnsi" w:eastAsia="Times New Roman" w:hAnsiTheme="majorHAnsi" w:cstheme="majorHAnsi"/>
          <w:sz w:val="24"/>
          <w:szCs w:val="24"/>
        </w:rPr>
        <w:t xml:space="preserve"> Move toward universal health coverage (UHC)</w:t>
      </w:r>
    </w:p>
    <w:p w14:paraId="3E7FEDA6"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Improve Data Quality:</w:t>
      </w:r>
      <w:r w:rsidRPr="003F2A62">
        <w:rPr>
          <w:rFonts w:asciiTheme="majorHAnsi" w:eastAsia="Times New Roman" w:hAnsiTheme="majorHAnsi" w:cstheme="majorHAnsi"/>
          <w:sz w:val="24"/>
          <w:szCs w:val="24"/>
        </w:rPr>
        <w:t xml:space="preserve"> Strengthen national health accounts for better tracking</w:t>
      </w:r>
    </w:p>
    <w:p w14:paraId="4CCCCCED"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Adopt Weighted Mean 66POP:</w:t>
      </w:r>
      <w:r w:rsidRPr="003F2A62">
        <w:rPr>
          <w:rFonts w:asciiTheme="majorHAnsi" w:eastAsia="Times New Roman" w:hAnsiTheme="majorHAnsi" w:cstheme="majorHAnsi"/>
          <w:sz w:val="24"/>
          <w:szCs w:val="24"/>
        </w:rPr>
        <w:t xml:space="preserve"> For regional reporting consistency</w:t>
      </w:r>
    </w:p>
    <w:p w14:paraId="67DE6ED8"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7. Limitations</w:t>
      </w:r>
    </w:p>
    <w:p w14:paraId="5B4F5100"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Model explains only 24.3% of variation — many non-spending factors (governance, equity, disease burden) excluded</w:t>
      </w:r>
    </w:p>
    <w:p w14:paraId="0CE3427F"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Government spending’s negative coefficient may reflect reverse causality</w:t>
      </w:r>
    </w:p>
    <w:p w14:paraId="057ABF48"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Missing data for some countries, especially pre-2010</w:t>
      </w:r>
    </w:p>
    <w:p w14:paraId="5108E906"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No imputation — results approximate, not definitive</w:t>
      </w:r>
    </w:p>
    <w:p w14:paraId="5DE06A0A" w14:textId="77777777" w:rsidR="00C22000" w:rsidRPr="003F2A62" w:rsidRDefault="002D4D20" w:rsidP="00853E9D">
      <w:pPr>
        <w:numPr>
          <w:ilvl w:val="0"/>
          <w:numId w:val="17"/>
        </w:num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sz w:val="24"/>
          <w:szCs w:val="24"/>
        </w:rPr>
        <w:t>Linear model assumes no interaction effects; causality cannot be confirmed</w:t>
      </w:r>
    </w:p>
    <w:p w14:paraId="0550D9D4"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8. References &amp; Acknowledgements</w:t>
      </w:r>
    </w:p>
    <w:p w14:paraId="09C1457A"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Data Sources:</w:t>
      </w:r>
    </w:p>
    <w:p w14:paraId="56931A48" w14:textId="77777777" w:rsidR="002D4D20" w:rsidRPr="003F2A62" w:rsidRDefault="002D4D20" w:rsidP="00853E9D">
      <w:pPr>
        <w:numPr>
          <w:ilvl w:val="0"/>
          <w:numId w:val="18"/>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World Health Organization. (2024). </w:t>
      </w:r>
      <w:r w:rsidRPr="003F2A62">
        <w:rPr>
          <w:rFonts w:asciiTheme="majorHAnsi" w:eastAsia="Times New Roman" w:hAnsiTheme="majorHAnsi" w:cstheme="majorHAnsi"/>
          <w:i/>
          <w:iCs/>
          <w:sz w:val="24"/>
          <w:szCs w:val="24"/>
        </w:rPr>
        <w:t>Global Health Expenditure Database</w:t>
      </w:r>
      <w:r w:rsidRPr="003F2A62">
        <w:rPr>
          <w:rFonts w:asciiTheme="majorHAnsi" w:eastAsia="Times New Roman" w:hAnsiTheme="majorHAnsi" w:cstheme="majorHAnsi"/>
          <w:sz w:val="24"/>
          <w:szCs w:val="24"/>
        </w:rPr>
        <w:t xml:space="preserve">. </w:t>
      </w:r>
      <w:hyperlink r:id="rId7" w:tgtFrame="_new" w:history="1">
        <w:r w:rsidRPr="003F2A62">
          <w:rPr>
            <w:rFonts w:asciiTheme="majorHAnsi" w:eastAsia="Times New Roman" w:hAnsiTheme="majorHAnsi" w:cstheme="majorHAnsi"/>
            <w:color w:val="0000FF"/>
            <w:sz w:val="24"/>
            <w:szCs w:val="24"/>
            <w:u w:val="single"/>
          </w:rPr>
          <w:t>https://apps.who.int/nha/database</w:t>
        </w:r>
      </w:hyperlink>
    </w:p>
    <w:p w14:paraId="64642880" w14:textId="77777777" w:rsidR="002D4D20" w:rsidRPr="003F2A62" w:rsidRDefault="002D4D20" w:rsidP="00853E9D">
      <w:pPr>
        <w:numPr>
          <w:ilvl w:val="0"/>
          <w:numId w:val="18"/>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World Bank. (2024). </w:t>
      </w:r>
      <w:r w:rsidRPr="003F2A62">
        <w:rPr>
          <w:rFonts w:asciiTheme="majorHAnsi" w:eastAsia="Times New Roman" w:hAnsiTheme="majorHAnsi" w:cstheme="majorHAnsi"/>
          <w:i/>
          <w:iCs/>
          <w:sz w:val="24"/>
          <w:szCs w:val="24"/>
        </w:rPr>
        <w:t>Health, Nutrition and Population Statistics</w:t>
      </w:r>
      <w:r w:rsidRPr="003F2A62">
        <w:rPr>
          <w:rFonts w:asciiTheme="majorHAnsi" w:eastAsia="Times New Roman" w:hAnsiTheme="majorHAnsi" w:cstheme="majorHAnsi"/>
          <w:sz w:val="24"/>
          <w:szCs w:val="24"/>
        </w:rPr>
        <w:t xml:space="preserve">. </w:t>
      </w:r>
      <w:hyperlink r:id="rId8" w:tgtFrame="_new" w:history="1">
        <w:r w:rsidRPr="003F2A62">
          <w:rPr>
            <w:rFonts w:asciiTheme="majorHAnsi" w:eastAsia="Times New Roman" w:hAnsiTheme="majorHAnsi" w:cstheme="majorHAnsi"/>
            <w:color w:val="0000FF"/>
            <w:sz w:val="24"/>
            <w:szCs w:val="24"/>
            <w:u w:val="single"/>
          </w:rPr>
          <w:t>https://databank.worldbank.org/source/health-nutrition-and-population-statistics</w:t>
        </w:r>
      </w:hyperlink>
    </w:p>
    <w:p w14:paraId="7172A95D" w14:textId="77777777" w:rsidR="002D4D20" w:rsidRPr="003F2A62" w:rsidRDefault="002D4D20" w:rsidP="00853E9D">
      <w:pPr>
        <w:numPr>
          <w:ilvl w:val="0"/>
          <w:numId w:val="18"/>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World Bank. (2024). </w:t>
      </w:r>
      <w:r w:rsidRPr="003F2A62">
        <w:rPr>
          <w:rFonts w:asciiTheme="majorHAnsi" w:eastAsia="Times New Roman" w:hAnsiTheme="majorHAnsi" w:cstheme="majorHAnsi"/>
          <w:i/>
          <w:iCs/>
          <w:sz w:val="24"/>
          <w:szCs w:val="24"/>
        </w:rPr>
        <w:t>Aggregation Rules Documentation</w:t>
      </w:r>
      <w:r w:rsidRPr="003F2A62">
        <w:rPr>
          <w:rFonts w:asciiTheme="majorHAnsi" w:eastAsia="Times New Roman" w:hAnsiTheme="majorHAnsi" w:cstheme="majorHAnsi"/>
          <w:sz w:val="24"/>
          <w:szCs w:val="24"/>
        </w:rPr>
        <w:t xml:space="preserve">. </w:t>
      </w:r>
      <w:hyperlink r:id="rId9" w:tgtFrame="_new" w:history="1">
        <w:r w:rsidRPr="003F2A62">
          <w:rPr>
            <w:rFonts w:asciiTheme="majorHAnsi" w:eastAsia="Times New Roman" w:hAnsiTheme="majorHAnsi" w:cstheme="majorHAnsi"/>
            <w:color w:val="0000FF"/>
            <w:sz w:val="24"/>
            <w:szCs w:val="24"/>
            <w:u w:val="single"/>
          </w:rPr>
          <w:t>https://databank.worldbank.org/source/health-nutrition-and-population-statistics?spm=a2ty_o01.29997173.0.0.56f65171sgIC6Q</w:t>
        </w:r>
      </w:hyperlink>
    </w:p>
    <w:p w14:paraId="56D84015"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Tools:</w:t>
      </w:r>
      <w:r w:rsidRPr="003F2A62">
        <w:rPr>
          <w:rFonts w:asciiTheme="majorHAnsi" w:eastAsia="Times New Roman" w:hAnsiTheme="majorHAnsi" w:cstheme="majorHAnsi"/>
          <w:sz w:val="24"/>
          <w:szCs w:val="24"/>
        </w:rPr>
        <w:t xml:space="preserve"> Python (pandas, scikit-learn, matplotlib, seaborn)</w:t>
      </w:r>
    </w:p>
    <w:p w14:paraId="411F43AA"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Team Roles:</w:t>
      </w:r>
    </w:p>
    <w:p w14:paraId="6773A905"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Jaji Jimoh Oludare — Data Wrangler</w:t>
      </w:r>
    </w:p>
    <w:p w14:paraId="5B2823F8"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Chidewu Tatenda — EDA Lead</w:t>
      </w:r>
    </w:p>
    <w:p w14:paraId="2DF8C44D"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Rediet Tedla — Modeling Lead</w:t>
      </w:r>
    </w:p>
    <w:p w14:paraId="3B8F8455"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Daniel Cole — Visualizer</w:t>
      </w:r>
    </w:p>
    <w:p w14:paraId="0BD479DD" w14:textId="3F9521F0" w:rsidR="005D5796"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Kingsley Njoku — Storyteller &amp; Presenter</w:t>
      </w:r>
    </w:p>
    <w:p w14:paraId="223DDD4C" w14:textId="77777777" w:rsidR="003F2A62" w:rsidRDefault="003F2A62" w:rsidP="003F2A62">
      <w:pPr>
        <w:spacing w:before="100" w:beforeAutospacing="1" w:after="100" w:afterAutospacing="1" w:line="28" w:lineRule="atLeast"/>
        <w:rPr>
          <w:rFonts w:asciiTheme="majorHAnsi" w:eastAsia="Times New Roman" w:hAnsiTheme="majorHAnsi" w:cstheme="majorHAnsi"/>
          <w:sz w:val="24"/>
          <w:szCs w:val="24"/>
        </w:rPr>
      </w:pPr>
      <w:r>
        <w:rPr>
          <w:rFonts w:asciiTheme="majorHAnsi" w:eastAsia="Times New Roman" w:hAnsiTheme="majorHAnsi" w:cstheme="majorHAnsi"/>
          <w:b/>
          <w:bCs/>
          <w:sz w:val="24"/>
          <w:szCs w:val="24"/>
        </w:rPr>
        <w:t xml:space="preserve">Presentation </w:t>
      </w:r>
      <w:r w:rsidRPr="003F2A62">
        <w:rPr>
          <w:rFonts w:asciiTheme="majorHAnsi" w:eastAsia="Times New Roman" w:hAnsiTheme="majorHAnsi" w:cstheme="majorHAnsi"/>
          <w:b/>
          <w:bCs/>
          <w:sz w:val="24"/>
          <w:szCs w:val="24"/>
        </w:rPr>
        <w:t>Video link</w:t>
      </w:r>
      <w:r>
        <w:rPr>
          <w:rFonts w:asciiTheme="majorHAnsi" w:eastAsia="Times New Roman" w:hAnsiTheme="majorHAnsi" w:cstheme="majorHAnsi"/>
          <w:sz w:val="24"/>
          <w:szCs w:val="24"/>
        </w:rPr>
        <w:t>:</w:t>
      </w:r>
    </w:p>
    <w:p w14:paraId="11639037" w14:textId="0FDBA83F" w:rsidR="003F2A62" w:rsidRDefault="003F2A62" w:rsidP="003F2A62">
      <w:pPr>
        <w:spacing w:before="100" w:beforeAutospacing="1" w:after="100" w:afterAutospacing="1" w:line="28" w:lineRule="atLeast"/>
      </w:pPr>
      <w:r w:rsidRPr="003F2A62">
        <w:rPr>
          <w:rFonts w:asciiTheme="majorHAnsi" w:eastAsia="Times New Roman" w:hAnsiTheme="majorHAnsi" w:cstheme="majorHAnsi"/>
          <w:sz w:val="24"/>
          <w:szCs w:val="24"/>
        </w:rPr>
        <w:t xml:space="preserve"> </w:t>
      </w:r>
      <w:hyperlink r:id="rId10" w:history="1">
        <w:r w:rsidR="00BE7B7A" w:rsidRPr="002D37E9">
          <w:rPr>
            <w:rStyle w:val="Hyperlink"/>
          </w:rPr>
          <w:t>https://drive.google.com/file/d/16m9Uzl0hKniq-gtd2yfOtYZjogbCOCql/view?usp=sharing</w:t>
        </w:r>
      </w:hyperlink>
    </w:p>
    <w:p w14:paraId="6B7C66F3" w14:textId="79AAC38B" w:rsidR="006E0FE6" w:rsidRDefault="006E0FE6">
      <w:pPr>
        <w:rPr>
          <w:rFonts w:asciiTheme="majorHAnsi" w:eastAsia="Times New Roman" w:hAnsiTheme="majorHAnsi" w:cstheme="majorHAnsi"/>
          <w:b/>
          <w:bCs/>
          <w:sz w:val="24"/>
          <w:szCs w:val="24"/>
        </w:rPr>
      </w:pPr>
      <w:proofErr w:type="spellStart"/>
      <w:r>
        <w:rPr>
          <w:rFonts w:asciiTheme="majorHAnsi" w:eastAsia="Times New Roman" w:hAnsiTheme="majorHAnsi" w:cstheme="majorHAnsi"/>
          <w:b/>
          <w:bCs/>
          <w:sz w:val="24"/>
          <w:szCs w:val="24"/>
        </w:rPr>
        <w:t>github</w:t>
      </w:r>
      <w:proofErr w:type="spellEnd"/>
      <w:r>
        <w:rPr>
          <w:rFonts w:asciiTheme="majorHAnsi" w:eastAsia="Times New Roman" w:hAnsiTheme="majorHAnsi" w:cstheme="majorHAnsi"/>
          <w:b/>
          <w:bCs/>
          <w:sz w:val="24"/>
          <w:szCs w:val="24"/>
        </w:rPr>
        <w:t xml:space="preserve"> </w:t>
      </w:r>
      <w:proofErr w:type="gramStart"/>
      <w:r>
        <w:rPr>
          <w:rFonts w:asciiTheme="majorHAnsi" w:eastAsia="Times New Roman" w:hAnsiTheme="majorHAnsi" w:cstheme="majorHAnsi"/>
          <w:b/>
          <w:bCs/>
          <w:sz w:val="24"/>
          <w:szCs w:val="24"/>
        </w:rPr>
        <w:t>link :</w:t>
      </w:r>
      <w:proofErr w:type="gramEnd"/>
      <w:r>
        <w:rPr>
          <w:rFonts w:asciiTheme="majorHAnsi" w:eastAsia="Times New Roman" w:hAnsiTheme="majorHAnsi" w:cstheme="majorHAnsi"/>
          <w:b/>
          <w:bCs/>
          <w:sz w:val="24"/>
          <w:szCs w:val="24"/>
        </w:rPr>
        <w:t xml:space="preserve">  </w:t>
      </w:r>
      <w:hyperlink r:id="rId11" w:history="1">
        <w:proofErr w:type="spellStart"/>
        <w:r>
          <w:rPr>
            <w:rStyle w:val="Hyperlink"/>
          </w:rPr>
          <w:t>jaji</w:t>
        </w:r>
        <w:proofErr w:type="spellEnd"/>
        <w:r>
          <w:rPr>
            <w:rStyle w:val="Hyperlink"/>
          </w:rPr>
          <w:t>-capstone/</w:t>
        </w:r>
        <w:proofErr w:type="spellStart"/>
        <w:r>
          <w:rPr>
            <w:rStyle w:val="Hyperlink"/>
          </w:rPr>
          <w:t>project_AfriHealth</w:t>
        </w:r>
        <w:proofErr w:type="spellEnd"/>
        <w:r>
          <w:rPr>
            <w:rStyle w:val="Hyperlink"/>
          </w:rPr>
          <w:t>: Capstone project analyzing healthcare spending impact in Africa and how to optimize Health Investment Strategies Across Africa</w:t>
        </w:r>
      </w:hyperlink>
      <w:r>
        <w:rPr>
          <w:rFonts w:asciiTheme="majorHAnsi" w:eastAsia="Times New Roman" w:hAnsiTheme="majorHAnsi" w:cstheme="majorHAnsi"/>
          <w:b/>
          <w:bCs/>
          <w:sz w:val="24"/>
          <w:szCs w:val="24"/>
        </w:rPr>
        <w:t xml:space="preserve"> </w:t>
      </w:r>
    </w:p>
    <w:p w14:paraId="3AC9D649" w14:textId="2CC06200" w:rsidR="006E0FE6" w:rsidRDefault="006E0FE6">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5DFD29E9" w14:textId="064D8E2E" w:rsidR="00481751" w:rsidRPr="00F35440" w:rsidRDefault="00F35440" w:rsidP="00F35440">
      <w:pPr>
        <w:rPr>
          <w:rFonts w:asciiTheme="majorHAnsi" w:eastAsia="Times New Roman" w:hAnsiTheme="majorHAnsi" w:cstheme="majorHAnsi"/>
          <w:b/>
          <w:bCs/>
          <w:sz w:val="24"/>
          <w:szCs w:val="24"/>
        </w:rPr>
      </w:pPr>
      <w:r w:rsidRPr="00F35440">
        <w:rPr>
          <w:rFonts w:asciiTheme="majorHAnsi" w:eastAsia="Times New Roman" w:hAnsiTheme="majorHAnsi" w:cstheme="majorHAnsi"/>
          <w:b/>
          <w:bCs/>
          <w:sz w:val="24"/>
          <w:szCs w:val="24"/>
        </w:rPr>
        <w:lastRenderedPageBreak/>
        <w:t xml:space="preserve">APPENDIX: </w:t>
      </w:r>
      <w:r w:rsidR="001236A4" w:rsidRPr="00F35440">
        <w:rPr>
          <w:rFonts w:asciiTheme="majorHAnsi" w:eastAsia="Times New Roman" w:hAnsiTheme="majorHAnsi" w:cstheme="majorHAnsi"/>
          <w:b/>
          <w:bCs/>
          <w:sz w:val="24"/>
          <w:szCs w:val="24"/>
        </w:rPr>
        <w:t>IMPORTANT TABLES AND GRAPHS</w:t>
      </w:r>
    </w:p>
    <w:p w14:paraId="57DFBD7F" w14:textId="77777777" w:rsidR="001236A4" w:rsidRDefault="001236A4" w:rsidP="005D5796">
      <w:pPr>
        <w:spacing w:after="0" w:line="240" w:lineRule="auto"/>
        <w:rPr>
          <w:rFonts w:ascii="Segoe UI Emoji" w:eastAsia="Times New Roman" w:hAnsi="Segoe UI Emoji" w:cs="Segoe UI Emoji"/>
          <w:b/>
          <w:bCs/>
          <w:sz w:val="24"/>
          <w:szCs w:val="24"/>
        </w:rPr>
      </w:pPr>
    </w:p>
    <w:p w14:paraId="35E6EB48" w14:textId="4A3AF9DB" w:rsidR="005D5796" w:rsidRPr="005D5796" w:rsidRDefault="00DB0A48" w:rsidP="005D5796">
      <w:pPr>
        <w:spacing w:after="0" w:line="240" w:lineRule="auto"/>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 xml:space="preserve">Fig: 1 </w:t>
      </w:r>
      <w:r w:rsidR="00B54802">
        <w:rPr>
          <w:rFonts w:ascii="Segoe UI Emoji" w:eastAsia="Times New Roman" w:hAnsi="Segoe UI Emoji" w:cs="Segoe UI Emoji"/>
          <w:b/>
          <w:bCs/>
          <w:sz w:val="24"/>
          <w:szCs w:val="24"/>
        </w:rPr>
        <w:t>-&gt;</w:t>
      </w:r>
      <w:r>
        <w:rPr>
          <w:rFonts w:ascii="Segoe UI Emoji" w:eastAsia="Times New Roman" w:hAnsi="Segoe UI Emoji" w:cs="Segoe UI Emoji"/>
          <w:b/>
          <w:bCs/>
          <w:sz w:val="24"/>
          <w:szCs w:val="24"/>
        </w:rPr>
        <w:t xml:space="preserve"> </w:t>
      </w:r>
      <w:proofErr w:type="gramStart"/>
      <w:r w:rsidR="005D5796" w:rsidRPr="005D5796">
        <w:rPr>
          <w:rFonts w:ascii="Segoe UI Emoji" w:eastAsia="Times New Roman" w:hAnsi="Segoe UI Emoji" w:cs="Segoe UI Emoji"/>
          <w:b/>
          <w:bCs/>
          <w:sz w:val="24"/>
          <w:szCs w:val="24"/>
        </w:rPr>
        <w:t>📊</w:t>
      </w:r>
      <w:r w:rsidR="005D5796" w:rsidRPr="005D5796">
        <w:rPr>
          <w:rFonts w:asciiTheme="majorHAnsi" w:eastAsia="Times New Roman" w:hAnsiTheme="majorHAnsi" w:cstheme="majorHAnsi"/>
          <w:b/>
          <w:bCs/>
          <w:sz w:val="24"/>
          <w:szCs w:val="24"/>
        </w:rPr>
        <w:t xml:space="preserve"> </w:t>
      </w:r>
      <w:r w:rsidR="005D5796" w:rsidRPr="00DB0A48">
        <w:rPr>
          <w:rFonts w:asciiTheme="majorHAnsi" w:eastAsia="Times New Roman" w:hAnsiTheme="majorHAnsi" w:cstheme="majorHAnsi"/>
          <w:b/>
          <w:bCs/>
          <w:sz w:val="24"/>
          <w:szCs w:val="24"/>
        </w:rPr>
        <w:t xml:space="preserve"> </w:t>
      </w:r>
      <w:r w:rsidR="005D5796" w:rsidRPr="005D5796">
        <w:rPr>
          <w:rFonts w:asciiTheme="majorHAnsi" w:eastAsia="Times New Roman" w:hAnsiTheme="majorHAnsi" w:cstheme="majorHAnsi"/>
          <w:b/>
          <w:bCs/>
          <w:sz w:val="28"/>
          <w:szCs w:val="28"/>
        </w:rPr>
        <w:t>Major</w:t>
      </w:r>
      <w:proofErr w:type="gramEnd"/>
      <w:r w:rsidR="005D5796" w:rsidRPr="005D5796">
        <w:rPr>
          <w:rFonts w:asciiTheme="majorHAnsi" w:eastAsia="Times New Roman" w:hAnsiTheme="majorHAnsi" w:cstheme="majorHAnsi"/>
          <w:b/>
          <w:bCs/>
          <w:sz w:val="28"/>
          <w:szCs w:val="28"/>
        </w:rPr>
        <w:t xml:space="preserve"> Trends &amp; Visuals</w:t>
      </w:r>
      <w:r w:rsidR="005D5796" w:rsidRPr="00DB0A48">
        <w:rPr>
          <w:rFonts w:asciiTheme="majorHAnsi" w:eastAsia="Times New Roman" w:hAnsiTheme="majorHAnsi" w:cstheme="majorHAnsi"/>
          <w:b/>
          <w:bCs/>
          <w:sz w:val="28"/>
          <w:szCs w:val="28"/>
        </w:rPr>
        <w:t xml:space="preserve"> -  </w:t>
      </w:r>
      <w:r w:rsidR="005D5796" w:rsidRPr="005D5796">
        <w:rPr>
          <w:rFonts w:asciiTheme="majorHAnsi" w:eastAsia="Times New Roman" w:hAnsiTheme="majorHAnsi" w:cstheme="majorHAnsi"/>
          <w:b/>
          <w:bCs/>
          <w:sz w:val="24"/>
          <w:szCs w:val="24"/>
        </w:rPr>
        <w:t>Top 10 Most Efficient Health Systems</w:t>
      </w:r>
    </w:p>
    <w:p w14:paraId="76DD09A9" w14:textId="6C3B5CAE" w:rsidR="005D5796" w:rsidRDefault="005D5796" w:rsidP="00B54802">
      <w:pPr>
        <w:spacing w:after="0" w:line="240" w:lineRule="auto"/>
        <w:ind w:firstLine="720"/>
        <w:rPr>
          <w:rFonts w:ascii="Microsoft Sans Serif" w:eastAsia="Times New Roman" w:hAnsi="Microsoft Sans Serif" w:cs="Microsoft Sans Serif"/>
          <w:i/>
          <w:iCs/>
          <w:sz w:val="24"/>
          <w:szCs w:val="24"/>
        </w:rPr>
      </w:pPr>
      <w:r w:rsidRPr="005D5796">
        <w:rPr>
          <w:rFonts w:ascii="Microsoft Sans Serif" w:eastAsia="Times New Roman" w:hAnsi="Microsoft Sans Serif" w:cs="Microsoft Sans Serif"/>
          <w:i/>
          <w:iCs/>
          <w:sz w:val="24"/>
          <w:szCs w:val="24"/>
        </w:rPr>
        <w:t>(Efficiency Score = Actual − Predicted Life Expectancy)</w:t>
      </w:r>
    </w:p>
    <w:p w14:paraId="3C5F6B09" w14:textId="77777777" w:rsidR="005D5796" w:rsidRDefault="005D5796" w:rsidP="005D5796">
      <w:pPr>
        <w:spacing w:after="0" w:line="240" w:lineRule="auto"/>
        <w:rPr>
          <w:rFonts w:ascii="Microsoft Sans Serif" w:eastAsia="Times New Roman" w:hAnsi="Microsoft Sans Serif" w:cs="Microsoft Sans Serif"/>
          <w:i/>
          <w:iCs/>
          <w:sz w:val="24"/>
          <w:szCs w:val="24"/>
        </w:rPr>
      </w:pPr>
    </w:p>
    <w:tbl>
      <w:tblPr>
        <w:tblpPr w:leftFromText="180" w:rightFromText="180" w:vertAnchor="text" w:tblpY="1"/>
        <w:tblOverlap w:val="never"/>
        <w:tblW w:w="5485" w:type="dxa"/>
        <w:tblCellMar>
          <w:left w:w="0" w:type="dxa"/>
          <w:right w:w="0" w:type="dxa"/>
        </w:tblCellMar>
        <w:tblLook w:val="0600" w:firstRow="0" w:lastRow="0" w:firstColumn="0" w:lastColumn="0" w:noHBand="1" w:noVBand="1"/>
      </w:tblPr>
      <w:tblGrid>
        <w:gridCol w:w="912"/>
        <w:gridCol w:w="3000"/>
        <w:gridCol w:w="1573"/>
      </w:tblGrid>
      <w:tr w:rsidR="00481751" w:rsidRPr="005D5796" w14:paraId="00813F47" w14:textId="77777777" w:rsidTr="00DC5FA5">
        <w:trPr>
          <w:trHeight w:val="393"/>
        </w:trPr>
        <w:tc>
          <w:tcPr>
            <w:tcW w:w="912" w:type="dxa"/>
            <w:tcBorders>
              <w:top w:val="single" w:sz="4" w:space="0" w:color="8EA9DB"/>
              <w:left w:val="single" w:sz="4" w:space="0" w:color="8EA9DB"/>
              <w:bottom w:val="single" w:sz="4" w:space="0" w:color="8EA9DB"/>
              <w:right w:val="nil"/>
            </w:tcBorders>
            <w:shd w:val="clear" w:color="auto" w:fill="4472C4"/>
            <w:tcMar>
              <w:top w:w="10" w:type="dxa"/>
              <w:left w:w="10" w:type="dxa"/>
              <w:bottom w:w="0" w:type="dxa"/>
              <w:right w:w="10" w:type="dxa"/>
            </w:tcMar>
            <w:vAlign w:val="bottom"/>
            <w:hideMark/>
          </w:tcPr>
          <w:p w14:paraId="6907415D"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b/>
                <w:bCs/>
              </w:rPr>
              <w:t>Rank</w:t>
            </w:r>
          </w:p>
        </w:tc>
        <w:tc>
          <w:tcPr>
            <w:tcW w:w="3000" w:type="dxa"/>
            <w:tcBorders>
              <w:top w:val="single" w:sz="4" w:space="0" w:color="8EA9DB"/>
              <w:left w:val="nil"/>
              <w:bottom w:val="single" w:sz="4" w:space="0" w:color="8EA9DB"/>
              <w:right w:val="nil"/>
            </w:tcBorders>
            <w:shd w:val="clear" w:color="auto" w:fill="4472C4"/>
            <w:tcMar>
              <w:top w:w="10" w:type="dxa"/>
              <w:left w:w="10" w:type="dxa"/>
              <w:bottom w:w="0" w:type="dxa"/>
              <w:right w:w="10" w:type="dxa"/>
            </w:tcMar>
            <w:vAlign w:val="bottom"/>
            <w:hideMark/>
          </w:tcPr>
          <w:p w14:paraId="5663794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b/>
                <w:bCs/>
              </w:rPr>
              <w:t>Country</w:t>
            </w:r>
          </w:p>
        </w:tc>
        <w:tc>
          <w:tcPr>
            <w:tcW w:w="1573" w:type="dxa"/>
            <w:tcBorders>
              <w:top w:val="single" w:sz="4" w:space="0" w:color="8EA9DB"/>
              <w:left w:val="nil"/>
              <w:bottom w:val="single" w:sz="4" w:space="0" w:color="8EA9DB"/>
              <w:right w:val="single" w:sz="4" w:space="0" w:color="8EA9DB"/>
            </w:tcBorders>
            <w:shd w:val="clear" w:color="auto" w:fill="4472C4"/>
            <w:tcMar>
              <w:top w:w="10" w:type="dxa"/>
              <w:left w:w="10" w:type="dxa"/>
              <w:bottom w:w="0" w:type="dxa"/>
              <w:right w:w="10" w:type="dxa"/>
            </w:tcMar>
            <w:vAlign w:val="bottom"/>
            <w:hideMark/>
          </w:tcPr>
          <w:p w14:paraId="4130999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b/>
                <w:bCs/>
              </w:rPr>
              <w:t>Efficiency Score</w:t>
            </w:r>
            <w:r w:rsidRPr="005D5796">
              <w:rPr>
                <w:rFonts w:asciiTheme="majorHAnsi" w:eastAsia="Times New Roman" w:hAnsiTheme="majorHAnsi" w:cstheme="majorHAnsi"/>
                <w:b/>
                <w:bCs/>
              </w:rPr>
              <w:br/>
              <w:t xml:space="preserve"> (Years)</w:t>
            </w:r>
          </w:p>
        </w:tc>
      </w:tr>
      <w:tr w:rsidR="00481751" w:rsidRPr="005D5796" w14:paraId="68F3A069"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79653F36"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1</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3C36F234"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Algeria</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22F6966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+11.31</w:t>
            </w:r>
          </w:p>
        </w:tc>
      </w:tr>
      <w:tr w:rsidR="00DC5FA5" w:rsidRPr="005D5796" w14:paraId="23481496"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655DDD8B"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2</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5D0911EF"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Cabo Verde</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4001E201"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+10.36</w:t>
            </w:r>
          </w:p>
        </w:tc>
      </w:tr>
      <w:tr w:rsidR="00481751" w:rsidRPr="005D5796" w14:paraId="401D867A"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1F4A7844"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3</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6F47DE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Mauritania</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6C8EDF6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+6.33</w:t>
            </w:r>
          </w:p>
        </w:tc>
      </w:tr>
      <w:tr w:rsidR="00DC5FA5" w:rsidRPr="005D5796" w14:paraId="395BCC4A"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47BCCD29"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4</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31178BBE"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Ethiopia</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6F58B67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+6.32</w:t>
            </w:r>
          </w:p>
        </w:tc>
      </w:tr>
      <w:tr w:rsidR="00481751" w:rsidRPr="005D5796" w14:paraId="6BB6E2D8"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11B9186A"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5</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4EA52B5"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Madagascar</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2C73A613"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+5.99</w:t>
            </w:r>
          </w:p>
        </w:tc>
      </w:tr>
      <w:tr w:rsidR="00DC5FA5" w:rsidRPr="005D5796" w14:paraId="125F197B"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62295E4B"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6</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68135DC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Gabon</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4A008E47"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+5.44</w:t>
            </w:r>
          </w:p>
        </w:tc>
      </w:tr>
      <w:tr w:rsidR="00481751" w:rsidRPr="005D5796" w14:paraId="5B1B22BC"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6561356F"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7</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5D4BD48A"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Angola</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41259D95"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+3.84</w:t>
            </w:r>
          </w:p>
        </w:tc>
      </w:tr>
      <w:tr w:rsidR="00DC5FA5" w:rsidRPr="005D5796" w14:paraId="1206D18B"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3B107CAF"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8</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028C1F1E"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Mauritius</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549277B2"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+3.64</w:t>
            </w:r>
          </w:p>
        </w:tc>
      </w:tr>
      <w:tr w:rsidR="00481751" w:rsidRPr="005D5796" w14:paraId="174B673B"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2AA17EDD"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9</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108CB51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São Tome and Principe</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010AD2F3"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+3.39</w:t>
            </w:r>
          </w:p>
        </w:tc>
      </w:tr>
      <w:tr w:rsidR="00DC5FA5" w:rsidRPr="005D5796" w14:paraId="5D13D4F6" w14:textId="77777777" w:rsidTr="00DC5FA5">
        <w:trPr>
          <w:trHeight w:val="50"/>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42C409B1"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10</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75B4A6AC"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Senegal</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2E6B151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+3.11</w:t>
            </w:r>
          </w:p>
        </w:tc>
      </w:tr>
    </w:tbl>
    <w:p w14:paraId="4B62587E" w14:textId="77777777" w:rsidR="00DC5FA5" w:rsidRDefault="00DC5FA5" w:rsidP="005D5796">
      <w:pPr>
        <w:spacing w:before="100" w:beforeAutospacing="1" w:after="100" w:afterAutospacing="1" w:line="28" w:lineRule="atLeast"/>
        <w:rPr>
          <w:rFonts w:ascii="Microsoft Sans Serif" w:eastAsia="Times New Roman" w:hAnsi="Microsoft Sans Serif" w:cs="Microsoft Sans Serif"/>
          <w:sz w:val="18"/>
          <w:szCs w:val="18"/>
        </w:rPr>
      </w:pPr>
    </w:p>
    <w:p w14:paraId="1D492EF8" w14:textId="77777777" w:rsidR="00DC5FA5" w:rsidRPr="00DC5FA5" w:rsidRDefault="00DC5FA5" w:rsidP="00DC5FA5">
      <w:pPr>
        <w:rPr>
          <w:rFonts w:ascii="Microsoft Sans Serif" w:eastAsia="Times New Roman" w:hAnsi="Microsoft Sans Serif" w:cs="Microsoft Sans Serif"/>
          <w:sz w:val="18"/>
          <w:szCs w:val="18"/>
        </w:rPr>
      </w:pPr>
    </w:p>
    <w:p w14:paraId="3E4A6DBE" w14:textId="77777777" w:rsidR="00DC5FA5" w:rsidRPr="00DC5FA5" w:rsidRDefault="00DC5FA5" w:rsidP="00DC5FA5">
      <w:pPr>
        <w:rPr>
          <w:rFonts w:ascii="Microsoft Sans Serif" w:eastAsia="Times New Roman" w:hAnsi="Microsoft Sans Serif" w:cs="Microsoft Sans Serif"/>
          <w:sz w:val="18"/>
          <w:szCs w:val="18"/>
        </w:rPr>
      </w:pPr>
    </w:p>
    <w:p w14:paraId="4631B264" w14:textId="77777777" w:rsidR="00DC5FA5" w:rsidRPr="00DC5FA5" w:rsidRDefault="00DC5FA5" w:rsidP="00DC5FA5">
      <w:pPr>
        <w:rPr>
          <w:rFonts w:ascii="Microsoft Sans Serif" w:eastAsia="Times New Roman" w:hAnsi="Microsoft Sans Serif" w:cs="Microsoft Sans Serif"/>
          <w:sz w:val="18"/>
          <w:szCs w:val="18"/>
        </w:rPr>
      </w:pPr>
    </w:p>
    <w:p w14:paraId="33CFA75C" w14:textId="77777777" w:rsidR="00DC5FA5" w:rsidRPr="00DC5FA5" w:rsidRDefault="00DC5FA5" w:rsidP="00DC5FA5">
      <w:pPr>
        <w:rPr>
          <w:rFonts w:ascii="Microsoft Sans Serif" w:eastAsia="Times New Roman" w:hAnsi="Microsoft Sans Serif" w:cs="Microsoft Sans Serif"/>
          <w:sz w:val="18"/>
          <w:szCs w:val="18"/>
        </w:rPr>
      </w:pPr>
    </w:p>
    <w:p w14:paraId="7C14BFFA" w14:textId="77777777" w:rsidR="00DC5FA5" w:rsidRPr="00DC5FA5" w:rsidRDefault="00DC5FA5" w:rsidP="00DC5FA5">
      <w:pPr>
        <w:rPr>
          <w:rFonts w:ascii="Microsoft Sans Serif" w:eastAsia="Times New Roman" w:hAnsi="Microsoft Sans Serif" w:cs="Microsoft Sans Serif"/>
          <w:sz w:val="18"/>
          <w:szCs w:val="18"/>
        </w:rPr>
      </w:pPr>
    </w:p>
    <w:p w14:paraId="35FE4516" w14:textId="77777777" w:rsidR="00DC5FA5" w:rsidRDefault="00DC5FA5" w:rsidP="005D5796">
      <w:pPr>
        <w:spacing w:before="100" w:beforeAutospacing="1" w:after="100" w:afterAutospacing="1" w:line="28" w:lineRule="atLeast"/>
        <w:rPr>
          <w:rFonts w:ascii="Microsoft Sans Serif" w:eastAsia="Times New Roman" w:hAnsi="Microsoft Sans Serif" w:cs="Microsoft Sans Serif"/>
          <w:sz w:val="18"/>
          <w:szCs w:val="18"/>
        </w:rPr>
      </w:pPr>
    </w:p>
    <w:p w14:paraId="2D5691F5" w14:textId="0E8A8C66" w:rsidR="005D5796" w:rsidRPr="00DC5FA5" w:rsidRDefault="00DC5FA5" w:rsidP="00DC5FA5">
      <w:pPr>
        <w:tabs>
          <w:tab w:val="left" w:pos="952"/>
        </w:tabs>
        <w:spacing w:before="100" w:beforeAutospacing="1" w:after="100" w:afterAutospacing="1" w:line="28" w:lineRule="atLeast"/>
        <w:rPr>
          <w:rFonts w:ascii="Microsoft Sans Serif" w:eastAsia="Times New Roman" w:hAnsi="Microsoft Sans Serif" w:cs="Microsoft Sans Serif"/>
          <w:b/>
          <w:bCs/>
          <w:i/>
          <w:iCs/>
          <w:sz w:val="18"/>
          <w:szCs w:val="18"/>
        </w:rPr>
      </w:pPr>
      <w:r>
        <w:rPr>
          <w:rFonts w:ascii="Microsoft Sans Serif" w:eastAsia="Times New Roman" w:hAnsi="Microsoft Sans Serif" w:cs="Microsoft Sans Serif"/>
          <w:sz w:val="18"/>
          <w:szCs w:val="18"/>
        </w:rPr>
        <w:tab/>
        <w:t xml:space="preserve"> </w:t>
      </w:r>
      <w:r w:rsidRPr="00DC5FA5">
        <w:rPr>
          <w:rFonts w:ascii="Microsoft Sans Serif" w:eastAsia="Times New Roman" w:hAnsi="Microsoft Sans Serif" w:cs="Microsoft Sans Serif"/>
          <w:b/>
          <w:bCs/>
          <w:i/>
          <w:iCs/>
          <w:sz w:val="18"/>
          <w:szCs w:val="18"/>
        </w:rPr>
        <w:br w:type="textWrapping" w:clear="all"/>
      </w:r>
    </w:p>
    <w:p w14:paraId="680F57B1" w14:textId="24F40195" w:rsidR="0035015C" w:rsidRPr="0035015C" w:rsidRDefault="00DB0A48" w:rsidP="0035015C">
      <w:pPr>
        <w:spacing w:before="100" w:beforeAutospacing="1" w:after="100" w:afterAutospacing="1" w:line="28" w:lineRule="atLeast"/>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Fig: 2</w:t>
      </w:r>
      <w:r w:rsidR="00B54802">
        <w:rPr>
          <w:rFonts w:asciiTheme="majorHAnsi" w:eastAsia="Times New Roman" w:hAnsiTheme="majorHAnsi" w:cstheme="majorHAnsi"/>
          <w:b/>
          <w:bCs/>
          <w:i/>
          <w:iCs/>
          <w:sz w:val="24"/>
          <w:szCs w:val="24"/>
        </w:rPr>
        <w:t xml:space="preserve"> -</w:t>
      </w:r>
      <w:proofErr w:type="gramStart"/>
      <w:r w:rsidR="00B54802">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35015C" w:rsidRPr="0035015C">
        <w:rPr>
          <w:rFonts w:ascii="Segoe UI Emoji" w:eastAsia="Times New Roman" w:hAnsi="Segoe UI Emoji" w:cs="Segoe UI Emoji"/>
          <w:b/>
          <w:bCs/>
          <w:sz w:val="24"/>
          <w:szCs w:val="24"/>
        </w:rPr>
        <w:t>📊</w:t>
      </w:r>
      <w:proofErr w:type="gramEnd"/>
      <w:r w:rsidR="0035015C" w:rsidRPr="0035015C">
        <w:rPr>
          <w:rFonts w:asciiTheme="majorHAnsi" w:eastAsia="Times New Roman" w:hAnsiTheme="majorHAnsi" w:cstheme="majorHAnsi"/>
          <w:b/>
          <w:bCs/>
          <w:sz w:val="24"/>
          <w:szCs w:val="24"/>
        </w:rPr>
        <w:t xml:space="preserve"> Top 10 Most Efficient Health Systems</w:t>
      </w:r>
    </w:p>
    <w:p w14:paraId="475F6661" w14:textId="5F62F70D" w:rsidR="008B3673" w:rsidRDefault="0035015C" w:rsidP="008B3673">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noProof/>
          <w:sz w:val="24"/>
          <w:szCs w:val="24"/>
        </w:rPr>
        <w:drawing>
          <wp:inline distT="0" distB="0" distL="0" distR="0" wp14:anchorId="63E1FA12" wp14:editId="5D3EA5F9">
            <wp:extent cx="5701085" cy="2400935"/>
            <wp:effectExtent l="0" t="0" r="0" b="0"/>
            <wp:docPr id="4" name="Picture 3">
              <a:extLst xmlns:a="http://schemas.openxmlformats.org/drawingml/2006/main">
                <a:ext uri="{FF2B5EF4-FFF2-40B4-BE49-F238E27FC236}">
                  <a16:creationId xmlns:a16="http://schemas.microsoft.com/office/drawing/2014/main" id="{8FF0B0F4-FCB4-43EF-8D1A-79F4C1CF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FF0B0F4-FCB4-43EF-8D1A-79F4C1CF0232}"/>
                        </a:ext>
                      </a:extLst>
                    </pic:cNvPr>
                    <pic:cNvPicPr>
                      <a:picLocks noChangeAspect="1"/>
                    </pic:cNvPicPr>
                  </pic:nvPicPr>
                  <pic:blipFill>
                    <a:blip r:embed="rId12"/>
                    <a:stretch>
                      <a:fillRect/>
                    </a:stretch>
                  </pic:blipFill>
                  <pic:spPr>
                    <a:xfrm>
                      <a:off x="0" y="0"/>
                      <a:ext cx="5718898" cy="2408437"/>
                    </a:xfrm>
                    <a:prstGeom prst="rect">
                      <a:avLst/>
                    </a:prstGeom>
                  </pic:spPr>
                </pic:pic>
              </a:graphicData>
            </a:graphic>
          </wp:inline>
        </w:drawing>
      </w:r>
      <w:r w:rsidR="00DC5FA5" w:rsidRPr="00DC5FA5">
        <w:rPr>
          <w:rFonts w:ascii="Microsoft Sans Serif" w:eastAsia="Times New Roman" w:hAnsi="Microsoft Sans Serif" w:cs="Microsoft Sans Serif"/>
          <w:b/>
          <w:bCs/>
          <w:i/>
          <w:iCs/>
          <w:sz w:val="18"/>
          <w:szCs w:val="18"/>
        </w:rPr>
        <w:t xml:space="preserve"> </w:t>
      </w:r>
    </w:p>
    <w:p w14:paraId="20E91862" w14:textId="3FED77C9" w:rsidR="008B3673" w:rsidRPr="00DB0A48" w:rsidRDefault="00DB0A48" w:rsidP="008B3673">
      <w:pPr>
        <w:spacing w:after="120" w:line="240" w:lineRule="auto"/>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Fig: 3</w:t>
      </w:r>
      <w:r>
        <w:rPr>
          <w:rFonts w:asciiTheme="majorHAnsi" w:eastAsia="Times New Roman" w:hAnsiTheme="majorHAnsi" w:cstheme="majorHAnsi"/>
          <w:b/>
          <w:bCs/>
          <w:i/>
          <w:iCs/>
          <w:sz w:val="24"/>
          <w:szCs w:val="24"/>
        </w:rPr>
        <w:t xml:space="preserve"> -</w:t>
      </w:r>
      <w:proofErr w:type="gramStart"/>
      <w:r w:rsidR="00B54802">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8B3673" w:rsidRPr="00DB0A48">
        <w:rPr>
          <w:rFonts w:ascii="Segoe UI Emoji" w:eastAsia="Times New Roman" w:hAnsi="Segoe UI Emoji" w:cs="Segoe UI Emoji"/>
          <w:b/>
          <w:bCs/>
          <w:sz w:val="24"/>
          <w:szCs w:val="24"/>
        </w:rPr>
        <w:t>📊</w:t>
      </w:r>
      <w:proofErr w:type="gramEnd"/>
      <w:r w:rsidR="008B3673" w:rsidRPr="00DB0A48">
        <w:rPr>
          <w:rFonts w:asciiTheme="majorHAnsi" w:eastAsia="Times New Roman" w:hAnsiTheme="majorHAnsi" w:cstheme="majorHAnsi"/>
          <w:b/>
          <w:bCs/>
          <w:sz w:val="24"/>
          <w:szCs w:val="24"/>
        </w:rPr>
        <w:t xml:space="preserve"> Regional Trends (2020, Weighted Mean 66POP</w:t>
      </w:r>
    </w:p>
    <w:tbl>
      <w:tblPr>
        <w:tblW w:w="5634" w:type="dxa"/>
        <w:tblInd w:w="751" w:type="dxa"/>
        <w:tblCellMar>
          <w:left w:w="0" w:type="dxa"/>
          <w:right w:w="0" w:type="dxa"/>
        </w:tblCellMar>
        <w:tblLook w:val="0600" w:firstRow="0" w:lastRow="0" w:firstColumn="0" w:lastColumn="0" w:noHBand="1" w:noVBand="1"/>
      </w:tblPr>
      <w:tblGrid>
        <w:gridCol w:w="1832"/>
        <w:gridCol w:w="2272"/>
        <w:gridCol w:w="1530"/>
      </w:tblGrid>
      <w:tr w:rsidR="008B3673" w:rsidRPr="0035015C" w14:paraId="4442098C" w14:textId="77777777" w:rsidTr="001236A4">
        <w:trPr>
          <w:trHeight w:val="367"/>
        </w:trPr>
        <w:tc>
          <w:tcPr>
            <w:tcW w:w="1832" w:type="dxa"/>
            <w:tcBorders>
              <w:top w:val="single" w:sz="4" w:space="0" w:color="8EA9DB"/>
              <w:left w:val="single" w:sz="4" w:space="0" w:color="8EA9DB"/>
              <w:bottom w:val="single" w:sz="4" w:space="0" w:color="8EA9DB"/>
              <w:right w:val="nil"/>
            </w:tcBorders>
            <w:shd w:val="clear" w:color="auto" w:fill="4472C4"/>
            <w:tcMar>
              <w:top w:w="10" w:type="dxa"/>
              <w:left w:w="10" w:type="dxa"/>
              <w:bottom w:w="0" w:type="dxa"/>
              <w:right w:w="10" w:type="dxa"/>
            </w:tcMar>
            <w:vAlign w:val="bottom"/>
            <w:hideMark/>
          </w:tcPr>
          <w:p w14:paraId="56C832CA"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b/>
                <w:bCs/>
                <w:sz w:val="24"/>
                <w:szCs w:val="24"/>
              </w:rPr>
              <w:t>Region</w:t>
            </w:r>
          </w:p>
        </w:tc>
        <w:tc>
          <w:tcPr>
            <w:tcW w:w="2272" w:type="dxa"/>
            <w:tcBorders>
              <w:top w:val="single" w:sz="4" w:space="0" w:color="8EA9DB"/>
              <w:left w:val="nil"/>
              <w:bottom w:val="single" w:sz="4" w:space="0" w:color="8EA9DB"/>
              <w:right w:val="nil"/>
            </w:tcBorders>
            <w:shd w:val="clear" w:color="auto" w:fill="4472C4"/>
            <w:tcMar>
              <w:top w:w="10" w:type="dxa"/>
              <w:left w:w="10" w:type="dxa"/>
              <w:bottom w:w="0" w:type="dxa"/>
              <w:right w:w="10" w:type="dxa"/>
            </w:tcMar>
            <w:vAlign w:val="bottom"/>
            <w:hideMark/>
          </w:tcPr>
          <w:p w14:paraId="5951410E"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b/>
                <w:bCs/>
                <w:sz w:val="24"/>
                <w:szCs w:val="24"/>
              </w:rPr>
              <w:t>Life Expectancy</w:t>
            </w:r>
          </w:p>
        </w:tc>
        <w:tc>
          <w:tcPr>
            <w:tcW w:w="1530" w:type="dxa"/>
            <w:tcBorders>
              <w:top w:val="single" w:sz="4" w:space="0" w:color="8EA9DB"/>
              <w:left w:val="nil"/>
              <w:bottom w:val="single" w:sz="4" w:space="0" w:color="8EA9DB"/>
              <w:right w:val="single" w:sz="4" w:space="0" w:color="8EA9DB"/>
            </w:tcBorders>
            <w:shd w:val="clear" w:color="auto" w:fill="4472C4"/>
            <w:tcMar>
              <w:top w:w="10" w:type="dxa"/>
              <w:left w:w="10" w:type="dxa"/>
              <w:bottom w:w="0" w:type="dxa"/>
              <w:right w:w="10" w:type="dxa"/>
            </w:tcMar>
            <w:vAlign w:val="bottom"/>
            <w:hideMark/>
          </w:tcPr>
          <w:p w14:paraId="1D398F7A"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b/>
                <w:bCs/>
                <w:sz w:val="24"/>
                <w:szCs w:val="24"/>
              </w:rPr>
              <w:t>CHE (% GDP)</w:t>
            </w:r>
          </w:p>
        </w:tc>
      </w:tr>
      <w:tr w:rsidR="008B3673" w:rsidRPr="0035015C" w14:paraId="7F08ADF9"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34750B9D"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North Africa</w:t>
            </w:r>
          </w:p>
        </w:tc>
        <w:tc>
          <w:tcPr>
            <w:tcW w:w="2272"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94B5204"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73.3</w:t>
            </w:r>
          </w:p>
        </w:tc>
        <w:tc>
          <w:tcPr>
            <w:tcW w:w="153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29961DF9"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5.60%</w:t>
            </w:r>
          </w:p>
        </w:tc>
      </w:tr>
      <w:tr w:rsidR="008B3673" w:rsidRPr="0035015C" w14:paraId="1DBCF270"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0B072578"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Southern Africa</w:t>
            </w:r>
          </w:p>
        </w:tc>
        <w:tc>
          <w:tcPr>
            <w:tcW w:w="2272"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2C351163"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64.7</w:t>
            </w:r>
          </w:p>
        </w:tc>
        <w:tc>
          <w:tcPr>
            <w:tcW w:w="153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0AE8BD90"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8.40%</w:t>
            </w:r>
          </w:p>
        </w:tc>
      </w:tr>
      <w:tr w:rsidR="008B3673" w:rsidRPr="0035015C" w14:paraId="6C8B8B99"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74AD8435"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East Africa</w:t>
            </w:r>
          </w:p>
        </w:tc>
        <w:tc>
          <w:tcPr>
            <w:tcW w:w="2272"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3FB5D712"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64.8</w:t>
            </w:r>
          </w:p>
        </w:tc>
        <w:tc>
          <w:tcPr>
            <w:tcW w:w="153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3E08A415"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4.10%</w:t>
            </w:r>
          </w:p>
        </w:tc>
      </w:tr>
      <w:tr w:rsidR="008B3673" w:rsidRPr="0035015C" w14:paraId="07EB0FD1"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407761D8"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West Africa</w:t>
            </w:r>
          </w:p>
        </w:tc>
        <w:tc>
          <w:tcPr>
            <w:tcW w:w="2272"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3EF17FA6"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55.4</w:t>
            </w:r>
          </w:p>
        </w:tc>
        <w:tc>
          <w:tcPr>
            <w:tcW w:w="153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51BAD786"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3.60%</w:t>
            </w:r>
          </w:p>
        </w:tc>
      </w:tr>
      <w:tr w:rsidR="008B3673" w:rsidRPr="0035015C" w14:paraId="3FF24247"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5FCA7A20"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Central Africa</w:t>
            </w:r>
          </w:p>
        </w:tc>
        <w:tc>
          <w:tcPr>
            <w:tcW w:w="2272"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75BBF61D"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62.1</w:t>
            </w:r>
          </w:p>
        </w:tc>
        <w:tc>
          <w:tcPr>
            <w:tcW w:w="153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46DDA43B"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4.20%</w:t>
            </w:r>
          </w:p>
        </w:tc>
      </w:tr>
    </w:tbl>
    <w:p w14:paraId="344EDCA3" w14:textId="42347AC5" w:rsidR="008B3673" w:rsidRPr="008B3673" w:rsidRDefault="00DC5FA5" w:rsidP="008B3673">
      <w:pPr>
        <w:spacing w:before="100" w:beforeAutospacing="1" w:after="100" w:afterAutospacing="1" w:line="28" w:lineRule="atLeast"/>
        <w:rPr>
          <w:rFonts w:asciiTheme="majorHAnsi" w:eastAsia="Times New Roman" w:hAnsiTheme="majorHAnsi" w:cstheme="majorHAnsi"/>
          <w:sz w:val="24"/>
          <w:szCs w:val="24"/>
        </w:rPr>
      </w:pPr>
      <w:r>
        <w:rPr>
          <w:rFonts w:ascii="Segoe UI Emoji" w:eastAsia="Times New Roman" w:hAnsi="Segoe UI Emoji" w:cs="Segoe UI Emoji"/>
          <w:sz w:val="24"/>
          <w:szCs w:val="24"/>
        </w:rPr>
        <w:t xml:space="preserve">   </w:t>
      </w:r>
      <w:r w:rsidR="008B3673" w:rsidRPr="008B3673">
        <w:rPr>
          <w:rFonts w:ascii="Segoe UI Emoji" w:eastAsia="Times New Roman" w:hAnsi="Segoe UI Emoji" w:cs="Segoe UI Emoji"/>
          <w:sz w:val="24"/>
          <w:szCs w:val="24"/>
        </w:rPr>
        <w:t>📉</w:t>
      </w:r>
      <w:r w:rsidR="008B3673" w:rsidRPr="008B3673">
        <w:rPr>
          <w:rFonts w:asciiTheme="majorHAnsi" w:eastAsia="Times New Roman" w:hAnsiTheme="majorHAnsi" w:cstheme="majorHAnsi"/>
          <w:sz w:val="24"/>
          <w:szCs w:val="24"/>
        </w:rPr>
        <w:t xml:space="preserve"> </w:t>
      </w:r>
      <w:r w:rsidR="008B3673" w:rsidRPr="008B3673">
        <w:rPr>
          <w:rFonts w:asciiTheme="majorHAnsi" w:eastAsia="Times New Roman" w:hAnsiTheme="majorHAnsi" w:cstheme="majorHAnsi"/>
          <w:i/>
          <w:iCs/>
          <w:sz w:val="24"/>
          <w:szCs w:val="24"/>
        </w:rPr>
        <w:t>Southern Africa spends the most but underperforms — likely due to HIV and inequality.</w:t>
      </w:r>
      <w:r w:rsidR="008B3673" w:rsidRPr="008B3673">
        <w:rPr>
          <w:rFonts w:asciiTheme="majorHAnsi" w:eastAsia="Times New Roman" w:hAnsiTheme="majorHAnsi" w:cstheme="majorHAnsi"/>
          <w:sz w:val="24"/>
          <w:szCs w:val="24"/>
        </w:rPr>
        <w:t xml:space="preserve"> </w:t>
      </w:r>
    </w:p>
    <w:p w14:paraId="276B7CE3" w14:textId="14193EE0" w:rsidR="0035015C" w:rsidRPr="0035015C" w:rsidRDefault="00DB0A48" w:rsidP="0035015C">
      <w:pPr>
        <w:spacing w:before="100" w:beforeAutospacing="1" w:after="100" w:afterAutospacing="1" w:line="28" w:lineRule="atLeast"/>
        <w:rPr>
          <w:rFonts w:ascii="Microsoft Sans Serif" w:eastAsia="Times New Roman" w:hAnsi="Microsoft Sans Serif" w:cs="Microsoft Sans Serif"/>
          <w:sz w:val="24"/>
          <w:szCs w:val="24"/>
        </w:rPr>
      </w:pPr>
      <w:r w:rsidRPr="00DB0A48">
        <w:rPr>
          <w:rFonts w:asciiTheme="majorHAnsi" w:eastAsia="Times New Roman" w:hAnsiTheme="majorHAnsi" w:cstheme="majorHAnsi"/>
          <w:b/>
          <w:bCs/>
          <w:i/>
          <w:iCs/>
          <w:sz w:val="24"/>
          <w:szCs w:val="24"/>
        </w:rPr>
        <w:lastRenderedPageBreak/>
        <w:t xml:space="preserve">Fig: </w:t>
      </w:r>
      <w:r>
        <w:rPr>
          <w:rFonts w:asciiTheme="majorHAnsi" w:eastAsia="Times New Roman" w:hAnsiTheme="majorHAnsi" w:cstheme="majorHAnsi"/>
          <w:b/>
          <w:bCs/>
          <w:i/>
          <w:iCs/>
          <w:sz w:val="24"/>
          <w:szCs w:val="24"/>
        </w:rPr>
        <w:t>4 -</w:t>
      </w:r>
      <w:proofErr w:type="gramStart"/>
      <w:r w:rsidR="00B54802">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35015C" w:rsidRPr="0035015C">
        <w:rPr>
          <w:rFonts w:ascii="Segoe UI Emoji" w:eastAsia="Times New Roman" w:hAnsi="Segoe UI Emoji" w:cs="Segoe UI Emoji"/>
          <w:b/>
          <w:bCs/>
          <w:sz w:val="24"/>
          <w:szCs w:val="24"/>
        </w:rPr>
        <w:t>📊</w:t>
      </w:r>
      <w:proofErr w:type="gramEnd"/>
      <w:r w:rsidR="0035015C" w:rsidRPr="0035015C">
        <w:rPr>
          <w:rFonts w:ascii="Microsoft Sans Serif" w:eastAsia="Times New Roman" w:hAnsi="Microsoft Sans Serif" w:cs="Microsoft Sans Serif"/>
          <w:b/>
          <w:bCs/>
          <w:sz w:val="24"/>
          <w:szCs w:val="24"/>
        </w:rPr>
        <w:t xml:space="preserve">  Average Health Spending in Africa Over Time</w:t>
      </w:r>
    </w:p>
    <w:p w14:paraId="052EBDAD" w14:textId="07415527" w:rsidR="0035015C" w:rsidRDefault="0035015C" w:rsidP="005D5796">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noProof/>
          <w:sz w:val="24"/>
          <w:szCs w:val="24"/>
        </w:rPr>
        <w:drawing>
          <wp:inline distT="0" distB="0" distL="0" distR="0" wp14:anchorId="2634F0A0" wp14:editId="4B7CE1AC">
            <wp:extent cx="5677231" cy="2602829"/>
            <wp:effectExtent l="0" t="0" r="0" b="7620"/>
            <wp:docPr id="1" name="Picture 3">
              <a:extLst xmlns:a="http://schemas.openxmlformats.org/drawingml/2006/main">
                <a:ext uri="{FF2B5EF4-FFF2-40B4-BE49-F238E27FC236}">
                  <a16:creationId xmlns:a16="http://schemas.microsoft.com/office/drawing/2014/main" id="{9D0D3580-CFC5-4FF0-8F2D-09C0C6245C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D0D3580-CFC5-4FF0-8F2D-09C0C6245CC7}"/>
                        </a:ext>
                      </a:extLst>
                    </pic:cNvPr>
                    <pic:cNvPicPr>
                      <a:picLocks noChangeAspect="1"/>
                    </pic:cNvPicPr>
                  </pic:nvPicPr>
                  <pic:blipFill>
                    <a:blip r:embed="rId13"/>
                    <a:stretch>
                      <a:fillRect/>
                    </a:stretch>
                  </pic:blipFill>
                  <pic:spPr>
                    <a:xfrm>
                      <a:off x="0" y="0"/>
                      <a:ext cx="5686148" cy="2606917"/>
                    </a:xfrm>
                    <a:prstGeom prst="rect">
                      <a:avLst/>
                    </a:prstGeom>
                  </pic:spPr>
                </pic:pic>
              </a:graphicData>
            </a:graphic>
          </wp:inline>
        </w:drawing>
      </w:r>
    </w:p>
    <w:p w14:paraId="0FDFE464" w14:textId="2906F2ED" w:rsidR="0035015C" w:rsidRPr="0035015C" w:rsidRDefault="00DB0A48" w:rsidP="0035015C">
      <w:pPr>
        <w:spacing w:before="100" w:beforeAutospacing="1" w:after="100" w:afterAutospacing="1" w:line="28" w:lineRule="atLeast"/>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Fig: 5 -</w:t>
      </w:r>
      <w:proofErr w:type="gramStart"/>
      <w:r w:rsidR="005404A0">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35015C" w:rsidRPr="0035015C">
        <w:rPr>
          <w:rFonts w:ascii="Segoe UI Emoji" w:eastAsia="Times New Roman" w:hAnsi="Segoe UI Emoji" w:cs="Segoe UI Emoji"/>
          <w:b/>
          <w:bCs/>
          <w:sz w:val="24"/>
          <w:szCs w:val="24"/>
        </w:rPr>
        <w:t>📊</w:t>
      </w:r>
      <w:proofErr w:type="gramEnd"/>
      <w:r w:rsidR="0035015C" w:rsidRPr="0035015C">
        <w:rPr>
          <w:rFonts w:asciiTheme="majorHAnsi" w:eastAsia="Times New Roman" w:hAnsiTheme="majorHAnsi" w:cstheme="majorHAnsi"/>
          <w:b/>
          <w:bCs/>
          <w:sz w:val="24"/>
          <w:szCs w:val="24"/>
        </w:rPr>
        <w:t xml:space="preserve"> Regional Trends (2020, Weighted Mean 66POP)</w:t>
      </w:r>
    </w:p>
    <w:tbl>
      <w:tblPr>
        <w:tblW w:w="6354" w:type="dxa"/>
        <w:tblInd w:w="751" w:type="dxa"/>
        <w:tblCellMar>
          <w:left w:w="0" w:type="dxa"/>
          <w:right w:w="0" w:type="dxa"/>
        </w:tblCellMar>
        <w:tblLook w:val="0600" w:firstRow="0" w:lastRow="0" w:firstColumn="0" w:lastColumn="0" w:noHBand="1" w:noVBand="1"/>
      </w:tblPr>
      <w:tblGrid>
        <w:gridCol w:w="2214"/>
        <w:gridCol w:w="2250"/>
        <w:gridCol w:w="1890"/>
      </w:tblGrid>
      <w:tr w:rsidR="0035015C" w:rsidRPr="0035015C" w14:paraId="7AEE4CB4" w14:textId="77777777" w:rsidTr="00481751">
        <w:trPr>
          <w:trHeight w:val="494"/>
        </w:trPr>
        <w:tc>
          <w:tcPr>
            <w:tcW w:w="2214" w:type="dxa"/>
            <w:tcBorders>
              <w:top w:val="single" w:sz="4" w:space="0" w:color="8EA9DB"/>
              <w:left w:val="single" w:sz="4" w:space="0" w:color="8EA9DB"/>
              <w:bottom w:val="single" w:sz="4" w:space="0" w:color="8EA9DB"/>
              <w:right w:val="nil"/>
            </w:tcBorders>
            <w:shd w:val="clear" w:color="auto" w:fill="4472C4"/>
            <w:tcMar>
              <w:top w:w="10" w:type="dxa"/>
              <w:left w:w="10" w:type="dxa"/>
              <w:bottom w:w="0" w:type="dxa"/>
              <w:right w:w="10" w:type="dxa"/>
            </w:tcMar>
            <w:vAlign w:val="bottom"/>
            <w:hideMark/>
          </w:tcPr>
          <w:p w14:paraId="7CE74039"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b/>
                <w:bCs/>
                <w:sz w:val="24"/>
                <w:szCs w:val="24"/>
              </w:rPr>
              <w:t>Region</w:t>
            </w:r>
          </w:p>
        </w:tc>
        <w:tc>
          <w:tcPr>
            <w:tcW w:w="2250" w:type="dxa"/>
            <w:tcBorders>
              <w:top w:val="single" w:sz="4" w:space="0" w:color="8EA9DB"/>
              <w:left w:val="nil"/>
              <w:bottom w:val="single" w:sz="4" w:space="0" w:color="8EA9DB"/>
              <w:right w:val="nil"/>
            </w:tcBorders>
            <w:shd w:val="clear" w:color="auto" w:fill="4472C4"/>
            <w:tcMar>
              <w:top w:w="10" w:type="dxa"/>
              <w:left w:w="10" w:type="dxa"/>
              <w:bottom w:w="0" w:type="dxa"/>
              <w:right w:w="10" w:type="dxa"/>
            </w:tcMar>
            <w:vAlign w:val="bottom"/>
            <w:hideMark/>
          </w:tcPr>
          <w:p w14:paraId="4E97CAFC"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b/>
                <w:bCs/>
                <w:sz w:val="24"/>
                <w:szCs w:val="24"/>
              </w:rPr>
              <w:t>Life Expectancy</w:t>
            </w:r>
          </w:p>
        </w:tc>
        <w:tc>
          <w:tcPr>
            <w:tcW w:w="1890" w:type="dxa"/>
            <w:tcBorders>
              <w:top w:val="single" w:sz="4" w:space="0" w:color="8EA9DB"/>
              <w:left w:val="nil"/>
              <w:bottom w:val="single" w:sz="4" w:space="0" w:color="8EA9DB"/>
              <w:right w:val="single" w:sz="4" w:space="0" w:color="8EA9DB"/>
            </w:tcBorders>
            <w:shd w:val="clear" w:color="auto" w:fill="4472C4"/>
            <w:tcMar>
              <w:top w:w="10" w:type="dxa"/>
              <w:left w:w="10" w:type="dxa"/>
              <w:bottom w:w="0" w:type="dxa"/>
              <w:right w:w="10" w:type="dxa"/>
            </w:tcMar>
            <w:vAlign w:val="bottom"/>
            <w:hideMark/>
          </w:tcPr>
          <w:p w14:paraId="3052FE30"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b/>
                <w:bCs/>
                <w:sz w:val="24"/>
                <w:szCs w:val="24"/>
              </w:rPr>
              <w:t>CHE (% GDP)</w:t>
            </w:r>
          </w:p>
        </w:tc>
      </w:tr>
      <w:tr w:rsidR="0035015C" w:rsidRPr="0035015C" w14:paraId="2DEB530C"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23018A5B"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North Africa</w:t>
            </w:r>
          </w:p>
        </w:tc>
        <w:tc>
          <w:tcPr>
            <w:tcW w:w="225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D258D5E"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73.3</w:t>
            </w:r>
          </w:p>
        </w:tc>
        <w:tc>
          <w:tcPr>
            <w:tcW w:w="189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74AD0D7C"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5.60%</w:t>
            </w:r>
          </w:p>
        </w:tc>
      </w:tr>
      <w:tr w:rsidR="0035015C" w:rsidRPr="0035015C" w14:paraId="5D6D18C4"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37DDB6B9"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Southern Africa</w:t>
            </w:r>
          </w:p>
        </w:tc>
        <w:tc>
          <w:tcPr>
            <w:tcW w:w="225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4FB795FF"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64.7</w:t>
            </w:r>
          </w:p>
        </w:tc>
        <w:tc>
          <w:tcPr>
            <w:tcW w:w="189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510239B8"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8.40%</w:t>
            </w:r>
          </w:p>
        </w:tc>
      </w:tr>
      <w:tr w:rsidR="0035015C" w:rsidRPr="0035015C" w14:paraId="2F961AA9"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3D5BF7A3"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East Africa</w:t>
            </w:r>
          </w:p>
        </w:tc>
        <w:tc>
          <w:tcPr>
            <w:tcW w:w="225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C37F94A"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64.8</w:t>
            </w:r>
          </w:p>
        </w:tc>
        <w:tc>
          <w:tcPr>
            <w:tcW w:w="189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5A6353E3"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4.10%</w:t>
            </w:r>
          </w:p>
        </w:tc>
      </w:tr>
      <w:tr w:rsidR="0035015C" w:rsidRPr="0035015C" w14:paraId="57C0C98A"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2C898E27"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West Africa</w:t>
            </w:r>
          </w:p>
        </w:tc>
        <w:tc>
          <w:tcPr>
            <w:tcW w:w="225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341F2FF5"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55.4</w:t>
            </w:r>
          </w:p>
        </w:tc>
        <w:tc>
          <w:tcPr>
            <w:tcW w:w="189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2B7F8FEA"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3.60%</w:t>
            </w:r>
          </w:p>
        </w:tc>
      </w:tr>
      <w:tr w:rsidR="0035015C" w:rsidRPr="0035015C" w14:paraId="5967BEDC"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1A00A28E"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Central Africa</w:t>
            </w:r>
          </w:p>
        </w:tc>
        <w:tc>
          <w:tcPr>
            <w:tcW w:w="225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2568D8E3"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62.1</w:t>
            </w:r>
          </w:p>
        </w:tc>
        <w:tc>
          <w:tcPr>
            <w:tcW w:w="189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425531E4"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4.20%</w:t>
            </w:r>
          </w:p>
        </w:tc>
      </w:tr>
    </w:tbl>
    <w:p w14:paraId="706C6A2B" w14:textId="4C8A75B5" w:rsidR="0035015C" w:rsidRDefault="0035015C" w:rsidP="00481751">
      <w:pPr>
        <w:spacing w:after="0" w:line="240" w:lineRule="auto"/>
        <w:rPr>
          <w:rFonts w:ascii="Microsoft Sans Serif" w:eastAsia="Times New Roman" w:hAnsi="Microsoft Sans Serif" w:cs="Microsoft Sans Serif"/>
          <w:sz w:val="24"/>
          <w:szCs w:val="24"/>
        </w:rPr>
      </w:pPr>
    </w:p>
    <w:p w14:paraId="6E20B6BF" w14:textId="77777777" w:rsidR="00481751" w:rsidRDefault="00481751" w:rsidP="00481751">
      <w:pPr>
        <w:spacing w:after="0" w:line="240" w:lineRule="auto"/>
        <w:rPr>
          <w:rFonts w:ascii="Segoe UI Emoji" w:eastAsia="Times New Roman" w:hAnsi="Segoe UI Emoji" w:cs="Segoe UI Emoji"/>
          <w:b/>
          <w:bCs/>
          <w:sz w:val="24"/>
          <w:szCs w:val="24"/>
        </w:rPr>
      </w:pPr>
    </w:p>
    <w:p w14:paraId="03CE0833" w14:textId="0AA22F70" w:rsidR="00481751" w:rsidRPr="00481751" w:rsidRDefault="00DB0A48" w:rsidP="00481751">
      <w:pPr>
        <w:spacing w:after="0" w:line="240" w:lineRule="auto"/>
        <w:rPr>
          <w:rFonts w:asciiTheme="majorHAnsi" w:eastAsia="Times New Roman" w:hAnsiTheme="majorHAnsi" w:cstheme="majorHAnsi"/>
          <w:sz w:val="24"/>
          <w:szCs w:val="24"/>
        </w:rPr>
      </w:pPr>
      <w:r w:rsidRPr="00DB0A48">
        <w:rPr>
          <w:rFonts w:asciiTheme="majorHAnsi" w:eastAsia="Times New Roman" w:hAnsiTheme="majorHAnsi" w:cstheme="majorHAnsi"/>
          <w:b/>
          <w:bCs/>
          <w:i/>
          <w:iCs/>
          <w:sz w:val="24"/>
          <w:szCs w:val="24"/>
        </w:rPr>
        <w:t>Fig: 6 -</w:t>
      </w:r>
      <w:proofErr w:type="gramStart"/>
      <w:r w:rsidR="005404A0">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481751" w:rsidRPr="00481751">
        <w:rPr>
          <w:rFonts w:ascii="Segoe UI Emoji" w:eastAsia="Times New Roman" w:hAnsi="Segoe UI Emoji" w:cs="Segoe UI Emoji"/>
          <w:b/>
          <w:bCs/>
          <w:sz w:val="24"/>
          <w:szCs w:val="24"/>
        </w:rPr>
        <w:t>📊</w:t>
      </w:r>
      <w:proofErr w:type="gramEnd"/>
      <w:r w:rsidR="00481751" w:rsidRPr="00481751">
        <w:rPr>
          <w:rFonts w:asciiTheme="majorHAnsi" w:eastAsia="Times New Roman" w:hAnsiTheme="majorHAnsi" w:cstheme="majorHAnsi"/>
          <w:b/>
          <w:bCs/>
          <w:sz w:val="24"/>
          <w:szCs w:val="24"/>
        </w:rPr>
        <w:t xml:space="preserve"> Government Health Spending Vs Life Expectancy</w:t>
      </w:r>
    </w:p>
    <w:p w14:paraId="7153C39C" w14:textId="60A53826" w:rsidR="007739F0" w:rsidRPr="00481751" w:rsidRDefault="00481751" w:rsidP="00481751">
      <w:pPr>
        <w:spacing w:before="100" w:beforeAutospacing="1" w:after="100" w:afterAutospacing="1" w:line="28" w:lineRule="atLeast"/>
        <w:rPr>
          <w:rFonts w:ascii="Microsoft Sans Serif" w:eastAsia="Times New Roman" w:hAnsi="Microsoft Sans Serif" w:cs="Microsoft Sans Serif"/>
          <w:sz w:val="24"/>
          <w:szCs w:val="24"/>
        </w:rPr>
      </w:pPr>
      <w:r w:rsidRPr="00481751">
        <w:rPr>
          <w:rFonts w:ascii="Microsoft Sans Serif" w:eastAsia="Times New Roman" w:hAnsi="Microsoft Sans Serif" w:cs="Microsoft Sans Serif"/>
          <w:noProof/>
          <w:sz w:val="24"/>
          <w:szCs w:val="24"/>
        </w:rPr>
        <w:drawing>
          <wp:inline distT="0" distB="0" distL="0" distR="0" wp14:anchorId="7021AEB9" wp14:editId="679250B4">
            <wp:extent cx="4905955" cy="2407969"/>
            <wp:effectExtent l="0" t="0" r="9525" b="0"/>
            <wp:docPr id="3" name="Picture 2">
              <a:extLst xmlns:a="http://schemas.openxmlformats.org/drawingml/2006/main">
                <a:ext uri="{FF2B5EF4-FFF2-40B4-BE49-F238E27FC236}">
                  <a16:creationId xmlns:a16="http://schemas.microsoft.com/office/drawing/2014/main" id="{B2EBBA7C-9FB5-4157-A3FF-D303FD7B23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2EBBA7C-9FB5-4157-A3FF-D303FD7B23D5}"/>
                        </a:ext>
                      </a:extLst>
                    </pic:cNvPr>
                    <pic:cNvPicPr>
                      <a:picLocks noChangeAspect="1"/>
                    </pic:cNvPicPr>
                  </pic:nvPicPr>
                  <pic:blipFill>
                    <a:blip r:embed="rId14"/>
                    <a:stretch>
                      <a:fillRect/>
                    </a:stretch>
                  </pic:blipFill>
                  <pic:spPr>
                    <a:xfrm>
                      <a:off x="0" y="0"/>
                      <a:ext cx="4924506" cy="2417074"/>
                    </a:xfrm>
                    <a:prstGeom prst="rect">
                      <a:avLst/>
                    </a:prstGeom>
                  </pic:spPr>
                </pic:pic>
              </a:graphicData>
            </a:graphic>
          </wp:inline>
        </w:drawing>
      </w:r>
    </w:p>
    <w:sectPr w:rsidR="007739F0" w:rsidRPr="00481751" w:rsidSect="008B3673">
      <w:pgSz w:w="12240" w:h="15840"/>
      <w:pgMar w:top="900" w:right="1080" w:bottom="99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6379E7"/>
    <w:multiLevelType w:val="multilevel"/>
    <w:tmpl w:val="ADC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67031"/>
    <w:multiLevelType w:val="multilevel"/>
    <w:tmpl w:val="BC32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A67DA"/>
    <w:multiLevelType w:val="multilevel"/>
    <w:tmpl w:val="C6BE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A1631"/>
    <w:multiLevelType w:val="multilevel"/>
    <w:tmpl w:val="345A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87BB7"/>
    <w:multiLevelType w:val="multilevel"/>
    <w:tmpl w:val="D5E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A51A8"/>
    <w:multiLevelType w:val="multilevel"/>
    <w:tmpl w:val="C0D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12B3E"/>
    <w:multiLevelType w:val="multilevel"/>
    <w:tmpl w:val="4B98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368B0"/>
    <w:multiLevelType w:val="multilevel"/>
    <w:tmpl w:val="FB8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43BB5"/>
    <w:multiLevelType w:val="multilevel"/>
    <w:tmpl w:val="8770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61418"/>
    <w:multiLevelType w:val="multilevel"/>
    <w:tmpl w:val="3AF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12"/>
  </w:num>
  <w:num w:numId="12">
    <w:abstractNumId w:val="11"/>
  </w:num>
  <w:num w:numId="13">
    <w:abstractNumId w:val="10"/>
  </w:num>
  <w:num w:numId="14">
    <w:abstractNumId w:val="17"/>
  </w:num>
  <w:num w:numId="15">
    <w:abstractNumId w:val="9"/>
  </w:num>
  <w:num w:numId="16">
    <w:abstractNumId w:val="14"/>
  </w:num>
  <w:num w:numId="17">
    <w:abstractNumId w:val="16"/>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2403B"/>
    <w:rsid w:val="00034616"/>
    <w:rsid w:val="000428C5"/>
    <w:rsid w:val="0006063C"/>
    <w:rsid w:val="000C1087"/>
    <w:rsid w:val="001236A4"/>
    <w:rsid w:val="00146C97"/>
    <w:rsid w:val="0015074B"/>
    <w:rsid w:val="001B12CD"/>
    <w:rsid w:val="00221988"/>
    <w:rsid w:val="0026504D"/>
    <w:rsid w:val="0029639D"/>
    <w:rsid w:val="002D4D20"/>
    <w:rsid w:val="002F2F80"/>
    <w:rsid w:val="0030433E"/>
    <w:rsid w:val="00326F90"/>
    <w:rsid w:val="0035015C"/>
    <w:rsid w:val="003F2A62"/>
    <w:rsid w:val="00441596"/>
    <w:rsid w:val="00447FA9"/>
    <w:rsid w:val="00481751"/>
    <w:rsid w:val="004F7331"/>
    <w:rsid w:val="005404A0"/>
    <w:rsid w:val="00540EF8"/>
    <w:rsid w:val="005D5796"/>
    <w:rsid w:val="00650760"/>
    <w:rsid w:val="00676CA7"/>
    <w:rsid w:val="00684471"/>
    <w:rsid w:val="006E0FE6"/>
    <w:rsid w:val="00731041"/>
    <w:rsid w:val="007739F0"/>
    <w:rsid w:val="00813727"/>
    <w:rsid w:val="00853E9D"/>
    <w:rsid w:val="008A6F2A"/>
    <w:rsid w:val="008B3673"/>
    <w:rsid w:val="0091151E"/>
    <w:rsid w:val="00912BE7"/>
    <w:rsid w:val="009F4034"/>
    <w:rsid w:val="00AA1D8D"/>
    <w:rsid w:val="00B47730"/>
    <w:rsid w:val="00B54802"/>
    <w:rsid w:val="00BE7B7A"/>
    <w:rsid w:val="00C22000"/>
    <w:rsid w:val="00CB0664"/>
    <w:rsid w:val="00CC080F"/>
    <w:rsid w:val="00CF3449"/>
    <w:rsid w:val="00D05F6F"/>
    <w:rsid w:val="00D34848"/>
    <w:rsid w:val="00DB0A48"/>
    <w:rsid w:val="00DB274F"/>
    <w:rsid w:val="00DC5FA5"/>
    <w:rsid w:val="00E1184F"/>
    <w:rsid w:val="00EC7CBA"/>
    <w:rsid w:val="00F22E3A"/>
    <w:rsid w:val="00F354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A3AAC"/>
  <w14:defaultImageDpi w14:val="300"/>
  <w15:docId w15:val="{A6646F6E-52BB-47F7-9957-4BFB848C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F2A62"/>
    <w:rPr>
      <w:color w:val="0000FF" w:themeColor="hyperlink"/>
      <w:u w:val="single"/>
    </w:rPr>
  </w:style>
  <w:style w:type="character" w:styleId="UnresolvedMention">
    <w:name w:val="Unresolved Mention"/>
    <w:basedOn w:val="DefaultParagraphFont"/>
    <w:uiPriority w:val="99"/>
    <w:semiHidden/>
    <w:unhideWhenUsed/>
    <w:rsid w:val="003F2A62"/>
    <w:rPr>
      <w:color w:val="605E5C"/>
      <w:shd w:val="clear" w:color="auto" w:fill="E1DFDD"/>
    </w:rPr>
  </w:style>
  <w:style w:type="character" w:styleId="FollowedHyperlink">
    <w:name w:val="FollowedHyperlink"/>
    <w:basedOn w:val="DefaultParagraphFont"/>
    <w:uiPriority w:val="99"/>
    <w:semiHidden/>
    <w:unhideWhenUsed/>
    <w:rsid w:val="002219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40992">
      <w:bodyDiv w:val="1"/>
      <w:marLeft w:val="0"/>
      <w:marRight w:val="0"/>
      <w:marTop w:val="0"/>
      <w:marBottom w:val="0"/>
      <w:divBdr>
        <w:top w:val="none" w:sz="0" w:space="0" w:color="auto"/>
        <w:left w:val="none" w:sz="0" w:space="0" w:color="auto"/>
        <w:bottom w:val="none" w:sz="0" w:space="0" w:color="auto"/>
        <w:right w:val="none" w:sz="0" w:space="0" w:color="auto"/>
      </w:divBdr>
    </w:div>
    <w:div w:id="407850620">
      <w:bodyDiv w:val="1"/>
      <w:marLeft w:val="0"/>
      <w:marRight w:val="0"/>
      <w:marTop w:val="0"/>
      <w:marBottom w:val="0"/>
      <w:divBdr>
        <w:top w:val="none" w:sz="0" w:space="0" w:color="auto"/>
        <w:left w:val="none" w:sz="0" w:space="0" w:color="auto"/>
        <w:bottom w:val="none" w:sz="0" w:space="0" w:color="auto"/>
        <w:right w:val="none" w:sz="0" w:space="0" w:color="auto"/>
      </w:divBdr>
    </w:div>
    <w:div w:id="538855383">
      <w:bodyDiv w:val="1"/>
      <w:marLeft w:val="0"/>
      <w:marRight w:val="0"/>
      <w:marTop w:val="0"/>
      <w:marBottom w:val="0"/>
      <w:divBdr>
        <w:top w:val="none" w:sz="0" w:space="0" w:color="auto"/>
        <w:left w:val="none" w:sz="0" w:space="0" w:color="auto"/>
        <w:bottom w:val="none" w:sz="0" w:space="0" w:color="auto"/>
        <w:right w:val="none" w:sz="0" w:space="0" w:color="auto"/>
      </w:divBdr>
    </w:div>
    <w:div w:id="967510831">
      <w:bodyDiv w:val="1"/>
      <w:marLeft w:val="0"/>
      <w:marRight w:val="0"/>
      <w:marTop w:val="0"/>
      <w:marBottom w:val="0"/>
      <w:divBdr>
        <w:top w:val="none" w:sz="0" w:space="0" w:color="auto"/>
        <w:left w:val="none" w:sz="0" w:space="0" w:color="auto"/>
        <w:bottom w:val="none" w:sz="0" w:space="0" w:color="auto"/>
        <w:right w:val="none" w:sz="0" w:space="0" w:color="auto"/>
      </w:divBdr>
    </w:div>
    <w:div w:id="1575504179">
      <w:bodyDiv w:val="1"/>
      <w:marLeft w:val="0"/>
      <w:marRight w:val="0"/>
      <w:marTop w:val="0"/>
      <w:marBottom w:val="0"/>
      <w:divBdr>
        <w:top w:val="none" w:sz="0" w:space="0" w:color="auto"/>
        <w:left w:val="none" w:sz="0" w:space="0" w:color="auto"/>
        <w:bottom w:val="none" w:sz="0" w:space="0" w:color="auto"/>
        <w:right w:val="none" w:sz="0" w:space="0" w:color="auto"/>
      </w:divBdr>
    </w:div>
    <w:div w:id="1624000287">
      <w:bodyDiv w:val="1"/>
      <w:marLeft w:val="0"/>
      <w:marRight w:val="0"/>
      <w:marTop w:val="0"/>
      <w:marBottom w:val="0"/>
      <w:divBdr>
        <w:top w:val="none" w:sz="0" w:space="0" w:color="auto"/>
        <w:left w:val="none" w:sz="0" w:space="0" w:color="auto"/>
        <w:bottom w:val="none" w:sz="0" w:space="0" w:color="auto"/>
        <w:right w:val="none" w:sz="0" w:space="0" w:color="auto"/>
      </w:divBdr>
    </w:div>
    <w:div w:id="1665208815">
      <w:bodyDiv w:val="1"/>
      <w:marLeft w:val="0"/>
      <w:marRight w:val="0"/>
      <w:marTop w:val="0"/>
      <w:marBottom w:val="0"/>
      <w:divBdr>
        <w:top w:val="none" w:sz="0" w:space="0" w:color="auto"/>
        <w:left w:val="none" w:sz="0" w:space="0" w:color="auto"/>
        <w:bottom w:val="none" w:sz="0" w:space="0" w:color="auto"/>
        <w:right w:val="none" w:sz="0" w:space="0" w:color="auto"/>
      </w:divBdr>
    </w:div>
    <w:div w:id="1925217199">
      <w:bodyDiv w:val="1"/>
      <w:marLeft w:val="0"/>
      <w:marRight w:val="0"/>
      <w:marTop w:val="0"/>
      <w:marBottom w:val="0"/>
      <w:divBdr>
        <w:top w:val="none" w:sz="0" w:space="0" w:color="auto"/>
        <w:left w:val="none" w:sz="0" w:space="0" w:color="auto"/>
        <w:bottom w:val="none" w:sz="0" w:space="0" w:color="auto"/>
        <w:right w:val="none" w:sz="0" w:space="0" w:color="auto"/>
      </w:divBdr>
    </w:div>
    <w:div w:id="2022732419">
      <w:bodyDiv w:val="1"/>
      <w:marLeft w:val="0"/>
      <w:marRight w:val="0"/>
      <w:marTop w:val="0"/>
      <w:marBottom w:val="0"/>
      <w:divBdr>
        <w:top w:val="none" w:sz="0" w:space="0" w:color="auto"/>
        <w:left w:val="none" w:sz="0" w:space="0" w:color="auto"/>
        <w:bottom w:val="none" w:sz="0" w:space="0" w:color="auto"/>
        <w:right w:val="none" w:sz="0" w:space="0" w:color="auto"/>
      </w:divBdr>
    </w:div>
    <w:div w:id="2113360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source/health-nutrition-and-population-statistic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apps.who.int/nha/database"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aji-capstone/project_AfriHealt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6m9Uzl0hKniq-gtd2yfOtYZjogbCOCql/view?usp=sharing" TargetMode="External"/><Relationship Id="rId4" Type="http://schemas.openxmlformats.org/officeDocument/2006/relationships/settings" Target="settings.xml"/><Relationship Id="rId9" Type="http://schemas.openxmlformats.org/officeDocument/2006/relationships/hyperlink" Target="https://databank.worldbank.org/source/health-nutrition-and-population-statistics?spm=a2ty_o01.29997173.0.0.56f65171sgIC6Q"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76188-6C62-4E07-8755-6642E6BE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cp:lastPrinted>2025-08-23T14:43:00Z</cp:lastPrinted>
  <dcterms:created xsi:type="dcterms:W3CDTF">2025-08-26T11:33:00Z</dcterms:created>
  <dcterms:modified xsi:type="dcterms:W3CDTF">2025-08-26T11:33:00Z</dcterms:modified>
  <cp:category/>
</cp:coreProperties>
</file>