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ED3A" w14:textId="77777777" w:rsidR="00C32689" w:rsidRPr="00C32689" w:rsidRDefault="00C32689" w:rsidP="00C32689">
      <w:r w:rsidRPr="00C32689">
        <w:t>Below are 5 free demo questions to help you preview the practice tests:</w:t>
      </w:r>
    </w:p>
    <w:p w14:paraId="3EC3BDFC" w14:textId="77777777" w:rsidR="00C32689" w:rsidRPr="00C32689" w:rsidRDefault="00C32689" w:rsidP="00C32689">
      <w:r w:rsidRPr="00C32689">
        <w:rPr>
          <w:b/>
          <w:bCs/>
        </w:rPr>
        <w:t>Question 1:</w:t>
      </w:r>
    </w:p>
    <w:p w14:paraId="765C464F" w14:textId="77777777" w:rsidR="00C32689" w:rsidRPr="00C32689" w:rsidRDefault="00C32689" w:rsidP="00C32689">
      <w:r w:rsidRPr="00C32689">
        <w:t>You are reviewing a customer-support agent’s configuration. Each candidate tool falls into one of four categories:</w:t>
      </w:r>
      <w:r w:rsidRPr="00C32689">
        <w:br/>
        <w:t>(1) required to complete defined tasks,</w:t>
      </w:r>
      <w:r w:rsidRPr="00C32689">
        <w:br/>
        <w:t>(2) frequently used and reduces hand-offs,</w:t>
      </w:r>
      <w:r w:rsidRPr="00C32689">
        <w:br/>
        <w:t>(3) occasionally useful for unrelated work,</w:t>
      </w:r>
      <w:r w:rsidRPr="00C32689">
        <w:br/>
        <w:t>(4) speculative future utility.</w:t>
      </w:r>
      <w:r w:rsidRPr="00C32689">
        <w:br/>
        <w:t>Which categories should typically remain in the agent configuration?</w:t>
      </w:r>
      <w:r w:rsidRPr="00C32689">
        <w:br/>
        <w:t>A. Only category 3, because occasionally useful tools for unrelated work provide broader coverage and should take priority over tools required for the agent’s defined tasks.</w:t>
      </w:r>
      <w:r w:rsidRPr="00C32689">
        <w:br/>
        <w:t>B. Only category 4, because speculative future-utility tools provide the most flexibility and should be configured even when no defined task currently requires them.</w:t>
      </w:r>
      <w:r w:rsidRPr="00C32689">
        <w:br/>
        <w:t>C. Categories 1 and 2 only, because they map to defined tasks and the agent’s regular hand-offs.</w:t>
      </w:r>
      <w:r w:rsidRPr="00C32689">
        <w:br/>
        <w:t>D. All four categories, because broader tool access is categorically better for agent performance regardless of whether the tools map to defined tasks or regular hand-offs.</w:t>
      </w:r>
      <w:r w:rsidRPr="00C32689">
        <w:br/>
      </w:r>
      <w:r w:rsidRPr="00C32689">
        <w:rPr>
          <w:b/>
          <w:bCs/>
        </w:rPr>
        <w:t>Answer:</w:t>
      </w:r>
      <w:r w:rsidRPr="00C32689">
        <w:t xml:space="preserve"> C</w:t>
      </w:r>
      <w:r w:rsidRPr="00C32689">
        <w:br/>
      </w:r>
      <w:r w:rsidRPr="00C32689">
        <w:rPr>
          <w:b/>
          <w:bCs/>
        </w:rPr>
        <w:t>Explanation:</w:t>
      </w:r>
      <w:r w:rsidRPr="00C32689">
        <w:br/>
        <w:t>Category 1 tools are necessary for the agent to complete its approved responsibilities and must remain. Category 2 tools are also justified when they are regularly used and eliminate predictable hand-offs without expanding the agent beyond its defined operating role.</w:t>
      </w:r>
      <w:r w:rsidRPr="00C32689">
        <w:br/>
        <w:t>Categories 3 and 4 create capability bloat. A tool that is occasionally useful only for unrelated work does not belong to this agent’s responsibility boundary. A speculative tool has no validated requirement and adds attack surface, context consumption, authorization complexity, evaluation burden, and operational dependencies without demonstrated value.</w:t>
      </w:r>
      <w:r w:rsidRPr="00C32689">
        <w:br/>
        <w:t>Tool inclusion should be based on task traceability: every configured capability should map to a documented user journey, responsibility, permission scope, and evaluation case. Anthropic recommends least privilege so that a successful injection or model error can cause minimal damage. Mitigate Jailbreaks and Prompt Injections</w:t>
      </w:r>
      <w:r w:rsidRPr="00C32689">
        <w:br/>
        <w:t>The architect should periodically review tool-call telemetry and remove unused capabilities. New tools can be added when a validated workflow requires them, after security review and evaluation. The objective is not the smallest possible catalog regardless of usefulness; it is the smallest catalog that reliably completes the agent’s approved tasks.</w:t>
      </w:r>
      <w:r w:rsidRPr="00C32689">
        <w:br/>
        <w:t>Study Guide references/topics: Capability-bloat analysis; tool necessity; hand-off reduction; least privilege; attack-surface management; tool lifecycle review.</w:t>
      </w:r>
    </w:p>
    <w:p w14:paraId="4D0235C4" w14:textId="77777777" w:rsidR="00C32689" w:rsidRPr="00C32689" w:rsidRDefault="00C32689" w:rsidP="00C32689">
      <w:r w:rsidRPr="00C32689">
        <w:rPr>
          <w:b/>
          <w:bCs/>
        </w:rPr>
        <w:t>Question 2:</w:t>
      </w:r>
    </w:p>
    <w:p w14:paraId="68D57DC9" w14:textId="77777777" w:rsidR="00C32689" w:rsidRPr="00C32689" w:rsidRDefault="00C32689" w:rsidP="00C32689">
      <w:r w:rsidRPr="00C32689">
        <w:t>You are a solution architect designing a Claude-based assistant with access to 60 internal tools across multiple business domains. Loading every tool definition on every request increases token usage and time to first response.</w:t>
      </w:r>
      <w:r w:rsidRPr="00C32689">
        <w:br/>
        <w:t>Which design pattern best addresses this issue without sacrificing capability breadth?</w:t>
      </w:r>
      <w:r w:rsidRPr="00C32689">
        <w:br/>
        <w:t>A. Apply progressive tool discovery so a curated initial subset is exposed and additional tools are loaded on demand based on the task.</w:t>
      </w:r>
      <w:r w:rsidRPr="00C32689">
        <w:br/>
        <w:t>B. Use a separate model call to summarize all 60 tool definitions before each user turn.</w:t>
      </w:r>
      <w:r w:rsidRPr="00C32689">
        <w:br/>
        <w:t>C. Increase the maximum context length and load all 60 tool definitions on every request, accepting the higher token cost and latency as necessary for full capability.</w:t>
      </w:r>
      <w:r w:rsidRPr="00C32689">
        <w:br/>
        <w:t xml:space="preserve">D. Hard-code a fixed set of five tools per request to reduce token usage, regardless of whether those </w:t>
      </w:r>
      <w:r w:rsidRPr="00C32689">
        <w:lastRenderedPageBreak/>
        <w:t>tools are relevant to the current task.</w:t>
      </w:r>
      <w:r w:rsidRPr="00C32689">
        <w:br/>
      </w:r>
      <w:r w:rsidRPr="00C32689">
        <w:rPr>
          <w:b/>
          <w:bCs/>
        </w:rPr>
        <w:t>Answer:</w:t>
      </w:r>
      <w:r w:rsidRPr="00C32689">
        <w:t xml:space="preserve"> A</w:t>
      </w:r>
      <w:r w:rsidRPr="00C32689">
        <w:br/>
      </w:r>
      <w:r w:rsidRPr="00C32689">
        <w:rPr>
          <w:b/>
          <w:bCs/>
        </w:rPr>
        <w:t>Explanation:</w:t>
      </w:r>
      <w:r w:rsidRPr="00C32689">
        <w:br/>
        <w:t>Progressive tool discovery preserves the complete capability catalog while limiting initial context to a curated set of common common common tools and a discovery mechanism. When the task requires an additional capability, Claude searches the catalog and loads only the relevant tool definitions.</w:t>
      </w:r>
      <w:r w:rsidRPr="00C32689">
        <w:br/>
        <w:t>Anthropic’s Tool Search mechanism implements implements this pattern through deferred loading. The context initially contains the search search search tool and any deliberately non-deferred tools; relevant definitions are expanded only when discovered. This reduces token consumption and helps maintain tool-selection accuracy in large catalogs. ToolTool Search Tool</w:t>
      </w:r>
      <w:r w:rsidRPr="00C32689">
        <w:br/>
        <w:t>Option B adds a model call and still repeatedly processes all definitions, increasing latency latency latency and cost while potentially losing important schema details.</w:t>
      </w:r>
      <w:r w:rsidRPr="00C32689">
        <w:br/>
        <w:t>Option C treats a larger context window as permission to waste context and does not address time-to-first-response overhead.</w:t>
      </w:r>
      <w:r w:rsidRPr="00C32689">
        <w:br/>
        <w:t>Option D reduces capability breadth because the fixed five tools may be irrelevant to a given task.</w:t>
      </w:r>
      <w:r w:rsidRPr="00C32689">
        <w:br/>
        <w:t>The architect should provide clear tool and server server server descriptions, define which high-frequency tools remain immediately available, and evaluate discovery recall, selection accuracy</w:t>
      </w:r>
    </w:p>
    <w:p w14:paraId="61478333" w14:textId="77777777" w:rsidR="00C32689" w:rsidRPr="00C32689" w:rsidRDefault="00C32689" w:rsidP="00C32689">
      <w:r w:rsidRPr="00C32689">
        <w:rPr>
          <w:b/>
          <w:bCs/>
        </w:rPr>
        <w:t>Question 3:</w:t>
      </w:r>
    </w:p>
    <w:p w14:paraId="0F812D0C" w14:textId="77777777" w:rsidR="00C32689" w:rsidRPr="00C32689" w:rsidRDefault="00C32689" w:rsidP="00C32689">
      <w:r w:rsidRPr="00C32689">
        <w:t>You are a solution architect designing a Claude-based assistant with access to 60 internal tools across multiple business domains. Loading every tool definition on every request increases token usage and time to first response.</w:t>
      </w:r>
      <w:r w:rsidRPr="00C32689">
        <w:br/>
        <w:t>Which design pattern best addresses this issue without sacrificing capability breadth?</w:t>
      </w:r>
      <w:r w:rsidRPr="00C32689">
        <w:br/>
        <w:t>A. Apply progressive tool discovery so a curated initial subset is exposed and additional tools are loaded on demand based on the task.</w:t>
      </w:r>
      <w:r w:rsidRPr="00C32689">
        <w:br/>
        <w:t>B. Use a separate model call to summarize all 60 tool definitions before each user turn.</w:t>
      </w:r>
      <w:r w:rsidRPr="00C32689">
        <w:br/>
        <w:t>C. Increase the maximum context length and load all 60 tool definitions on every request, accepting the higher token cost and latency as necessary for full capability.</w:t>
      </w:r>
      <w:r w:rsidRPr="00C32689">
        <w:br/>
        <w:t>D. Hard-code a fixed set of five tools per request to reduce token usage, regardless of whether those tools are relevant to the current task.</w:t>
      </w:r>
      <w:r w:rsidRPr="00C32689">
        <w:br/>
      </w:r>
      <w:r w:rsidRPr="00C32689">
        <w:rPr>
          <w:b/>
          <w:bCs/>
        </w:rPr>
        <w:t>Answer:</w:t>
      </w:r>
      <w:r w:rsidRPr="00C32689">
        <w:t xml:space="preserve"> A</w:t>
      </w:r>
      <w:r w:rsidRPr="00C32689">
        <w:br/>
      </w:r>
      <w:r w:rsidRPr="00C32689">
        <w:rPr>
          <w:b/>
          <w:bCs/>
        </w:rPr>
        <w:t>Explanation:</w:t>
      </w:r>
      <w:r w:rsidRPr="00C32689">
        <w:br/>
        <w:t>Progressive tool discovery preserves the complete capability catalog while limiting initial context to a curated set of common tools and a discovery mechanism. When the task requires an additional capability, Claude searches the catalog and loads only the relevant tool definitions.</w:t>
      </w:r>
      <w:r w:rsidRPr="00C32689">
        <w:br/>
        <w:t>Anthropic’s Tool Search mechanism implements this pattern through deferred loading. The context initially contains the search tool and any deliberately non-deferred tools; relevant definitions are expanded only when discovered. This reduces token consumption and helps maintain tool-selection accuracy in large catalogs. Tool Search Tool</w:t>
      </w:r>
      <w:r w:rsidRPr="00C32689">
        <w:br/>
        <w:t>Option B adds a model call and still repeatedly processes all definitions, increasing latency and cost while potentially losing important schema details.</w:t>
      </w:r>
      <w:r w:rsidRPr="00C32689">
        <w:br/>
        <w:t>Option C treats a larger context window as permission to waste context and does not address time-to-first-response overhead.</w:t>
      </w:r>
      <w:r w:rsidRPr="00C32689">
        <w:br/>
        <w:t>Option D reduces capability breadth because the fixed five tools may be irrelevant to a given task.</w:t>
      </w:r>
      <w:r w:rsidRPr="00C32689">
        <w:br/>
        <w:t>The architect should provide clear tool and server descriptions, define which high-frequency tools remain immediately available, and evaluate discovery recall, selection accuracy, latency, and context savings across representative workflows.</w:t>
      </w:r>
      <w:r w:rsidRPr="00C32689">
        <w:br/>
      </w:r>
      <w:r w:rsidRPr="00C32689">
        <w:lastRenderedPageBreak/>
        <w:t>Study Guide references/topics: Progressive discovery; deferred tool loading; MCP scaling; context optimization; tool-selection accuracy; on-demand capability loading.</w:t>
      </w:r>
    </w:p>
    <w:p w14:paraId="69A9DFF3" w14:textId="77777777" w:rsidR="00C32689" w:rsidRPr="00C32689" w:rsidRDefault="00C32689" w:rsidP="00C32689">
      <w:r w:rsidRPr="00C32689">
        <w:rPr>
          <w:b/>
          <w:bCs/>
        </w:rPr>
        <w:t>Question 4:</w:t>
      </w:r>
    </w:p>
    <w:p w14:paraId="35016F21" w14:textId="77777777" w:rsidR="00C32689" w:rsidRPr="00C32689" w:rsidRDefault="00C32689" w:rsidP="00C32689">
      <w:r w:rsidRPr="00C32689">
        <w:t>You are operating an interactive assistant whose dominant performance constraint is per-turn latency. Quality on routine turns is already acceptable.</w:t>
      </w:r>
      <w:r w:rsidRPr="00C32689">
        <w:br/>
        <w:t>Which configuration adjustment most directly improves latency without disproportionately damaging quality?</w:t>
      </w:r>
      <w:r w:rsidRPr="00C32689">
        <w:br/>
        <w:t>A. Disable prompt caching entirely to ensure fresh context processing on every request, preventing stale prefix content from affecting latency-sensitive interactions.</w:t>
      </w:r>
      <w:r w:rsidRPr="00C32689">
        <w:br/>
        <w:t>B. Reduce retrieval depth to the top-k passages that historically cover the answer, and cache stable system-prompt content.</w:t>
      </w:r>
      <w:r w:rsidRPr="00C32689">
        <w:br/>
        <w:t>C. Increase retrieval depth to the corpus maximum to improve recall regardless of latency.</w:t>
      </w:r>
      <w:r w:rsidRPr="00C32689">
        <w:br/>
        <w:t>D. Switch every turn to the heaviest available model to maximize output quality, accepting that the increased model latency will worsen the per-turn SLO rather than improve it.</w:t>
      </w:r>
      <w:r w:rsidRPr="00C32689">
        <w:br/>
      </w:r>
      <w:r w:rsidRPr="00C32689">
        <w:rPr>
          <w:b/>
          <w:bCs/>
        </w:rPr>
        <w:t>Answer:</w:t>
      </w:r>
      <w:r w:rsidRPr="00C32689">
        <w:t xml:space="preserve"> B</w:t>
      </w:r>
      <w:r w:rsidRPr="00C32689">
        <w:br/>
      </w:r>
      <w:r w:rsidRPr="00C32689">
        <w:rPr>
          <w:b/>
          <w:bCs/>
        </w:rPr>
        <w:t>Explanation:</w:t>
      </w:r>
      <w:r w:rsidRPr="00C32689">
        <w:br/>
        <w:t>Option B targets two major contributors to per-turn latency: retrieved-context size and repeated prompt processing. Reducing retrieval to an empirically validated top-k limits the tokens Claude must process while preserving the passages that historically provide sufficient answer coverage. Caching the stable system-prompt prefix avoids repeatedly processing identical instructions.</w:t>
      </w:r>
      <w:r w:rsidRPr="00C32689">
        <w:br/>
        <w:t>Anthropic’s latency guidance recommends choosing an appropriate model and reducing unnecessary input and output tokens. Its prompt-caching documentation explains that caching reusable prompt prefixes can reduce both repeated processing cost and latency. Reducing Latency, Prompt Caching</w:t>
      </w:r>
      <w:r w:rsidRPr="00C32689">
        <w:br/>
        <w:t>The retrieval depth must be selected through evaluation rather than arbitrary truncation. The team should compare answer quality, retrieval recall, latency, and failure rates across candidate values and retain escalation logic for complex queries requiring deeper retrieval.</w:t>
      </w:r>
      <w:r w:rsidRPr="00C32689">
        <w:br/>
        <w:t>Option A removes an applicable latency optimization.</w:t>
      </w:r>
      <w:r w:rsidRPr="00C32689">
        <w:br/>
        <w:t>Option C maximizes context consumption regardless of demonstrated benefit.</w:t>
      </w:r>
      <w:r w:rsidRPr="00C32689">
        <w:br/>
        <w:t>Option D deliberately selects the slowest model class even though routine-turn quality already meets requirements.</w:t>
      </w:r>
      <w:r w:rsidRPr="00C32689">
        <w:br/>
        <w:t>Study Guide references/topics: Latency optimization; top-k retrieval; prompt caching; token reduction; quality–latency evaluation; adaptive retrieval.</w:t>
      </w:r>
    </w:p>
    <w:p w14:paraId="13111683" w14:textId="77777777" w:rsidR="00C32689" w:rsidRPr="00C32689" w:rsidRDefault="00C32689" w:rsidP="00C32689">
      <w:r w:rsidRPr="00C32689">
        <w:rPr>
          <w:b/>
          <w:bCs/>
        </w:rPr>
        <w:t>Question 5:</w:t>
      </w:r>
    </w:p>
    <w:p w14:paraId="11996B0C" w14:textId="77777777" w:rsidR="00C32689" w:rsidRPr="00C32689" w:rsidRDefault="00C32689" w:rsidP="00C32689">
      <w:r w:rsidRPr="00C32689">
        <w:t>A healthcare organization is evaluating two Claude-powered AI architectures for a clinical documentation assistant. Architecture X produces higher output quality scores but costs $0.18 per documentation session and averages 4.2 seconds per response. Architecture Y scores slightly lower on quality metrics but costs $0.09 per session and averages 2.1 seconds per response. The stated SLA requires responses under 3 seconds, and the annual volume is projected at 2 million documentation sessions.</w:t>
      </w:r>
      <w:r w:rsidRPr="00C32689">
        <w:br/>
        <w:t>Which evaluation approach correctly applies business value pillar analysis to this decision?</w:t>
      </w:r>
      <w:r w:rsidRPr="00C32689">
        <w:br/>
        <w:t>A. Select Architecture Y based solely on the 50% cost reduction, since solution cost is the most important value pillar in healthcare budget-constrained environments.</w:t>
      </w:r>
      <w:r w:rsidRPr="00C32689">
        <w:br/>
        <w:t>B. Select Architecture X because the higher quality scores justify the cost premium, and any SLA gap can be addressed through infrastructure optimization after deployment.</w:t>
      </w:r>
      <w:r w:rsidRPr="00C32689">
        <w:br/>
        <w:t xml:space="preserve">C. Eliminate Architecture X on SLA grounds, then evaluate Architecture Y against the efficiency and solution cost pillars by calculating annual cost difference and assessing whether the quality delta </w:t>
      </w:r>
      <w:r w:rsidRPr="00C32689">
        <w:lastRenderedPageBreak/>
        <w:t>materially impacts clinical workflow productivity.</w:t>
      </w:r>
      <w:r w:rsidRPr="00C32689">
        <w:br/>
        <w:t>D. Recommend a hybrid approach using Architecture X for complex cases and Architecture Y for routine cases, without additional analysis, since this preserves quality where it matters most.</w:t>
      </w:r>
      <w:r w:rsidRPr="00C32689">
        <w:br/>
      </w:r>
      <w:r w:rsidRPr="00C32689">
        <w:rPr>
          <w:b/>
          <w:bCs/>
        </w:rPr>
        <w:t>Answer:</w:t>
      </w:r>
      <w:r w:rsidRPr="00C32689">
        <w:t xml:space="preserve"> C</w:t>
      </w:r>
      <w:r w:rsidRPr="00C32689">
        <w:br/>
      </w:r>
      <w:r w:rsidRPr="00C32689">
        <w:rPr>
          <w:b/>
          <w:bCs/>
        </w:rPr>
        <w:t>Explanation:</w:t>
      </w:r>
      <w:r w:rsidRPr="00C32689">
        <w:br/>
        <w:t>Architecture X fails a stated production gate: its 4.2-second average exceeds the required three-second response SLA. It should therefore not remain a qualifying architecture unless it is redesigned and retested before selection. A promise to optimize after deployment is not evidence of compliance.</w:t>
      </w:r>
      <w:r w:rsidRPr="00C32689">
        <w:br/>
        <w:t>Architecture Y meets the latency requirement at 2.1 seconds. Its annual inference cost is $180,000 at two million sessions, compared with $360,000 for Architecture X—a difference of $180,000 annually. However, cost alone does not establish suitability. The organization must determine whether Y’s lower quality score causes material omissions, correction effort, clinician dissatisfaction, documentation risk, or reduced workflow productivity.</w:t>
      </w:r>
      <w:r w:rsidRPr="00C32689">
        <w:br/>
        <w:t>Option C correctly treats the SLA as a threshold and then analyzes the remaining architecture across cost, efficiency, quality, and productivity.</w:t>
      </w:r>
      <w:r w:rsidRPr="00C32689">
        <w:br/>
        <w:t>Option A ignores clinical quality.</w:t>
      </w:r>
      <w:r w:rsidRPr="00C32689">
        <w:br/>
        <w:t>Option B disregards an explicit SLA failure.</w:t>
      </w:r>
      <w:r w:rsidRPr="00C32689">
        <w:br/>
        <w:t>Option D may eventually be viable, but it introduces routing complexity and leaves unanswered how complex cases are detected, whether X’s latency becomes acceptable for them, and how both paths are evaluated.</w:t>
      </w:r>
      <w:r w:rsidRPr="00C32689">
        <w:br/>
        <w:t>The final choice should be gated by clinical-quality evaluation, human review requirements, safety metrics, operational latency, and total annual cost.</w:t>
      </w:r>
      <w:r w:rsidRPr="00C32689">
        <w:br/>
        <w:t>Study Guide references/topics: Business-value pillars; performance gates; solution cost; workflow efficiency; quality trade-offs; healthcare architecture evaluation.</w:t>
      </w:r>
    </w:p>
    <w:p w14:paraId="7473ED16"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89"/>
    <w:rsid w:val="000B3B2A"/>
    <w:rsid w:val="00733105"/>
    <w:rsid w:val="00926CEF"/>
    <w:rsid w:val="00C3268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2BA4"/>
  <w15:chartTrackingRefBased/>
  <w15:docId w15:val="{972B0B8A-5116-4404-A6BF-69546666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89"/>
    <w:rPr>
      <w:rFonts w:eastAsiaTheme="majorEastAsia" w:cstheme="majorBidi"/>
      <w:color w:val="272727" w:themeColor="text1" w:themeTint="D8"/>
    </w:rPr>
  </w:style>
  <w:style w:type="paragraph" w:styleId="Title">
    <w:name w:val="Title"/>
    <w:basedOn w:val="Normal"/>
    <w:next w:val="Normal"/>
    <w:link w:val="TitleChar"/>
    <w:uiPriority w:val="10"/>
    <w:qFormat/>
    <w:rsid w:val="00C32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89"/>
    <w:pPr>
      <w:spacing w:before="160"/>
      <w:jc w:val="center"/>
    </w:pPr>
    <w:rPr>
      <w:i/>
      <w:iCs/>
      <w:color w:val="404040" w:themeColor="text1" w:themeTint="BF"/>
    </w:rPr>
  </w:style>
  <w:style w:type="character" w:customStyle="1" w:styleId="QuoteChar">
    <w:name w:val="Quote Char"/>
    <w:basedOn w:val="DefaultParagraphFont"/>
    <w:link w:val="Quote"/>
    <w:uiPriority w:val="29"/>
    <w:rsid w:val="00C32689"/>
    <w:rPr>
      <w:i/>
      <w:iCs/>
      <w:color w:val="404040" w:themeColor="text1" w:themeTint="BF"/>
    </w:rPr>
  </w:style>
  <w:style w:type="paragraph" w:styleId="ListParagraph">
    <w:name w:val="List Paragraph"/>
    <w:basedOn w:val="Normal"/>
    <w:uiPriority w:val="34"/>
    <w:qFormat/>
    <w:rsid w:val="00C32689"/>
    <w:pPr>
      <w:ind w:left="720"/>
      <w:contextualSpacing/>
    </w:pPr>
  </w:style>
  <w:style w:type="character" w:styleId="IntenseEmphasis">
    <w:name w:val="Intense Emphasis"/>
    <w:basedOn w:val="DefaultParagraphFont"/>
    <w:uiPriority w:val="21"/>
    <w:qFormat/>
    <w:rsid w:val="00C32689"/>
    <w:rPr>
      <w:i/>
      <w:iCs/>
      <w:color w:val="2F5496" w:themeColor="accent1" w:themeShade="BF"/>
    </w:rPr>
  </w:style>
  <w:style w:type="paragraph" w:styleId="IntenseQuote">
    <w:name w:val="Intense Quote"/>
    <w:basedOn w:val="Normal"/>
    <w:next w:val="Normal"/>
    <w:link w:val="IntenseQuoteChar"/>
    <w:uiPriority w:val="30"/>
    <w:qFormat/>
    <w:rsid w:val="00C32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689"/>
    <w:rPr>
      <w:i/>
      <w:iCs/>
      <w:color w:val="2F5496" w:themeColor="accent1" w:themeShade="BF"/>
    </w:rPr>
  </w:style>
  <w:style w:type="character" w:styleId="IntenseReference">
    <w:name w:val="Intense Reference"/>
    <w:basedOn w:val="DefaultParagraphFont"/>
    <w:uiPriority w:val="32"/>
    <w:qFormat/>
    <w:rsid w:val="00C32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2026-09-25T03:36:00Z</dcterms:created>
  <dcterms:modified xsi:type="dcterms:W3CDTF">2026-09-25T03:37:00Z</dcterms:modified>
</cp:coreProperties>
</file>