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1265" w14:textId="77777777" w:rsidR="00B36F39" w:rsidRPr="00B36F39" w:rsidRDefault="00B36F39" w:rsidP="00B36F39">
      <w:pPr>
        <w:rPr>
          <w:b/>
          <w:bCs/>
        </w:rPr>
      </w:pPr>
      <w:r w:rsidRPr="00B36F39">
        <w:rPr>
          <w:b/>
          <w:bCs/>
        </w:rPr>
        <w:t xml:space="preserve">Best Practices for Training Linear Regression Models in PyTorch </w:t>
      </w:r>
    </w:p>
    <w:p w14:paraId="136386B0" w14:textId="77777777" w:rsidR="00B36F39" w:rsidRPr="00B36F39" w:rsidRDefault="00B36F39" w:rsidP="00B36F39">
      <w:r w:rsidRPr="00B36F39">
        <w:t xml:space="preserve">Training linear regression models in PyTorch provides a foundational understanding of machine learning and neural network concepts. </w:t>
      </w:r>
    </w:p>
    <w:p w14:paraId="6C32B7D2" w14:textId="77777777" w:rsidR="00B36F39" w:rsidRPr="00B36F39" w:rsidRDefault="00B36F39" w:rsidP="00B36F39">
      <w:r w:rsidRPr="00B36F39">
        <w:t xml:space="preserve">Here are best practices for effectively training linear regression models to achieve optimal performance and accuracy. </w:t>
      </w:r>
    </w:p>
    <w:p w14:paraId="70C2E1BB" w14:textId="77777777" w:rsidR="00B36F39" w:rsidRPr="00B36F39" w:rsidRDefault="00B36F39" w:rsidP="00B36F39">
      <w:pPr>
        <w:rPr>
          <w:b/>
          <w:bCs/>
        </w:rPr>
      </w:pPr>
      <w:r w:rsidRPr="00B36F39">
        <w:rPr>
          <w:b/>
          <w:bCs/>
        </w:rPr>
        <w:t xml:space="preserve">Set an Appropriate Learning Rate </w:t>
      </w:r>
    </w:p>
    <w:p w14:paraId="7F5AB93E" w14:textId="77777777" w:rsidR="00B36F39" w:rsidRPr="00B36F39" w:rsidRDefault="00B36F39" w:rsidP="00B36F39">
      <w:r w:rsidRPr="00B36F39">
        <w:t xml:space="preserve">The learning rate is critical in determining how quickly or slowly a model learns. </w:t>
      </w:r>
    </w:p>
    <w:p w14:paraId="56817888" w14:textId="77777777" w:rsidR="00B36F39" w:rsidRPr="00B36F39" w:rsidRDefault="00B36F39" w:rsidP="00B36F39">
      <w:pPr>
        <w:numPr>
          <w:ilvl w:val="0"/>
          <w:numId w:val="1"/>
        </w:numPr>
      </w:pPr>
      <w:r w:rsidRPr="00B36F39">
        <w:t xml:space="preserve">Moderate Learning Rate: Start with a moderate learning rate (for example, 0.01) to balance convergence speed with stability. A learning rate that’s too high may lead to overshooting the optimal solution, whereas a very low rate can result in slow convergence. </w:t>
      </w:r>
    </w:p>
    <w:p w14:paraId="3FF9E0BC" w14:textId="77777777" w:rsidR="00B36F39" w:rsidRPr="00B36F39" w:rsidRDefault="00B36F39" w:rsidP="00B36F39">
      <w:pPr>
        <w:numPr>
          <w:ilvl w:val="0"/>
          <w:numId w:val="1"/>
        </w:numPr>
      </w:pPr>
      <w:r w:rsidRPr="00B36F39">
        <w:t xml:space="preserve">Use Learning Rate Schedulers: Implement learning rate schedulers to adjust the rate dynamically during training, such as decreasing the rate over time for fine-tuning or using cyclic learning rates to overcome local minima. </w:t>
      </w:r>
    </w:p>
    <w:p w14:paraId="702F5247" w14:textId="77777777" w:rsidR="00B36F39" w:rsidRPr="00B36F39" w:rsidRDefault="00B36F39" w:rsidP="00B36F39">
      <w:pPr>
        <w:rPr>
          <w:b/>
          <w:bCs/>
        </w:rPr>
      </w:pPr>
      <w:r w:rsidRPr="00B36F39">
        <w:rPr>
          <w:b/>
          <w:bCs/>
        </w:rPr>
        <w:t xml:space="preserve">Data Standardization </w:t>
      </w:r>
    </w:p>
    <w:p w14:paraId="627460A8" w14:textId="77777777" w:rsidR="00B36F39" w:rsidRPr="00B36F39" w:rsidRDefault="00B36F39" w:rsidP="00B36F39">
      <w:r w:rsidRPr="00B36F39">
        <w:t xml:space="preserve">Standardizing input features to have zero mean and unit variance speeds up training and improves accuracy by preventing issues due to varying feature scales. </w:t>
      </w:r>
    </w:p>
    <w:p w14:paraId="25ACF868" w14:textId="77777777" w:rsidR="00B36F39" w:rsidRPr="00B36F39" w:rsidRDefault="00B36F39" w:rsidP="00B36F39">
      <w:pPr>
        <w:numPr>
          <w:ilvl w:val="0"/>
          <w:numId w:val="2"/>
        </w:numPr>
      </w:pPr>
      <w:r w:rsidRPr="00B36F39">
        <w:t xml:space="preserve">Scale Features: Use PyTorch’s `StandardScaler` or manually standardize features to ensure each feature contributes equally to the model, helping the optimizer converge more effectively. </w:t>
      </w:r>
    </w:p>
    <w:p w14:paraId="77C26C6B" w14:textId="77777777" w:rsidR="00B36F39" w:rsidRPr="00B36F39" w:rsidRDefault="00B36F39" w:rsidP="00B36F39">
      <w:pPr>
        <w:numPr>
          <w:ilvl w:val="0"/>
          <w:numId w:val="2"/>
        </w:numPr>
      </w:pPr>
      <w:r w:rsidRPr="00B36F39">
        <w:t xml:space="preserve">Normalize Output (if necessary): If the output is also on a large scale, normalizing it may further improve model training and stability. </w:t>
      </w:r>
    </w:p>
    <w:p w14:paraId="78C63F60" w14:textId="77777777" w:rsidR="00B36F39" w:rsidRPr="00B36F39" w:rsidRDefault="00B36F39" w:rsidP="00B36F39">
      <w:pPr>
        <w:rPr>
          <w:b/>
          <w:bCs/>
        </w:rPr>
      </w:pPr>
      <w:r w:rsidRPr="00B36F39">
        <w:rPr>
          <w:b/>
          <w:bCs/>
        </w:rPr>
        <w:t xml:space="preserve">Implement Validation Sets </w:t>
      </w:r>
    </w:p>
    <w:p w14:paraId="687A457A" w14:textId="77777777" w:rsidR="00B36F39" w:rsidRPr="00B36F39" w:rsidRDefault="00B36F39" w:rsidP="00B36F39">
      <w:r w:rsidRPr="00B36F39">
        <w:t xml:space="preserve">Validation sets are essential for monitoring the model’s performance and detecting overfitting. </w:t>
      </w:r>
    </w:p>
    <w:p w14:paraId="35C8400C" w14:textId="77777777" w:rsidR="00B36F39" w:rsidRPr="00B36F39" w:rsidRDefault="00B36F39" w:rsidP="00B36F39">
      <w:pPr>
        <w:numPr>
          <w:ilvl w:val="0"/>
          <w:numId w:val="3"/>
        </w:numPr>
      </w:pPr>
      <w:r w:rsidRPr="00B36F39">
        <w:t xml:space="preserve">Train-Validation Split: Use a portion of the dataset as validation data, evaluating model performance on this set periodically during training. </w:t>
      </w:r>
    </w:p>
    <w:p w14:paraId="5E4DE752" w14:textId="77777777" w:rsidR="00B36F39" w:rsidRPr="00B36F39" w:rsidRDefault="00B36F39" w:rsidP="00B36F39">
      <w:pPr>
        <w:numPr>
          <w:ilvl w:val="0"/>
          <w:numId w:val="3"/>
        </w:numPr>
      </w:pPr>
      <w:r w:rsidRPr="00B36F39">
        <w:t xml:space="preserve">Early Stopping: Implement early stopping based on validation loss to halt training when the model stops improving, which helps prevent overfitting. </w:t>
      </w:r>
    </w:p>
    <w:p w14:paraId="6DB02242" w14:textId="77777777" w:rsidR="00B36F39" w:rsidRPr="00B36F39" w:rsidRDefault="00B36F39" w:rsidP="00B36F39">
      <w:pPr>
        <w:rPr>
          <w:b/>
          <w:bCs/>
        </w:rPr>
      </w:pPr>
      <w:r w:rsidRPr="00B36F39">
        <w:rPr>
          <w:b/>
          <w:bCs/>
        </w:rPr>
        <w:t xml:space="preserve">Gradient Clipping for Stability </w:t>
      </w:r>
    </w:p>
    <w:p w14:paraId="191F2648" w14:textId="77777777" w:rsidR="00B36F39" w:rsidRPr="00B36F39" w:rsidRDefault="00B36F39" w:rsidP="00B36F39">
      <w:r w:rsidRPr="00B36F39">
        <w:t xml:space="preserve">In datasets with high variance, gradients can sometimes grow too large, leading to instability. </w:t>
      </w:r>
    </w:p>
    <w:p w14:paraId="5B0C45A3" w14:textId="77777777" w:rsidR="00B36F39" w:rsidRPr="00B36F39" w:rsidRDefault="00B36F39" w:rsidP="00B36F39">
      <w:pPr>
        <w:numPr>
          <w:ilvl w:val="0"/>
          <w:numId w:val="4"/>
        </w:numPr>
      </w:pPr>
      <w:r w:rsidRPr="00B36F39">
        <w:t>Clip Gradients: Apply gradient clipping to limit the magnitude of gradients. PyTorch’s `torch.</w:t>
      </w:r>
      <w:proofErr w:type="gramStart"/>
      <w:r w:rsidRPr="00B36F39">
        <w:t>nn.utils</w:t>
      </w:r>
      <w:proofErr w:type="gramEnd"/>
      <w:r w:rsidRPr="00B36F39">
        <w:t xml:space="preserve">.clip_grad_norm_` helps ensure gradients do not exceed a set threshold. </w:t>
      </w:r>
    </w:p>
    <w:p w14:paraId="00D861E0" w14:textId="77777777" w:rsidR="00B36F39" w:rsidRPr="00B36F39" w:rsidRDefault="00B36F39" w:rsidP="00B36F39">
      <w:pPr>
        <w:numPr>
          <w:ilvl w:val="0"/>
          <w:numId w:val="4"/>
        </w:numPr>
      </w:pPr>
      <w:r w:rsidRPr="00B36F39">
        <w:t xml:space="preserve">Avoiding Exploding Gradients: Gradient clipping prevents exploding gradients, which is particularly useful in models with larger datasets or complex feature interactions. </w:t>
      </w:r>
    </w:p>
    <w:p w14:paraId="082F71D2" w14:textId="77777777" w:rsidR="00B36F39" w:rsidRPr="00B36F39" w:rsidRDefault="00B36F39" w:rsidP="00B36F39">
      <w:pPr>
        <w:rPr>
          <w:b/>
          <w:bCs/>
        </w:rPr>
      </w:pPr>
      <w:r w:rsidRPr="00B36F39">
        <w:rPr>
          <w:b/>
          <w:bCs/>
        </w:rPr>
        <w:t xml:space="preserve">Monitor Loss Function </w:t>
      </w:r>
    </w:p>
    <w:p w14:paraId="1F2E358C" w14:textId="77777777" w:rsidR="00B36F39" w:rsidRPr="00B36F39" w:rsidRDefault="00B36F39" w:rsidP="00B36F39">
      <w:r w:rsidRPr="00B36F39">
        <w:t xml:space="preserve">Monitoring the loss function during training helps diagnose issues and make necessary adjustments. </w:t>
      </w:r>
    </w:p>
    <w:p w14:paraId="4AC8F9F0" w14:textId="77777777" w:rsidR="00B36F39" w:rsidRPr="00B36F39" w:rsidRDefault="00B36F39" w:rsidP="00B36F39">
      <w:pPr>
        <w:numPr>
          <w:ilvl w:val="0"/>
          <w:numId w:val="5"/>
        </w:numPr>
      </w:pPr>
      <w:r w:rsidRPr="00B36F39">
        <w:lastRenderedPageBreak/>
        <w:t xml:space="preserve">Loss Reduction Monitoring: Observe whether the loss steadily decreases during training. If the loss plateaus or increases, consider adjusting the learning rate or re-evaluating data preparation. </w:t>
      </w:r>
    </w:p>
    <w:p w14:paraId="1B29459E" w14:textId="77777777" w:rsidR="00B36F39" w:rsidRPr="00B36F39" w:rsidRDefault="00B36F39" w:rsidP="00B36F39">
      <w:pPr>
        <w:numPr>
          <w:ilvl w:val="0"/>
          <w:numId w:val="5"/>
        </w:numPr>
      </w:pPr>
      <w:r w:rsidRPr="00B36F39">
        <w:t xml:space="preserve">Track with Visualization Tools: Use visualization tools such as TensorBoard to track training and validation loss over epochs for a clear view of model performance. </w:t>
      </w:r>
    </w:p>
    <w:p w14:paraId="19607CE4" w14:textId="77777777" w:rsidR="00B36F39" w:rsidRPr="00B36F39" w:rsidRDefault="00B36F39" w:rsidP="00B36F39">
      <w:pPr>
        <w:rPr>
          <w:b/>
          <w:bCs/>
        </w:rPr>
      </w:pPr>
      <w:r w:rsidRPr="00B36F39">
        <w:rPr>
          <w:b/>
          <w:bCs/>
        </w:rPr>
        <w:t xml:space="preserve">Conclusion </w:t>
      </w:r>
    </w:p>
    <w:p w14:paraId="25A3FD0A" w14:textId="77777777" w:rsidR="00B36F39" w:rsidRPr="00B36F39" w:rsidRDefault="00B36F39" w:rsidP="00B36F39">
      <w:r w:rsidRPr="00B36F39">
        <w:t xml:space="preserve">Applying these best practices can improve the training process and performance of linear regression models in PyTorch. By carefully managing learning rates, standardizing data, using validation, and monitoring the training process, you’ll set a strong foundation for building more complex machine-learning models in PyTorch. </w:t>
      </w:r>
    </w:p>
    <w:p w14:paraId="779A62BB"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3355"/>
    <w:multiLevelType w:val="multilevel"/>
    <w:tmpl w:val="E25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77694"/>
    <w:multiLevelType w:val="multilevel"/>
    <w:tmpl w:val="C3A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F6966"/>
    <w:multiLevelType w:val="multilevel"/>
    <w:tmpl w:val="7698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62A13"/>
    <w:multiLevelType w:val="multilevel"/>
    <w:tmpl w:val="8DE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2204A"/>
    <w:multiLevelType w:val="multilevel"/>
    <w:tmpl w:val="F4B0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110891">
    <w:abstractNumId w:val="1"/>
  </w:num>
  <w:num w:numId="2" w16cid:durableId="1997494730">
    <w:abstractNumId w:val="3"/>
  </w:num>
  <w:num w:numId="3" w16cid:durableId="1938177081">
    <w:abstractNumId w:val="4"/>
  </w:num>
  <w:num w:numId="4" w16cid:durableId="922878928">
    <w:abstractNumId w:val="0"/>
  </w:num>
  <w:num w:numId="5" w16cid:durableId="1794329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39"/>
    <w:rsid w:val="00702427"/>
    <w:rsid w:val="00733105"/>
    <w:rsid w:val="00926CEF"/>
    <w:rsid w:val="00B36F39"/>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A347"/>
  <w15:chartTrackingRefBased/>
  <w15:docId w15:val="{DE7D286A-EA68-4BEC-8714-2364E7DBB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F39"/>
    <w:rPr>
      <w:rFonts w:eastAsiaTheme="majorEastAsia" w:cstheme="majorBidi"/>
      <w:color w:val="272727" w:themeColor="text1" w:themeTint="D8"/>
    </w:rPr>
  </w:style>
  <w:style w:type="paragraph" w:styleId="Title">
    <w:name w:val="Title"/>
    <w:basedOn w:val="Normal"/>
    <w:next w:val="Normal"/>
    <w:link w:val="TitleChar"/>
    <w:uiPriority w:val="10"/>
    <w:qFormat/>
    <w:rsid w:val="00B36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F39"/>
    <w:pPr>
      <w:spacing w:before="160"/>
      <w:jc w:val="center"/>
    </w:pPr>
    <w:rPr>
      <w:i/>
      <w:iCs/>
      <w:color w:val="404040" w:themeColor="text1" w:themeTint="BF"/>
    </w:rPr>
  </w:style>
  <w:style w:type="character" w:customStyle="1" w:styleId="QuoteChar">
    <w:name w:val="Quote Char"/>
    <w:basedOn w:val="DefaultParagraphFont"/>
    <w:link w:val="Quote"/>
    <w:uiPriority w:val="29"/>
    <w:rsid w:val="00B36F39"/>
    <w:rPr>
      <w:i/>
      <w:iCs/>
      <w:color w:val="404040" w:themeColor="text1" w:themeTint="BF"/>
    </w:rPr>
  </w:style>
  <w:style w:type="paragraph" w:styleId="ListParagraph">
    <w:name w:val="List Paragraph"/>
    <w:basedOn w:val="Normal"/>
    <w:uiPriority w:val="34"/>
    <w:qFormat/>
    <w:rsid w:val="00B36F39"/>
    <w:pPr>
      <w:ind w:left="720"/>
      <w:contextualSpacing/>
    </w:pPr>
  </w:style>
  <w:style w:type="character" w:styleId="IntenseEmphasis">
    <w:name w:val="Intense Emphasis"/>
    <w:basedOn w:val="DefaultParagraphFont"/>
    <w:uiPriority w:val="21"/>
    <w:qFormat/>
    <w:rsid w:val="00B36F39"/>
    <w:rPr>
      <w:i/>
      <w:iCs/>
      <w:color w:val="2F5496" w:themeColor="accent1" w:themeShade="BF"/>
    </w:rPr>
  </w:style>
  <w:style w:type="paragraph" w:styleId="IntenseQuote">
    <w:name w:val="Intense Quote"/>
    <w:basedOn w:val="Normal"/>
    <w:next w:val="Normal"/>
    <w:link w:val="IntenseQuoteChar"/>
    <w:uiPriority w:val="30"/>
    <w:qFormat/>
    <w:rsid w:val="00B36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F39"/>
    <w:rPr>
      <w:i/>
      <w:iCs/>
      <w:color w:val="2F5496" w:themeColor="accent1" w:themeShade="BF"/>
    </w:rPr>
  </w:style>
  <w:style w:type="character" w:styleId="IntenseReference">
    <w:name w:val="Intense Reference"/>
    <w:basedOn w:val="DefaultParagraphFont"/>
    <w:uiPriority w:val="32"/>
    <w:qFormat/>
    <w:rsid w:val="00B36F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2025-12-26T01:19:00Z</dcterms:created>
  <dcterms:modified xsi:type="dcterms:W3CDTF">2025-12-26T01:19:00Z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1914eecc-a4ff-4b07-82d5-53c998db68d9</vt:lpwstr>
  </property>
</Properties>
</file>