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93A1" w14:textId="77777777" w:rsidR="002B753F" w:rsidRPr="002B753F" w:rsidRDefault="002B753F" w:rsidP="002B753F">
      <w:pPr>
        <w:rPr>
          <w:b/>
          <w:bCs/>
        </w:rPr>
      </w:pPr>
      <w:r w:rsidRPr="002B753F">
        <w:rPr>
          <w:b/>
          <w:bCs/>
        </w:rPr>
        <w:t>Errata: Regression Trees Video</w:t>
      </w:r>
    </w:p>
    <w:p w14:paraId="18CC6D05" w14:textId="77777777" w:rsidR="002B753F" w:rsidRPr="002B753F" w:rsidRDefault="002B753F" w:rsidP="002B753F">
      <w:r w:rsidRPr="002B753F">
        <w:t xml:space="preserve">This errata clarifies two inaccuracies in the </w:t>
      </w:r>
      <w:r w:rsidRPr="002B753F">
        <w:rPr>
          <w:b/>
          <w:bCs/>
        </w:rPr>
        <w:t>“Regression Trees”</w:t>
      </w:r>
      <w:r w:rsidRPr="002B753F">
        <w:t xml:space="preserve"> video to ensure conceptual alignment with regression tree methodology.</w:t>
      </w:r>
    </w:p>
    <w:p w14:paraId="757F1102" w14:textId="77777777" w:rsidR="002B753F" w:rsidRPr="002B753F" w:rsidRDefault="002B753F" w:rsidP="002B753F">
      <w:r w:rsidRPr="002B753F">
        <w:t xml:space="preserve">1. Between </w:t>
      </w:r>
      <w:r w:rsidRPr="002B753F">
        <w:rPr>
          <w:b/>
          <w:bCs/>
        </w:rPr>
        <w:t>01:26 and 01:39</w:t>
      </w:r>
      <w:r w:rsidRPr="002B753F">
        <w:t xml:space="preserve">, the transcript and on-screen text incorrectly refer to “classes” in the context of regression trees. </w:t>
      </w:r>
    </w:p>
    <w:p w14:paraId="26BC82C6" w14:textId="56F3BCAB" w:rsidR="002B753F" w:rsidRPr="002B753F" w:rsidRDefault="002B753F" w:rsidP="002B753F">
      <w:r w:rsidRPr="002B753F">
        <w:drawing>
          <wp:inline distT="0" distB="0" distL="0" distR="0" wp14:anchorId="57B3F7DC" wp14:editId="399652D0">
            <wp:extent cx="5731510" cy="2836545"/>
            <wp:effectExtent l="0" t="0" r="2540" b="1905"/>
            <wp:docPr id="1132673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A1F3" w14:textId="77777777" w:rsidR="002B753F" w:rsidRPr="002B753F" w:rsidRDefault="002B753F" w:rsidP="002B753F">
      <w:r w:rsidRPr="002B753F">
        <w:rPr>
          <w:u w:val="single"/>
        </w:rPr>
        <w:t>The video currently states:</w:t>
      </w:r>
    </w:p>
    <w:p w14:paraId="58DEADB5" w14:textId="77777777" w:rsidR="002B753F" w:rsidRPr="002B753F" w:rsidRDefault="002B753F" w:rsidP="002B753F">
      <w:r w:rsidRPr="002B753F">
        <w:t>“</w:t>
      </w:r>
      <w:r w:rsidRPr="002B753F">
        <w:rPr>
          <w:i/>
          <w:iCs/>
        </w:rPr>
        <w:t>Regression trees are created by recursively splitting the dataset into subsets to maximize information gained from data splitting. This process generates a tree-like structure and minimizes the randomness of the classes assigned to the split nodes.</w:t>
      </w:r>
      <w:r w:rsidRPr="002B753F">
        <w:t>”</w:t>
      </w:r>
    </w:p>
    <w:p w14:paraId="71BAEF10" w14:textId="77777777" w:rsidR="002B753F" w:rsidRPr="002B753F" w:rsidRDefault="002B753F" w:rsidP="002B753F">
      <w:r w:rsidRPr="002B753F">
        <w:t xml:space="preserve">This is inaccurate since the term “classes” applies to classification trees, not regression trees. </w:t>
      </w:r>
    </w:p>
    <w:p w14:paraId="2B7231C0" w14:textId="77777777" w:rsidR="002B753F" w:rsidRPr="002B753F" w:rsidRDefault="002B753F" w:rsidP="002B753F">
      <w:r w:rsidRPr="002B753F">
        <w:rPr>
          <w:u w:val="single"/>
        </w:rPr>
        <w:t xml:space="preserve">The corrected statement should be read as follows: </w:t>
      </w:r>
    </w:p>
    <w:p w14:paraId="56EB4CD1" w14:textId="77777777" w:rsidR="002B753F" w:rsidRPr="002B753F" w:rsidRDefault="002B753F" w:rsidP="002B753F">
      <w:r w:rsidRPr="002B753F">
        <w:t>“</w:t>
      </w:r>
      <w:r w:rsidRPr="002B753F">
        <w:rPr>
          <w:b/>
          <w:bCs/>
          <w:i/>
          <w:iCs/>
        </w:rPr>
        <w:t>Regression trees are created by recursively splitting the dataset into subsets to minimize the variance or Mean Squared Error (MSE) of the target values. This process generates a tree-like structure and reduces the spread of the predicted values within each node.”</w:t>
      </w:r>
    </w:p>
    <w:p w14:paraId="1BEEE55D" w14:textId="77777777" w:rsidR="002B753F" w:rsidRPr="002B753F" w:rsidRDefault="002B753F" w:rsidP="002B753F">
      <w:r w:rsidRPr="002B753F">
        <w:t xml:space="preserve">2. Between </w:t>
      </w:r>
      <w:r w:rsidRPr="002B753F">
        <w:rPr>
          <w:b/>
          <w:bCs/>
        </w:rPr>
        <w:t>04:09 and 04:20</w:t>
      </w:r>
      <w:r w:rsidRPr="002B753F">
        <w:t xml:space="preserve">, the transcript and on-screen text incorrectly reference classification strategies (“one-versus-one” and “one-versus-all”) in the context of regression trees. </w:t>
      </w:r>
    </w:p>
    <w:p w14:paraId="36E1E8CB" w14:textId="69258915" w:rsidR="002B753F" w:rsidRPr="002B753F" w:rsidRDefault="002B753F" w:rsidP="002B753F">
      <w:r w:rsidRPr="002B753F">
        <w:lastRenderedPageBreak/>
        <w:drawing>
          <wp:inline distT="0" distB="0" distL="0" distR="0" wp14:anchorId="2E3897B4" wp14:editId="3FBDA311">
            <wp:extent cx="5731510" cy="2894965"/>
            <wp:effectExtent l="0" t="0" r="2540" b="635"/>
            <wp:docPr id="280748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7C94" w14:textId="77777777" w:rsidR="002B753F" w:rsidRPr="002B753F" w:rsidRDefault="002B753F" w:rsidP="002B753F">
      <w:r w:rsidRPr="002B753F">
        <w:rPr>
          <w:u w:val="single"/>
        </w:rPr>
        <w:t>The video currently states:</w:t>
      </w:r>
    </w:p>
    <w:p w14:paraId="5B340285" w14:textId="77777777" w:rsidR="002B753F" w:rsidRPr="002B753F" w:rsidRDefault="002B753F" w:rsidP="002B753F">
      <w:r w:rsidRPr="002B753F">
        <w:t>“</w:t>
      </w:r>
      <w:r w:rsidRPr="002B753F">
        <w:rPr>
          <w:i/>
          <w:iCs/>
        </w:rPr>
        <w:t>For a multi-class feature, you can use a strategy like one-versus-one or one-versus-all to generate a set of possible binary splits.</w:t>
      </w:r>
      <w:r w:rsidRPr="002B753F">
        <w:t>”</w:t>
      </w:r>
    </w:p>
    <w:p w14:paraId="75519077" w14:textId="77777777" w:rsidR="002B753F" w:rsidRPr="002B753F" w:rsidRDefault="002B753F" w:rsidP="002B753F">
      <w:r w:rsidRPr="002B753F">
        <w:t xml:space="preserve">This phrasing is inaccurate, as such strategies apply to classification problems, not regression trees. </w:t>
      </w:r>
    </w:p>
    <w:p w14:paraId="55201180" w14:textId="77777777" w:rsidR="002B753F" w:rsidRPr="002B753F" w:rsidRDefault="002B753F" w:rsidP="002B753F">
      <w:r w:rsidRPr="002B753F">
        <w:rPr>
          <w:u w:val="single"/>
        </w:rPr>
        <w:t>The corrected statement should be read as follows:</w:t>
      </w:r>
    </w:p>
    <w:p w14:paraId="4A4C4779" w14:textId="77777777" w:rsidR="002B753F" w:rsidRPr="002B753F" w:rsidRDefault="002B753F" w:rsidP="002B753F">
      <w:r w:rsidRPr="002B753F">
        <w:t>“</w:t>
      </w:r>
      <w:r w:rsidRPr="002B753F">
        <w:rPr>
          <w:b/>
          <w:bCs/>
          <w:i/>
          <w:iCs/>
        </w:rPr>
        <w:t>For categorical features with multiple levels, evaluate different binary partitions of the categories and select the split that minimizes the weighted MSE.</w:t>
      </w:r>
      <w:r w:rsidRPr="002B753F">
        <w:t>”</w:t>
      </w:r>
    </w:p>
    <w:p w14:paraId="4E3BC0C5" w14:textId="77777777" w:rsidR="00926CEF" w:rsidRPr="002B753F" w:rsidRDefault="00926CEF" w:rsidP="002B753F"/>
    <w:sectPr w:rsidR="00926CEF" w:rsidRPr="002B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3F"/>
    <w:rsid w:val="000B07A9"/>
    <w:rsid w:val="002B753F"/>
    <w:rsid w:val="00733105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0A11"/>
  <w15:chartTrackingRefBased/>
  <w15:docId w15:val="{3C90EC75-3640-4611-9CEA-B781E8087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2025-12-24T15:04:00Z</dcterms:created>
  <dcterms:modified xsi:type="dcterms:W3CDTF">2025-12-24T15:06:00Z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6555d94b-e7b6-4630-bea2-7075ac166cf8</vt:lpwstr>
  </property>
</Properties>
</file>