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9B92" w14:textId="77777777" w:rsidR="0033538E" w:rsidRDefault="0033538E" w:rsidP="0033538E">
      <w:pPr>
        <w:pStyle w:val="Title"/>
      </w:pPr>
      <w:r>
        <w:t>CSCI 475 ENGL 469/569</w:t>
      </w:r>
    </w:p>
    <w:p w14:paraId="47CB2EE4" w14:textId="77777777" w:rsidR="0033538E" w:rsidRDefault="0033538E" w:rsidP="0033538E">
      <w:r>
        <w:t>Computational Linguistics</w:t>
      </w:r>
    </w:p>
    <w:p w14:paraId="452F597D" w14:textId="76716CC4" w:rsidR="0033538E" w:rsidRDefault="0033538E">
      <w:r>
        <w:t>Programming Assignment #2</w:t>
      </w:r>
    </w:p>
    <w:p w14:paraId="34EED9DB" w14:textId="7866873F" w:rsidR="009612BF" w:rsidRPr="00FF2B76" w:rsidRDefault="009612BF">
      <w:pPr>
        <w:rPr>
          <w:lang w:val="fi-FI"/>
        </w:rPr>
      </w:pPr>
      <w:r w:rsidRPr="00FF2B76">
        <w:rPr>
          <w:lang w:val="fi-FI"/>
        </w:rPr>
        <w:t xml:space="preserve">Hannah Loukusa, </w:t>
      </w:r>
      <w:r w:rsidR="00822EA7" w:rsidRPr="00FF2B76">
        <w:rPr>
          <w:lang w:val="fi-FI"/>
        </w:rPr>
        <w:t>Henry Marty, Jake Haapoja</w:t>
      </w:r>
    </w:p>
    <w:p w14:paraId="4B0BFD2E" w14:textId="77777777" w:rsidR="00822EA7" w:rsidRPr="00FF2B76" w:rsidRDefault="00822EA7">
      <w:pPr>
        <w:rPr>
          <w:lang w:val="fi-FI"/>
        </w:rPr>
      </w:pPr>
    </w:p>
    <w:p w14:paraId="67223000" w14:textId="74AC65CA" w:rsidR="00822EA7" w:rsidRDefault="007A41AE">
      <w:pPr>
        <w:rPr>
          <w:b/>
          <w:bCs/>
        </w:rPr>
      </w:pPr>
      <w:r w:rsidRPr="007A41AE">
        <w:rPr>
          <w:b/>
          <w:bCs/>
        </w:rPr>
        <w:t>Calculate pitch and formants and detect significant changes:</w:t>
      </w:r>
    </w:p>
    <w:p w14:paraId="20CC83D9" w14:textId="4B1CEAE7" w:rsidR="007A41AE" w:rsidRPr="002D1F91" w:rsidRDefault="002D1F91">
      <w:r>
        <w:t xml:space="preserve">Figures 1-5 show the results of our program to calculate pitch and formants and detect significant changes. </w:t>
      </w:r>
      <w:r w:rsidR="00CA4F26">
        <w:t xml:space="preserve">The left vertical axis displays frequency in Hertz and the right vertical axis displays a key for the differences seen throughout the sound file. </w:t>
      </w:r>
      <w:r w:rsidR="006D3557">
        <w:t>An increase in frequency results in a red highlight, and a decrease in frequency results in a blue highlight. The darker the color, the more significant the change.</w:t>
      </w:r>
    </w:p>
    <w:p w14:paraId="2BD85B3A" w14:textId="77777777" w:rsidR="007C03AB" w:rsidRDefault="007C03AB"/>
    <w:p w14:paraId="09172B8E" w14:textId="5A272C39" w:rsidR="0091381D" w:rsidRDefault="0091381D" w:rsidP="007C03AB">
      <w:pPr>
        <w:jc w:val="center"/>
      </w:pPr>
      <w:r w:rsidRPr="0091381D">
        <w:drawing>
          <wp:inline distT="0" distB="0" distL="0" distR="0" wp14:anchorId="32D394FD" wp14:editId="3D1825C5">
            <wp:extent cx="4019550" cy="3538771"/>
            <wp:effectExtent l="0" t="0" r="0" b="508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 rotWithShape="1">
                    <a:blip r:embed="rId7"/>
                    <a:srcRect l="4898" t="7316" r="13148" b="4496"/>
                    <a:stretch/>
                  </pic:blipFill>
                  <pic:spPr bwMode="auto">
                    <a:xfrm>
                      <a:off x="0" y="0"/>
                      <a:ext cx="4028054" cy="3546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291B3" w14:textId="1127D254" w:rsidR="0073736F" w:rsidRDefault="0073736F" w:rsidP="00FE3592">
      <w:pPr>
        <w:jc w:val="center"/>
      </w:pPr>
      <w:r>
        <w:t xml:space="preserve">Figure 1: </w:t>
      </w:r>
      <w:r w:rsidR="0044718A">
        <w:t>F0</w:t>
      </w:r>
      <w:r w:rsidR="00625E9A">
        <w:t xml:space="preserve"> throughout sound file</w:t>
      </w:r>
    </w:p>
    <w:p w14:paraId="4C0E7EE5" w14:textId="77777777" w:rsidR="002F015F" w:rsidRDefault="002F015F"/>
    <w:p w14:paraId="1C5E21FF" w14:textId="7B2CB056" w:rsidR="002F015F" w:rsidRDefault="002F015F" w:rsidP="00B97961">
      <w:pPr>
        <w:jc w:val="center"/>
      </w:pPr>
      <w:r w:rsidRPr="002F015F">
        <w:lastRenderedPageBreak/>
        <w:drawing>
          <wp:inline distT="0" distB="0" distL="0" distR="0" wp14:anchorId="7C75DE3B" wp14:editId="421D85DB">
            <wp:extent cx="4102100" cy="3504721"/>
            <wp:effectExtent l="0" t="0" r="0" b="63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 rotWithShape="1">
                    <a:blip r:embed="rId8"/>
                    <a:srcRect l="4629" t="7238" r="9678" b="3277"/>
                    <a:stretch/>
                  </pic:blipFill>
                  <pic:spPr bwMode="auto">
                    <a:xfrm>
                      <a:off x="0" y="0"/>
                      <a:ext cx="4121912" cy="3521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E9DEA" w14:textId="5B6D3311" w:rsidR="00FE3592" w:rsidRDefault="00FE3592" w:rsidP="00FE3592">
      <w:pPr>
        <w:jc w:val="center"/>
      </w:pPr>
      <w:r w:rsidRPr="00FE3592">
        <w:t xml:space="preserve">Figure </w:t>
      </w:r>
      <w:r w:rsidR="00B97961">
        <w:t>2</w:t>
      </w:r>
      <w:r w:rsidRPr="00FE3592">
        <w:t>: F</w:t>
      </w:r>
      <w:r>
        <w:t>1</w:t>
      </w:r>
      <w:r w:rsidRPr="00FE3592">
        <w:t xml:space="preserve"> throughout sound file</w:t>
      </w:r>
    </w:p>
    <w:p w14:paraId="2887C901" w14:textId="2E1BC193" w:rsidR="00D178B9" w:rsidRDefault="00D178B9" w:rsidP="007C03AB">
      <w:pPr>
        <w:jc w:val="center"/>
      </w:pPr>
      <w:r w:rsidRPr="00D178B9">
        <w:drawing>
          <wp:inline distT="0" distB="0" distL="0" distR="0" wp14:anchorId="79DDF672" wp14:editId="07A9F71D">
            <wp:extent cx="4127500" cy="3564194"/>
            <wp:effectExtent l="0" t="0" r="635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 rotWithShape="1">
                    <a:blip r:embed="rId9"/>
                    <a:srcRect l="4060" t="4962" r="9829" b="4152"/>
                    <a:stretch/>
                  </pic:blipFill>
                  <pic:spPr bwMode="auto">
                    <a:xfrm>
                      <a:off x="0" y="0"/>
                      <a:ext cx="4136396" cy="357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CDAF9" w14:textId="2738A93A" w:rsidR="00D178B9" w:rsidRDefault="00FE3592" w:rsidP="00FE3592">
      <w:pPr>
        <w:jc w:val="center"/>
      </w:pPr>
      <w:r w:rsidRPr="00FE3592">
        <w:t xml:space="preserve">Figure </w:t>
      </w:r>
      <w:r w:rsidR="00B97961">
        <w:t>3</w:t>
      </w:r>
      <w:r w:rsidRPr="00FE3592">
        <w:t>: F</w:t>
      </w:r>
      <w:r>
        <w:t>2</w:t>
      </w:r>
      <w:r w:rsidRPr="00FE3592">
        <w:t xml:space="preserve"> throughout sound file</w:t>
      </w:r>
    </w:p>
    <w:p w14:paraId="57261EE6" w14:textId="69369E6B" w:rsidR="00D178B9" w:rsidRDefault="00D178B9" w:rsidP="007C03AB">
      <w:pPr>
        <w:jc w:val="center"/>
      </w:pPr>
      <w:r w:rsidRPr="00D178B9">
        <w:lastRenderedPageBreak/>
        <w:drawing>
          <wp:inline distT="0" distB="0" distL="0" distR="0" wp14:anchorId="6F68609C" wp14:editId="21B0D7CC">
            <wp:extent cx="4083050" cy="3473113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10"/>
                    <a:srcRect l="3632" t="6399" r="9829" b="3630"/>
                    <a:stretch/>
                  </pic:blipFill>
                  <pic:spPr bwMode="auto">
                    <a:xfrm>
                      <a:off x="0" y="0"/>
                      <a:ext cx="4106350" cy="349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A86C8" w14:textId="17BD63BE" w:rsidR="00913372" w:rsidRDefault="00FE3592" w:rsidP="00FF2B76">
      <w:pPr>
        <w:jc w:val="center"/>
      </w:pPr>
      <w:r w:rsidRPr="00FE3592">
        <w:t xml:space="preserve">Figure </w:t>
      </w:r>
      <w:r w:rsidR="00B97961">
        <w:t>4</w:t>
      </w:r>
      <w:r w:rsidRPr="00FE3592">
        <w:t>: F</w:t>
      </w:r>
      <w:r>
        <w:t>3</w:t>
      </w:r>
      <w:r w:rsidRPr="00FE3592">
        <w:t xml:space="preserve"> throughout sound file</w:t>
      </w:r>
    </w:p>
    <w:p w14:paraId="667ADD6D" w14:textId="77777777" w:rsidR="00913372" w:rsidRDefault="00913372"/>
    <w:p w14:paraId="241A087F" w14:textId="78A17E65" w:rsidR="00D178B9" w:rsidRDefault="00913372" w:rsidP="007C03AB">
      <w:pPr>
        <w:jc w:val="center"/>
      </w:pPr>
      <w:r w:rsidRPr="00913372">
        <w:drawing>
          <wp:inline distT="0" distB="0" distL="0" distR="0" wp14:anchorId="5ED1AAEB" wp14:editId="6158A6E4">
            <wp:extent cx="3987800" cy="3475012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 rotWithShape="1">
                    <a:blip r:embed="rId11"/>
                    <a:srcRect l="4915" t="5354" r="9508" b="3500"/>
                    <a:stretch/>
                  </pic:blipFill>
                  <pic:spPr bwMode="auto">
                    <a:xfrm>
                      <a:off x="0" y="0"/>
                      <a:ext cx="4001821" cy="348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D9825" w14:textId="494FECB1" w:rsidR="00FE3592" w:rsidRDefault="00FE3592" w:rsidP="00B97961">
      <w:pPr>
        <w:jc w:val="center"/>
      </w:pPr>
      <w:r w:rsidRPr="00FE3592">
        <w:t xml:space="preserve">Figure </w:t>
      </w:r>
      <w:r w:rsidR="00B97961">
        <w:t>5</w:t>
      </w:r>
      <w:r w:rsidRPr="00FE3592">
        <w:t>: F</w:t>
      </w:r>
      <w:r>
        <w:t>4</w:t>
      </w:r>
      <w:r w:rsidRPr="00FE3592">
        <w:t xml:space="preserve"> throughout sound file</w:t>
      </w:r>
    </w:p>
    <w:p w14:paraId="63E0DDEB" w14:textId="77777777" w:rsidR="002C7D80" w:rsidRDefault="002C7D80" w:rsidP="002C7D80"/>
    <w:p w14:paraId="3474FA0B" w14:textId="0CCA019B" w:rsidR="002C7D80" w:rsidRPr="002C7D80" w:rsidRDefault="002C7D80" w:rsidP="002C7D80">
      <w:pPr>
        <w:rPr>
          <w:b/>
          <w:bCs/>
        </w:rPr>
      </w:pPr>
      <w:r w:rsidRPr="002C7D80">
        <w:rPr>
          <w:b/>
          <w:bCs/>
        </w:rPr>
        <w:lastRenderedPageBreak/>
        <w:t>C</w:t>
      </w:r>
      <w:r w:rsidRPr="002C7D80">
        <w:rPr>
          <w:b/>
          <w:bCs/>
        </w:rPr>
        <w:t>alculate the average of the pitch and formants for 1 IPA sound</w:t>
      </w:r>
      <w:r>
        <w:rPr>
          <w:b/>
          <w:bCs/>
        </w:rPr>
        <w:t>:</w:t>
      </w:r>
    </w:p>
    <w:p w14:paraId="4ED722EB" w14:textId="3B6408E7" w:rsidR="00224CA8" w:rsidRDefault="00266A4A">
      <w:r>
        <w:t xml:space="preserve">We calculated the average of the pitch and formants for the IPA sound </w:t>
      </w:r>
      <w:r w:rsidR="002171DD" w:rsidRPr="002171DD">
        <w:t>[</w:t>
      </w:r>
      <w:proofErr w:type="spellStart"/>
      <w:r w:rsidR="002171DD" w:rsidRPr="002171DD">
        <w:t>aːɪ</w:t>
      </w:r>
      <w:proofErr w:type="spellEnd"/>
      <w:r w:rsidR="002171DD" w:rsidRPr="002171DD">
        <w:t>]</w:t>
      </w:r>
      <w:r w:rsidR="002171DD">
        <w:t xml:space="preserve"> in </w:t>
      </w:r>
      <w:r w:rsidR="00F8299F">
        <w:t>the word \giant\. Table 1 shows these values as well as whether the pi</w:t>
      </w:r>
      <w:r w:rsidR="001C2298">
        <w:t xml:space="preserve">tch and formants rise, fall, or remain flat. We used the </w:t>
      </w:r>
      <w:r w:rsidR="007214F6">
        <w:t>J</w:t>
      </w:r>
      <w:r w:rsidR="007214F6" w:rsidRPr="007214F6">
        <w:t xml:space="preserve">ust </w:t>
      </w:r>
      <w:r w:rsidR="007214F6">
        <w:t>N</w:t>
      </w:r>
      <w:r w:rsidR="007214F6" w:rsidRPr="007214F6">
        <w:t xml:space="preserve">oticeable </w:t>
      </w:r>
      <w:r w:rsidR="007214F6">
        <w:t>D</w:t>
      </w:r>
      <w:r w:rsidR="007214F6" w:rsidRPr="007214F6">
        <w:t>ifference</w:t>
      </w:r>
      <w:r w:rsidR="007214F6">
        <w:t>s</w:t>
      </w:r>
      <w:r w:rsidR="007214F6" w:rsidRPr="007214F6">
        <w:t xml:space="preserve"> </w:t>
      </w:r>
      <w:r w:rsidR="007214F6">
        <w:t>(</w:t>
      </w:r>
      <w:r w:rsidR="001C2298">
        <w:t>JNDs</w:t>
      </w:r>
      <w:r w:rsidR="007214F6">
        <w:t>)</w:t>
      </w:r>
      <w:r w:rsidR="001C2298">
        <w:t xml:space="preserve"> </w:t>
      </w:r>
      <w:r w:rsidR="00D75053">
        <w:t xml:space="preserve">to determine the rising and falling. If </w:t>
      </w:r>
      <w:r w:rsidR="001B6AF4">
        <w:t>the frequency</w:t>
      </w:r>
      <w:r w:rsidR="00D75053">
        <w:t xml:space="preserve"> rose or fell </w:t>
      </w:r>
      <w:r w:rsidR="009C6E40">
        <w:t xml:space="preserve">more than </w:t>
      </w:r>
      <w:r w:rsidR="00C3581F">
        <w:t>the JND for that formant</w:t>
      </w:r>
      <w:r w:rsidR="007B06E7">
        <w:t xml:space="preserve"> throughout </w:t>
      </w:r>
      <w:r w:rsidR="001B6AF4">
        <w:t>an</w:t>
      </w:r>
      <w:r w:rsidR="007B06E7">
        <w:t xml:space="preserve"> interval, we labeled it as rising or falling, </w:t>
      </w:r>
      <w:r w:rsidR="001B6AF4">
        <w:t xml:space="preserve">respectively. </w:t>
      </w:r>
      <w:r w:rsidR="007214F6">
        <w:t xml:space="preserve">A rising or falling less than the JND was labeled as </w:t>
      </w:r>
      <w:r w:rsidR="00583131">
        <w:t>flat.</w:t>
      </w:r>
    </w:p>
    <w:p w14:paraId="7AC0C46E" w14:textId="77777777" w:rsidR="00583131" w:rsidRDefault="005831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858"/>
        <w:gridCol w:w="2164"/>
        <w:gridCol w:w="1841"/>
        <w:gridCol w:w="1615"/>
      </w:tblGrid>
      <w:tr w:rsidR="00260538" w14:paraId="7DA3F7C8" w14:textId="0F6A3C4D" w:rsidTr="00260538">
        <w:tc>
          <w:tcPr>
            <w:tcW w:w="1872" w:type="dxa"/>
          </w:tcPr>
          <w:p w14:paraId="028B9304" w14:textId="561697A2" w:rsidR="00260538" w:rsidRDefault="00260538">
            <w:r>
              <w:t>Formant</w:t>
            </w:r>
          </w:p>
        </w:tc>
        <w:tc>
          <w:tcPr>
            <w:tcW w:w="1858" w:type="dxa"/>
          </w:tcPr>
          <w:p w14:paraId="3F93BFD8" w14:textId="4F7A0381" w:rsidR="00260538" w:rsidRDefault="00260538">
            <w:r>
              <w:t>Average (Hz)</w:t>
            </w:r>
          </w:p>
        </w:tc>
        <w:tc>
          <w:tcPr>
            <w:tcW w:w="2164" w:type="dxa"/>
          </w:tcPr>
          <w:p w14:paraId="22338E93" w14:textId="2F49A993" w:rsidR="00260538" w:rsidRDefault="00260538">
            <w:r>
              <w:t>Rising/Falling/Flat</w:t>
            </w:r>
          </w:p>
        </w:tc>
        <w:tc>
          <w:tcPr>
            <w:tcW w:w="1841" w:type="dxa"/>
          </w:tcPr>
          <w:p w14:paraId="2EF1645C" w14:textId="37830CD8" w:rsidR="00260538" w:rsidRDefault="00260538">
            <w:r>
              <w:t>Net Change (Hz)</w:t>
            </w:r>
          </w:p>
        </w:tc>
        <w:tc>
          <w:tcPr>
            <w:tcW w:w="1615" w:type="dxa"/>
          </w:tcPr>
          <w:p w14:paraId="79981EBA" w14:textId="50F42EA9" w:rsidR="00260538" w:rsidRDefault="00260538">
            <w:r>
              <w:t>JND</w:t>
            </w:r>
          </w:p>
        </w:tc>
      </w:tr>
      <w:tr w:rsidR="00260538" w14:paraId="285F36A8" w14:textId="53FEFC2C" w:rsidTr="00260538">
        <w:tc>
          <w:tcPr>
            <w:tcW w:w="1872" w:type="dxa"/>
          </w:tcPr>
          <w:p w14:paraId="1665B61C" w14:textId="63BF465E" w:rsidR="00260538" w:rsidRDefault="00260538">
            <w:r>
              <w:t>F0</w:t>
            </w:r>
          </w:p>
        </w:tc>
        <w:tc>
          <w:tcPr>
            <w:tcW w:w="1858" w:type="dxa"/>
          </w:tcPr>
          <w:p w14:paraId="57080CCA" w14:textId="6A782303" w:rsidR="00260538" w:rsidRDefault="00260538">
            <w:r>
              <w:t>103.0</w:t>
            </w:r>
          </w:p>
        </w:tc>
        <w:tc>
          <w:tcPr>
            <w:tcW w:w="2164" w:type="dxa"/>
          </w:tcPr>
          <w:p w14:paraId="6ADF7932" w14:textId="7D4588E9" w:rsidR="00260538" w:rsidRDefault="00260538">
            <w:r>
              <w:t>Rising</w:t>
            </w:r>
          </w:p>
        </w:tc>
        <w:tc>
          <w:tcPr>
            <w:tcW w:w="1841" w:type="dxa"/>
          </w:tcPr>
          <w:p w14:paraId="1A396EE0" w14:textId="52992D39" w:rsidR="00260538" w:rsidRDefault="00260538">
            <w:r>
              <w:t>12.0</w:t>
            </w:r>
          </w:p>
        </w:tc>
        <w:tc>
          <w:tcPr>
            <w:tcW w:w="1615" w:type="dxa"/>
          </w:tcPr>
          <w:p w14:paraId="781D0B28" w14:textId="42AEDE4A" w:rsidR="00260538" w:rsidRDefault="00260538">
            <w:r>
              <w:t>5</w:t>
            </w:r>
          </w:p>
        </w:tc>
      </w:tr>
      <w:tr w:rsidR="00260538" w14:paraId="308AE611" w14:textId="3903CCD0" w:rsidTr="00260538">
        <w:tc>
          <w:tcPr>
            <w:tcW w:w="1872" w:type="dxa"/>
          </w:tcPr>
          <w:p w14:paraId="67C0961B" w14:textId="3A50AB08" w:rsidR="00260538" w:rsidRDefault="00260538">
            <w:r>
              <w:t>F1</w:t>
            </w:r>
          </w:p>
        </w:tc>
        <w:tc>
          <w:tcPr>
            <w:tcW w:w="1858" w:type="dxa"/>
          </w:tcPr>
          <w:p w14:paraId="624B8A29" w14:textId="2D808A18" w:rsidR="00260538" w:rsidRDefault="00260538">
            <w:r>
              <w:t>796.0</w:t>
            </w:r>
          </w:p>
        </w:tc>
        <w:tc>
          <w:tcPr>
            <w:tcW w:w="2164" w:type="dxa"/>
          </w:tcPr>
          <w:p w14:paraId="07002682" w14:textId="60427CB8" w:rsidR="00260538" w:rsidRDefault="00260538">
            <w:r>
              <w:t>Rising</w:t>
            </w:r>
          </w:p>
        </w:tc>
        <w:tc>
          <w:tcPr>
            <w:tcW w:w="1841" w:type="dxa"/>
          </w:tcPr>
          <w:p w14:paraId="2BD1F403" w14:textId="7EC42356" w:rsidR="00260538" w:rsidRDefault="00260538">
            <w:r>
              <w:t>266.0</w:t>
            </w:r>
          </w:p>
        </w:tc>
        <w:tc>
          <w:tcPr>
            <w:tcW w:w="1615" w:type="dxa"/>
          </w:tcPr>
          <w:p w14:paraId="61D52CA4" w14:textId="0E2AAF19" w:rsidR="00260538" w:rsidRDefault="00F57638">
            <w:r>
              <w:t>60</w:t>
            </w:r>
          </w:p>
        </w:tc>
      </w:tr>
      <w:tr w:rsidR="00260538" w14:paraId="04C6C3C8" w14:textId="0C0B5908" w:rsidTr="00260538">
        <w:tc>
          <w:tcPr>
            <w:tcW w:w="1872" w:type="dxa"/>
          </w:tcPr>
          <w:p w14:paraId="5BA8DEE2" w14:textId="72B223C5" w:rsidR="00260538" w:rsidRDefault="00260538">
            <w:r>
              <w:t>F2</w:t>
            </w:r>
          </w:p>
        </w:tc>
        <w:tc>
          <w:tcPr>
            <w:tcW w:w="1858" w:type="dxa"/>
          </w:tcPr>
          <w:p w14:paraId="787B7397" w14:textId="22AB3FD0" w:rsidR="00260538" w:rsidRDefault="00260538">
            <w:r>
              <w:t>1600.0</w:t>
            </w:r>
          </w:p>
        </w:tc>
        <w:tc>
          <w:tcPr>
            <w:tcW w:w="2164" w:type="dxa"/>
          </w:tcPr>
          <w:p w14:paraId="330E72D9" w14:textId="40427AD7" w:rsidR="00260538" w:rsidRDefault="00260538">
            <w:r>
              <w:t>Flat</w:t>
            </w:r>
          </w:p>
        </w:tc>
        <w:tc>
          <w:tcPr>
            <w:tcW w:w="1841" w:type="dxa"/>
          </w:tcPr>
          <w:p w14:paraId="4C58C693" w14:textId="4D007165" w:rsidR="00260538" w:rsidRDefault="00260538">
            <w:r>
              <w:t>-69.0</w:t>
            </w:r>
          </w:p>
        </w:tc>
        <w:tc>
          <w:tcPr>
            <w:tcW w:w="1615" w:type="dxa"/>
          </w:tcPr>
          <w:p w14:paraId="2A633623" w14:textId="69C99B43" w:rsidR="00260538" w:rsidRDefault="00F57638">
            <w:r>
              <w:t>200</w:t>
            </w:r>
          </w:p>
        </w:tc>
      </w:tr>
      <w:tr w:rsidR="00260538" w14:paraId="1EA15CDF" w14:textId="536A0652" w:rsidTr="00260538">
        <w:tc>
          <w:tcPr>
            <w:tcW w:w="1872" w:type="dxa"/>
          </w:tcPr>
          <w:p w14:paraId="585182FB" w14:textId="76D01197" w:rsidR="00260538" w:rsidRDefault="00260538">
            <w:r>
              <w:t>F3</w:t>
            </w:r>
          </w:p>
        </w:tc>
        <w:tc>
          <w:tcPr>
            <w:tcW w:w="1858" w:type="dxa"/>
          </w:tcPr>
          <w:p w14:paraId="4A1AC148" w14:textId="79993C32" w:rsidR="00260538" w:rsidRDefault="00260538">
            <w:r>
              <w:t>2814.0</w:t>
            </w:r>
          </w:p>
        </w:tc>
        <w:tc>
          <w:tcPr>
            <w:tcW w:w="2164" w:type="dxa"/>
          </w:tcPr>
          <w:p w14:paraId="7F75C8C9" w14:textId="1575B9A7" w:rsidR="00260538" w:rsidRDefault="00260538">
            <w:r>
              <w:t>Flat</w:t>
            </w:r>
          </w:p>
        </w:tc>
        <w:tc>
          <w:tcPr>
            <w:tcW w:w="1841" w:type="dxa"/>
          </w:tcPr>
          <w:p w14:paraId="64A4BADB" w14:textId="14692ED6" w:rsidR="00260538" w:rsidRDefault="00260538">
            <w:r>
              <w:t>-45.0</w:t>
            </w:r>
          </w:p>
        </w:tc>
        <w:tc>
          <w:tcPr>
            <w:tcW w:w="1615" w:type="dxa"/>
          </w:tcPr>
          <w:p w14:paraId="25815407" w14:textId="00495F28" w:rsidR="00260538" w:rsidRDefault="00F57638">
            <w:r>
              <w:t>400</w:t>
            </w:r>
          </w:p>
        </w:tc>
      </w:tr>
      <w:tr w:rsidR="00260538" w14:paraId="0AD27925" w14:textId="56B6A24F" w:rsidTr="00260538">
        <w:tc>
          <w:tcPr>
            <w:tcW w:w="1872" w:type="dxa"/>
          </w:tcPr>
          <w:p w14:paraId="2F748D69" w14:textId="554F8D17" w:rsidR="00260538" w:rsidRDefault="00260538">
            <w:r>
              <w:t>F4</w:t>
            </w:r>
          </w:p>
        </w:tc>
        <w:tc>
          <w:tcPr>
            <w:tcW w:w="1858" w:type="dxa"/>
          </w:tcPr>
          <w:p w14:paraId="2561CA0A" w14:textId="4C4B4A7E" w:rsidR="00260538" w:rsidRDefault="00260538">
            <w:r>
              <w:t>3288.0</w:t>
            </w:r>
          </w:p>
        </w:tc>
        <w:tc>
          <w:tcPr>
            <w:tcW w:w="2164" w:type="dxa"/>
          </w:tcPr>
          <w:p w14:paraId="3390B3C1" w14:textId="7414EF8F" w:rsidR="00260538" w:rsidRDefault="00260538">
            <w:r>
              <w:t>Flat</w:t>
            </w:r>
          </w:p>
        </w:tc>
        <w:tc>
          <w:tcPr>
            <w:tcW w:w="1841" w:type="dxa"/>
          </w:tcPr>
          <w:p w14:paraId="514CCFF3" w14:textId="30DF5AFE" w:rsidR="00260538" w:rsidRDefault="00260538">
            <w:r>
              <w:t>252.0</w:t>
            </w:r>
          </w:p>
        </w:tc>
        <w:tc>
          <w:tcPr>
            <w:tcW w:w="1615" w:type="dxa"/>
          </w:tcPr>
          <w:p w14:paraId="377D85D2" w14:textId="7CEE0600" w:rsidR="00260538" w:rsidRDefault="00F57638">
            <w:r>
              <w:t>650</w:t>
            </w:r>
            <w:r w:rsidR="00FF2B76">
              <w:t>*</w:t>
            </w:r>
          </w:p>
        </w:tc>
      </w:tr>
    </w:tbl>
    <w:p w14:paraId="397BEC9D" w14:textId="385DDE32" w:rsidR="00224CA8" w:rsidRDefault="00FF2B76" w:rsidP="009612BF">
      <w:r>
        <w:t>*Estimation based on other JNDS</w:t>
      </w:r>
    </w:p>
    <w:sectPr w:rsidR="0022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D9"/>
    <w:rsid w:val="00006204"/>
    <w:rsid w:val="00053F3A"/>
    <w:rsid w:val="00076B24"/>
    <w:rsid w:val="00142B4F"/>
    <w:rsid w:val="001B6AF4"/>
    <w:rsid w:val="001C2298"/>
    <w:rsid w:val="001F1CC6"/>
    <w:rsid w:val="002171DD"/>
    <w:rsid w:val="00224CA8"/>
    <w:rsid w:val="00260538"/>
    <w:rsid w:val="00266A4A"/>
    <w:rsid w:val="002C7D80"/>
    <w:rsid w:val="002D1A18"/>
    <w:rsid w:val="002D1F91"/>
    <w:rsid w:val="002F015F"/>
    <w:rsid w:val="0033538E"/>
    <w:rsid w:val="0044718A"/>
    <w:rsid w:val="00583131"/>
    <w:rsid w:val="005B73D9"/>
    <w:rsid w:val="00625E9A"/>
    <w:rsid w:val="00676349"/>
    <w:rsid w:val="006D3557"/>
    <w:rsid w:val="007214F6"/>
    <w:rsid w:val="00722603"/>
    <w:rsid w:val="0073736F"/>
    <w:rsid w:val="007924DE"/>
    <w:rsid w:val="007A41AE"/>
    <w:rsid w:val="007B06E7"/>
    <w:rsid w:val="007C03AB"/>
    <w:rsid w:val="00822EA7"/>
    <w:rsid w:val="00853FFB"/>
    <w:rsid w:val="00913372"/>
    <w:rsid w:val="0091381D"/>
    <w:rsid w:val="009612BF"/>
    <w:rsid w:val="00985D8E"/>
    <w:rsid w:val="009C6E40"/>
    <w:rsid w:val="00B97961"/>
    <w:rsid w:val="00BC51A2"/>
    <w:rsid w:val="00BE78B1"/>
    <w:rsid w:val="00C3581F"/>
    <w:rsid w:val="00CA4F26"/>
    <w:rsid w:val="00D178B9"/>
    <w:rsid w:val="00D75053"/>
    <w:rsid w:val="00F57638"/>
    <w:rsid w:val="00F8299F"/>
    <w:rsid w:val="00FE3592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F18E"/>
  <w15:chartTrackingRefBased/>
  <w15:docId w15:val="{4EFE5479-2CD4-4384-BF1B-D0018735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3538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">
    <w:name w:val="Table Grid"/>
    <w:basedOn w:val="TableNormal"/>
    <w:uiPriority w:val="39"/>
    <w:rsid w:val="00583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910CA9DCE3F4585CAFB79E0C5DE02" ma:contentTypeVersion="13" ma:contentTypeDescription="Create a new document." ma:contentTypeScope="" ma:versionID="51bca573b1b402d47900ff7fd30393ac">
  <xsd:schema xmlns:xsd="http://www.w3.org/2001/XMLSchema" xmlns:xs="http://www.w3.org/2001/XMLSchema" xmlns:p="http://schemas.microsoft.com/office/2006/metadata/properties" xmlns:ns3="73d2e4b4-7682-40b3-b02d-c3de48d961ba" xmlns:ns4="5e19d1b3-a339-4c91-bb63-ccf6ffb06de6" targetNamespace="http://schemas.microsoft.com/office/2006/metadata/properties" ma:root="true" ma:fieldsID="eb73c7858bb17a65eeae22fbf8e47c27" ns3:_="" ns4:_="">
    <xsd:import namespace="73d2e4b4-7682-40b3-b02d-c3de48d961ba"/>
    <xsd:import namespace="5e19d1b3-a339-4c91-bb63-ccf6ffb06d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2e4b4-7682-40b3-b02d-c3de48d96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9d1b3-a339-4c91-bb63-ccf6ffb06d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d2e4b4-7682-40b3-b02d-c3de48d961ba" xsi:nil="true"/>
  </documentManagement>
</p:properties>
</file>

<file path=customXml/itemProps1.xml><?xml version="1.0" encoding="utf-8"?>
<ds:datastoreItem xmlns:ds="http://schemas.openxmlformats.org/officeDocument/2006/customXml" ds:itemID="{AA1F6F5F-8C91-460D-BE4B-ABD96E295F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2e4b4-7682-40b3-b02d-c3de48d961ba"/>
    <ds:schemaRef ds:uri="5e19d1b3-a339-4c91-bb63-ccf6ffb06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A1374C-0884-460B-83A6-001F129B6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DBEF6D-E248-4AA9-848A-D6BC123A3C74}">
  <ds:schemaRefs>
    <ds:schemaRef ds:uri="http://www.w3.org/XML/1998/namespace"/>
    <ds:schemaRef ds:uri="5e19d1b3-a339-4c91-bb63-ccf6ffb06de6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73d2e4b4-7682-40b3-b02d-c3de48d961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Loukusa, Hannah L</dc:creator>
  <cp:keywords/>
  <dc:description/>
  <cp:lastModifiedBy>Loukusa, Hannah L</cp:lastModifiedBy>
  <cp:revision>2</cp:revision>
  <dcterms:created xsi:type="dcterms:W3CDTF">2023-04-14T17:02:00Z</dcterms:created>
  <dcterms:modified xsi:type="dcterms:W3CDTF">2023-04-14T17:02:00Z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0x010100166910CA9DCE3F4585CAFB79E0C5DE02</vt:lpwstr>
  </property>
</Properties>
</file>