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演练项目现场交接</w:t>
      </w:r>
    </w:p>
    <w:p>
      <w:r>
        <w:t>本文件用于验证 OpsKit 的 Word 文档预览。正文、表格与内嵌图片都应当可以离线查看。</w:t>
      </w:r>
    </w:p>
    <w:tbl>
      <w:tblPr>
        <w:tblW w:w="9360" w:type="dxa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节点角色</w:t>
            </w:r>
          </w:p>
        </w:tc>
        <w:tc>
          <w:tcPr>
            <w:tcW w:w="4680" w:type="dxa"/>
          </w:tcPr>
          <w:p>
            <w:r>
              <w:t>验收标准</w:t>
            </w:r>
          </w:p>
        </w:tc>
      </w:tr>
      <w:tr>
        <w:tc>
          <w:tcPr>
            <w:tcW w:w="4680" w:type="dxa"/>
          </w:tcPr>
          <w:p>
            <w:r>
              <w:t>管理中心</w:t>
            </w:r>
          </w:p>
        </w:tc>
        <w:tc>
          <w:tcPr>
            <w:tcW w:w="4680" w:type="dxa"/>
          </w:tcPr>
          <w:p>
            <w:r>
              <w:t>首页打开且文档可预览</w:t>
            </w:r>
          </w:p>
        </w:tc>
      </w:tr>
      <w:tr>
        <w:tc>
          <w:tcPr>
            <w:tcW w:w="4680" w:type="dxa"/>
          </w:tcPr>
          <w:p>
            <w:r>
              <w:t>业务节点</w:t>
            </w:r>
          </w:p>
        </w:tc>
        <w:tc>
          <w:tcPr>
            <w:tcW w:w="4680" w:type="dxa"/>
          </w:tcPr>
          <w:p>
            <w:r>
              <w:t>业务健康检查通过</w:t>
            </w:r>
          </w:p>
        </w:tc>
      </w:tr>
    </w:tbl>
    <w:p>
      <w:r>
        <w:drawing>
          <wp:inline xmlns:wp="http://schemas.openxmlformats.org/drawingml/2006/wordprocessingDrawing">
            <wp:extent cx="1143000" cy="381000"/>
            <wp:docPr id="1" name="文档示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文档示意.png"/>
                    <pic:cNvPicPr/>
                  </pic:nvPicPr>
                  <pic:blipFill>
                    <a:blip xmlns:r="http://schemas.openxmlformats.org/officeDocument/2006/relationships"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本文是交付演练，不是客户生产验收记录。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image.png"/></Relationships>
</file>