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Default="00A326F9" w:rsidP="00A326F9">
      <w:pPr>
        <w:spacing w:after="0" w:line="240" w:lineRule="auto"/>
        <w:jc w:val="center"/>
        <w:rPr>
          <w:rFonts w:ascii="ArialRegular" w:eastAsia="Times New Roman" w:hAnsi="ArialRegular" w:cs="Times New Roman"/>
          <w:color w:val="333333"/>
        </w:rPr>
      </w:pPr>
      <w:r>
        <w:rPr>
          <w:rFonts w:ascii="ArialRegular" w:eastAsia="Times New Roman" w:hAnsi="ArialRegular" w:cs="Times New Roman"/>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proofErr w:type="gramStart"/>
      <w:r>
        <w:rPr>
          <w:rFonts w:ascii="ArialRegular" w:eastAsia="Times New Roman" w:hAnsi="ArialRegular" w:cs="Times New Roman"/>
          <w:color w:val="333333"/>
        </w:rPr>
        <w:t>1.</w:t>
      </w:r>
      <w:r w:rsidR="00583170">
        <w:rPr>
          <w:rFonts w:ascii="ArialRegular" w:eastAsia="Times New Roman" w:hAnsi="ArialRegular" w:cs="Times New Roman"/>
          <w:color w:val="333333"/>
        </w:rPr>
        <w:t>Joint</w:t>
      </w:r>
      <w:proofErr w:type="gramEnd"/>
      <w:r w:rsidR="00583170">
        <w:rPr>
          <w:rFonts w:ascii="ArialRegular" w:eastAsia="Times New Roman" w:hAnsi="ArialRegular" w:cs="Times New Roman"/>
          <w:color w:val="333333"/>
        </w:rPr>
        <w:t xml:space="preserve"> Measurement Team:</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measurement will be carried enough Joint Measurement Team (JMT).</w:t>
      </w:r>
      <w:r w:rsidR="00583170" w:rsidRPr="00884729">
        <w:rPr>
          <w:rFonts w:ascii="Times New Roman" w:eastAsia="MS Mincho" w:hAnsi="Times New Roman" w:cs="Times New Roman"/>
          <w:kern w:val="2"/>
          <w:lang w:eastAsia="ja-JP"/>
        </w:rPr>
        <w:t xml:space="preserve">Within 3(three) days of Signing of the Contract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w:t>
      </w:r>
      <w:r w:rsidRPr="00884729">
        <w:rPr>
          <w:rFonts w:ascii="Times New Roman" w:eastAsia="MS Mincho" w:hAnsi="Times New Roman" w:cs="Times New Roman"/>
          <w:kern w:val="2"/>
          <w:lang w:eastAsia="ja-JP"/>
        </w:rPr>
        <w:t>reach/site/</w:t>
      </w:r>
      <w:r w:rsidRPr="00884729">
        <w:rPr>
          <w:rFonts w:ascii="Times New Roman" w:eastAsia="MS Mincho" w:hAnsi="Times New Roman" w:cs="Times New Roman"/>
          <w:kern w:val="2"/>
          <w:lang w:eastAsia="ja-JP"/>
        </w:rPr>
        <w:t xml:space="preserve">structure notify it to the Project Manager. 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Contractor. It</w:t>
      </w:r>
      <w:r w:rsidR="004B1456" w:rsidRPr="00884729">
        <w:rPr>
          <w:rFonts w:ascii="Times New Roman" w:eastAsia="MS Mincho" w:hAnsi="Times New Roman" w:cs="Times New Roman"/>
          <w:kern w:val="2"/>
          <w:lang w:eastAsia="ja-JP"/>
        </w:rPr>
        <w:t xml:space="preserve">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Default="004B1456" w:rsidP="004B1456">
      <w:pPr>
        <w:spacing w:after="160" w:line="288" w:lineRule="auto"/>
        <w:ind w:left="360"/>
        <w:rPr>
          <w:rFonts w:ascii="Times New Roman" w:hAnsi="Times New Roman"/>
        </w:rPr>
      </w:pPr>
      <w:r>
        <w:rPr>
          <w:rFonts w:ascii="Times New Roman" w:hAnsi="Times New Roman"/>
        </w:rPr>
        <w:t xml:space="preserve">The </w:t>
      </w:r>
      <w:r w:rsidR="005A21BE">
        <w:rPr>
          <w:rFonts w:ascii="Times New Roman" w:hAnsi="Times New Roman"/>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for every reach/site/structure </w:t>
      </w:r>
      <w:r>
        <w:rPr>
          <w:rFonts w:ascii="Times New Roman" w:hAnsi="Times New Roman"/>
          <w:sz w:val="22"/>
        </w:rPr>
        <w:t xml:space="preserve">in </w:t>
      </w:r>
      <w:r w:rsidRPr="00B57183">
        <w:rPr>
          <w:rFonts w:ascii="Times New Roman" w:hAnsi="Times New Roman"/>
          <w:sz w:val="22"/>
        </w:rPr>
        <w:t xml:space="preserve">every 15 days to the Project Manager with copy to the Project Director and the </w:t>
      </w:r>
      <w:r w:rsidRPr="00B57183">
        <w:rPr>
          <w:rFonts w:ascii="Times New Roman" w:hAnsi="Times New Roman"/>
          <w:sz w:val="22"/>
        </w:rPr>
        <w:t>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 xml:space="preserve">shall use this measurement for preparation of his IPC. </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In addition to preparing measurement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555C48" w:rsidRDefault="00555C48" w:rsidP="00555C48">
      <w:pPr>
        <w:pStyle w:val="ListParagraph"/>
        <w:numPr>
          <w:ilvl w:val="0"/>
          <w:numId w:val="1"/>
        </w:numPr>
        <w:spacing w:after="160" w:line="288" w:lineRule="auto"/>
        <w:contextualSpacing w:val="0"/>
        <w:rPr>
          <w:rFonts w:ascii="Times New Roman" w:hAnsi="Times New Roman"/>
          <w:sz w:val="22"/>
        </w:rPr>
      </w:pPr>
      <w:r w:rsidRPr="00555C48">
        <w:rPr>
          <w:rFonts w:ascii="Times New Roman" w:hAnsi="Times New Roman"/>
          <w:sz w:val="22"/>
        </w:rPr>
        <w:t>JMT will submit monthly quality control report for every site/reach/structure. The form and content of the report is described in Annex-III.</w:t>
      </w:r>
      <w:r>
        <w:rPr>
          <w:rFonts w:ascii="Times New Roman" w:hAnsi="Times New Roman"/>
          <w:sz w:val="22"/>
        </w:rPr>
        <w:t xml:space="preserve"> The </w:t>
      </w:r>
      <w:r w:rsidR="00884729">
        <w:rPr>
          <w:rFonts w:ascii="Times New Roman" w:hAnsi="Times New Roman"/>
          <w:sz w:val="22"/>
        </w:rPr>
        <w:t xml:space="preserve">contractor shall enclose copy of this report along with his monthly IPC. </w:t>
      </w:r>
    </w:p>
    <w:p w:rsidR="00884729" w:rsidRPr="00555C48" w:rsidRDefault="00884729" w:rsidP="00555C48">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All other duty and responsibilities mentioned in this specification.</w:t>
      </w:r>
    </w:p>
    <w:p w:rsidR="00555C48" w:rsidRDefault="00555C48" w:rsidP="00884729">
      <w:pPr>
        <w:pStyle w:val="ListParagraph"/>
        <w:spacing w:after="160" w:line="288" w:lineRule="auto"/>
        <w:ind w:left="900"/>
        <w:contextualSpacing w:val="0"/>
        <w:rPr>
          <w:rFonts w:ascii="Times New Roman" w:hAnsi="Times New Roman"/>
          <w:sz w:val="22"/>
        </w:rPr>
      </w:pPr>
    </w:p>
    <w:p w:rsidR="00583170" w:rsidRPr="00884729" w:rsidRDefault="00884729" w:rsidP="00583170">
      <w:pPr>
        <w:spacing w:after="0"/>
        <w:ind w:left="720" w:hanging="720"/>
        <w:jc w:val="both"/>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Dispute resolution in measurement: </w:t>
      </w:r>
      <w:r w:rsidR="00583170" w:rsidRPr="00884729">
        <w:rPr>
          <w:rFonts w:ascii="Times New Roman" w:eastAsia="MS Mincho" w:hAnsi="Times New Roman" w:cs="Times New Roman"/>
          <w:kern w:val="2"/>
          <w:lang w:eastAsia="ja-JP"/>
        </w:rPr>
        <w:t xml:space="preserve">If any measurement is not acceptable to the contractor or the Project </w:t>
      </w:r>
      <w:bookmarkStart w:id="0" w:name="_GoBack"/>
      <w:bookmarkEnd w:id="0"/>
      <w:r w:rsidR="00583170" w:rsidRPr="00884729">
        <w:rPr>
          <w:rFonts w:ascii="Times New Roman" w:eastAsia="MS Mincho" w:hAnsi="Times New Roman" w:cs="Times New Roman"/>
          <w:kern w:val="2"/>
          <w:lang w:eastAsia="ja-JP"/>
        </w:rPr>
        <w:t xml:space="preserve">Director then he will notify it to the Project Manager. Project Manager will appoint other person/team to re measure, which is acceptable to both the Project Director and the Contractor. After </w:t>
      </w:r>
      <w:proofErr w:type="spellStart"/>
      <w:r w:rsidR="00583170" w:rsidRPr="00884729">
        <w:rPr>
          <w:rFonts w:ascii="Times New Roman" w:eastAsia="MS Mincho" w:hAnsi="Times New Roman" w:cs="Times New Roman"/>
          <w:kern w:val="2"/>
          <w:lang w:eastAsia="ja-JP"/>
        </w:rPr>
        <w:t>remeasurement</w:t>
      </w:r>
      <w:proofErr w:type="spellEnd"/>
      <w:r w:rsidR="00583170" w:rsidRPr="00884729">
        <w:rPr>
          <w:rFonts w:ascii="Times New Roman" w:eastAsia="MS Mincho" w:hAnsi="Times New Roman" w:cs="Times New Roman"/>
          <w:kern w:val="2"/>
          <w:lang w:eastAsia="ja-JP"/>
        </w:rPr>
        <w:t xml:space="preserve"> he will decide the matter as per his power mentioned in GCC Clause 23.1</w:t>
      </w:r>
    </w:p>
    <w:p w:rsidR="00583170" w:rsidRDefault="00583170" w:rsidP="00A326F9">
      <w:pPr>
        <w:spacing w:after="0" w:line="240" w:lineRule="auto"/>
        <w:jc w:val="center"/>
        <w:rPr>
          <w:rFonts w:ascii="ArialRegular" w:eastAsia="Times New Roman" w:hAnsi="ArialRegular" w:cs="Times New Roman"/>
          <w:color w:val="333333"/>
        </w:rPr>
      </w:pPr>
    </w:p>
    <w:p w:rsidR="00583170" w:rsidRDefault="00583170" w:rsidP="00A326F9">
      <w:pPr>
        <w:spacing w:after="0" w:line="240" w:lineRule="auto"/>
        <w:rPr>
          <w:rFonts w:ascii="ArialRegular" w:eastAsia="Times New Roman" w:hAnsi="ArialRegular" w:cs="Times New Roman"/>
          <w:color w:val="333333"/>
        </w:rPr>
      </w:pPr>
    </w:p>
    <w:p w:rsidR="00A326F9" w:rsidRDefault="00A326F9" w:rsidP="00A326F9">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lastRenderedPageBreak/>
        <w:t>Type A Protection Work:</w:t>
      </w:r>
    </w:p>
    <w:p w:rsidR="00F26904" w:rsidRDefault="00F26904" w:rsidP="00A326F9">
      <w:pPr>
        <w:spacing w:after="0" w:line="240" w:lineRule="auto"/>
        <w:rPr>
          <w:rFonts w:ascii="ArialRegular" w:eastAsia="Times New Roman" w:hAnsi="ArialRegular" w:cs="Times New Roman"/>
          <w:color w:val="333333"/>
        </w:rPr>
      </w:pPr>
    </w:p>
    <w:p w:rsidR="00F26904" w:rsidRPr="00F26904" w:rsidRDefault="00F26904" w:rsidP="00F26904">
      <w:pPr>
        <w:pStyle w:val="ListParagraph"/>
        <w:spacing w:after="160" w:line="288" w:lineRule="auto"/>
        <w:ind w:left="270" w:hanging="270"/>
        <w:contextualSpacing w:val="0"/>
        <w:rPr>
          <w:rFonts w:ascii="Times New Roman" w:hAnsi="Times New Roman"/>
          <w:sz w:val="22"/>
        </w:rPr>
      </w:pPr>
      <w:r w:rsidRPr="00F26904">
        <w:rPr>
          <w:rFonts w:ascii="Times New Roman" w:hAnsi="Times New Roman"/>
          <w:sz w:val="22"/>
        </w:rPr>
        <w:t xml:space="preserve">1. </w:t>
      </w:r>
      <w:r w:rsidRPr="00F26904">
        <w:rPr>
          <w:rFonts w:ascii="Times New Roman" w:hAnsi="Times New Roman"/>
          <w:sz w:val="22"/>
        </w:rPr>
        <w:t xml:space="preserve">Construction Procedure </w:t>
      </w:r>
      <w:r w:rsidR="00A326F9" w:rsidRPr="00F26904">
        <w:rPr>
          <w:rFonts w:ascii="Times New Roman" w:hAnsi="Times New Roman"/>
          <w:sz w:val="22"/>
        </w:rPr>
        <w:t>of Embankment:</w:t>
      </w:r>
      <w:r w:rsidRPr="00F26904">
        <w:rPr>
          <w:rFonts w:ascii="Times New Roman" w:hAnsi="Times New Roman"/>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Embankments designated on the Drawings to be mechanically compacted shall be demarcated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be measured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 xml:space="preserve">The Contractor’s operations in the excavation of material designated for use in compacted embankments or compacted backfill shall be such as will result in an acceptable gradation of soil </w:t>
      </w:r>
      <w:proofErr w:type="gramStart"/>
      <w:r w:rsidRPr="00673F65">
        <w:rPr>
          <w:rFonts w:ascii="Times New Roman" w:hAnsi="Times New Roman"/>
          <w:sz w:val="22"/>
        </w:rPr>
        <w:t>material</w:t>
      </w:r>
      <w:proofErr w:type="gramEnd"/>
      <w:r w:rsidRPr="00673F65">
        <w:rPr>
          <w:rFonts w:ascii="Times New Roman" w:hAnsi="Times New Roman"/>
          <w:sz w:val="22"/>
        </w:rPr>
        <w:t>,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be prior approved by the JMT and the Project Manager before placing on embankment body. Further laboratory compaction test certificate (With Modified proctor test ASTM D- 1557) of the soil to be used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moisture content of piled soil </w:t>
      </w:r>
      <w:r>
        <w:rPr>
          <w:rFonts w:ascii="Times New Roman" w:hAnsi="Times New Roman"/>
          <w:sz w:val="22"/>
        </w:rPr>
        <w:t>shall be checked by the JMT and the Project Manager.</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the moisture shall be supplemented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shall be dried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The material to be compacted shall be deposited in horizontal l</w:t>
      </w:r>
      <w:r>
        <w:rPr>
          <w:rFonts w:ascii="Times New Roman" w:hAnsi="Times New Roman"/>
          <w:sz w:val="22"/>
        </w:rPr>
        <w:t>ayers not more than 300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will be blended sufficiently to secure the best practicable degree of compaction, impermeability and stability.</w:t>
      </w:r>
      <w:r>
        <w:rPr>
          <w:rFonts w:ascii="Times New Roman" w:hAnsi="Times New Roman"/>
          <w:sz w:val="22"/>
        </w:rPr>
        <w:t xml:space="preserve"> The compaction operation shall preferably be spread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w:t>
      </w:r>
      <w:proofErr w:type="spellStart"/>
      <w:r w:rsidRPr="002F429B">
        <w:rPr>
          <w:rFonts w:ascii="Times New Roman" w:hAnsi="Times New Roman"/>
          <w:sz w:val="22"/>
        </w:rPr>
        <w:t>RolIer</w:t>
      </w:r>
      <w:proofErr w:type="spellEnd"/>
      <w:r w:rsidRPr="002F429B">
        <w:rPr>
          <w:rFonts w:ascii="Times New Roman" w:hAnsi="Times New Roman"/>
          <w:sz w:val="22"/>
        </w:rPr>
        <w:t xml:space="preserve"> / Vibratory Compactor) </w:t>
      </w:r>
      <w:r w:rsidRPr="00B82E65">
        <w:rPr>
          <w:rFonts w:ascii="Times New Roman" w:hAnsi="Times New Roman"/>
          <w:sz w:val="22"/>
        </w:rPr>
        <w:t>approved by the JMT</w:t>
      </w:r>
      <w:r w:rsidRPr="002F429B">
        <w:rPr>
          <w:rFonts w:ascii="Times New Roman" w:hAnsi="Times New Roman"/>
          <w:sz w:val="22"/>
        </w:rPr>
        <w:t>. Compaction shall be done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shall be tested for specified dry density of about 85% of </w:t>
      </w:r>
      <w:r>
        <w:rPr>
          <w:rFonts w:ascii="Times New Roman" w:hAnsi="Times New Roman"/>
          <w:sz w:val="22"/>
        </w:rPr>
        <w:lastRenderedPageBreak/>
        <w:t xml:space="preserve">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be dumped and compaction operation to be repeated. The JMT will decide the location of the Test and collect geo reference. All the test result shall be initialed by the all members of the JMT. The test results along with geo reference shall be duly recorded in the tabular form and certified by the Convener of JMT and this shall be submitted to Project Manager with monthly quality control report. The project Director upon recommendation of the Project Manager will approve the Report. </w:t>
      </w:r>
    </w:p>
    <w:p w:rsidR="00F26904" w:rsidRPr="00AC6645"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situ dry density of the compacted fill shall be determined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t>A typical cross section showing construction of embankment layer by laye</w:t>
      </w:r>
      <w:r>
        <w:rPr>
          <w:rFonts w:ascii="Times New Roman" w:hAnsi="Times New Roman"/>
        </w:rPr>
        <w:t>r is shown later in this report (Annexure-1).</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material being excavated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(Annexure-2)</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No payment will be made for embankment construction without Video Document.</w:t>
      </w:r>
    </w:p>
    <w:p w:rsidR="00BD47F8" w:rsidRDefault="00C67210" w:rsidP="00C67210">
      <w:pPr>
        <w:spacing w:after="160" w:line="288" w:lineRule="auto"/>
        <w:rPr>
          <w:rFonts w:ascii="Times New Roman" w:hAnsi="Times New Roman"/>
        </w:rPr>
      </w:pPr>
      <w:r>
        <w:rPr>
          <w:rFonts w:ascii="Times New Roman" w:hAnsi="Times New Roman"/>
        </w:rPr>
        <w:t xml:space="preserve">Measurement: Embankment shall be measured in cubic meter based on pre-work and post-work survey. The pre-work and post work survey shall be carried by RTK GPS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C67210" w:rsidRPr="00C67210" w:rsidRDefault="00BD47F8" w:rsidP="00C67210">
      <w:pPr>
        <w:spacing w:after="160" w:line="288" w:lineRule="auto"/>
        <w:rPr>
          <w:rFonts w:ascii="Times New Roman" w:hAnsi="Times New Roman"/>
        </w:rPr>
      </w:pPr>
      <w:r>
        <w:rPr>
          <w:rFonts w:ascii="Times New Roman" w:hAnsi="Times New Roman"/>
        </w:rPr>
        <w:t xml:space="preserve">Payment: Construction of embankment </w:t>
      </w:r>
      <w:r w:rsidR="00583170">
        <w:rPr>
          <w:rFonts w:ascii="Times New Roman" w:hAnsi="Times New Roman"/>
        </w:rPr>
        <w:t xml:space="preserve">will be paid </w:t>
      </w:r>
      <w:r>
        <w:rPr>
          <w:rFonts w:ascii="Times New Roman" w:hAnsi="Times New Roman"/>
        </w:rPr>
        <w:t xml:space="preserve">from </w:t>
      </w:r>
      <w:proofErr w:type="spellStart"/>
      <w:proofErr w:type="gramStart"/>
      <w:r>
        <w:rPr>
          <w:rFonts w:ascii="Times New Roman" w:hAnsi="Times New Roman"/>
        </w:rPr>
        <w:t>BoQ</w:t>
      </w:r>
      <w:proofErr w:type="spellEnd"/>
      <w:r>
        <w:rPr>
          <w:rFonts w:ascii="Times New Roman" w:hAnsi="Times New Roman"/>
        </w:rPr>
        <w:t xml:space="preserve"> </w:t>
      </w:r>
      <w:r w:rsidR="00C67210">
        <w:rPr>
          <w:rFonts w:ascii="Times New Roman" w:hAnsi="Times New Roman"/>
        </w:rPr>
        <w:t xml:space="preserve"> </w:t>
      </w:r>
      <w:r>
        <w:rPr>
          <w:rFonts w:ascii="Times New Roman" w:hAnsi="Times New Roman"/>
        </w:rPr>
        <w:t>item</w:t>
      </w:r>
      <w:proofErr w:type="gramEnd"/>
      <w:r>
        <w:rPr>
          <w:rFonts w:ascii="Times New Roman" w:hAnsi="Times New Roman"/>
        </w:rPr>
        <w:t xml:space="preserve"> No:</w:t>
      </w:r>
      <w:r w:rsidR="00583170">
        <w:rPr>
          <w:rFonts w:ascii="Times New Roman" w:hAnsi="Times New Roman"/>
        </w:rPr>
        <w:t xml:space="preserve">……..      </w:t>
      </w:r>
      <w:proofErr w:type="gramStart"/>
      <w:r w:rsidR="00583170">
        <w:rPr>
          <w:rFonts w:ascii="Times New Roman" w:hAnsi="Times New Roman"/>
        </w:rPr>
        <w:t>of</w:t>
      </w:r>
      <w:proofErr w:type="gramEnd"/>
      <w:r w:rsidR="00583170">
        <w:rPr>
          <w:rFonts w:ascii="Times New Roman" w:hAnsi="Times New Roman"/>
        </w:rPr>
        <w:t xml:space="preserve"> Bill No:02.The surveyor and RTK GPS will  be paid from the day of work.</w:t>
      </w:r>
    </w:p>
    <w:p w:rsidR="00A326F9" w:rsidRDefault="00A326F9" w:rsidP="00A326F9">
      <w:pPr>
        <w:spacing w:after="0" w:line="240" w:lineRule="auto"/>
        <w:rPr>
          <w:rFonts w:ascii="ArialRegular" w:eastAsia="Times New Roman" w:hAnsi="ArialRegular" w:cs="Times New Roman"/>
          <w:color w:val="333333"/>
        </w:rPr>
      </w:pPr>
    </w:p>
    <w:p w:rsidR="00A326F9" w:rsidRDefault="00583170" w:rsidP="00A326F9">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484E72" w:rsidRDefault="00484E72" w:rsidP="00A326F9">
      <w:pPr>
        <w:spacing w:after="0" w:line="240" w:lineRule="auto"/>
        <w:rPr>
          <w:rFonts w:ascii="ArialRegular" w:eastAsia="Times New Roman" w:hAnsi="ArialRegular" w:cs="Times New Roman"/>
          <w:color w:val="333333"/>
        </w:rPr>
      </w:pPr>
    </w:p>
    <w:p w:rsidR="00A326F9" w:rsidRDefault="00A326F9" w:rsidP="00A326F9">
      <w:pPr>
        <w:spacing w:after="0" w:line="240" w:lineRule="auto"/>
        <w:rPr>
          <w:rFonts w:ascii="ArialRegular" w:eastAsia="Times New Roman" w:hAnsi="ArialRegular" w:cs="Times New Roman"/>
          <w:color w:val="333333"/>
        </w:rPr>
      </w:pPr>
    </w:p>
    <w:p w:rsidR="00A326F9" w:rsidRDefault="00A326F9" w:rsidP="00A326F9">
      <w:pPr>
        <w:spacing w:after="0" w:line="240" w:lineRule="auto"/>
        <w:rPr>
          <w:rFonts w:ascii="ArialRegular" w:eastAsia="Times New Roman" w:hAnsi="ArialRegular" w:cs="Times New Roman"/>
          <w:color w:val="333333"/>
        </w:rPr>
      </w:pPr>
    </w:p>
    <w:p w:rsidR="00A326F9" w:rsidRDefault="00A326F9" w:rsidP="00A326F9">
      <w:pPr>
        <w:spacing w:after="0" w:line="240" w:lineRule="auto"/>
        <w:rPr>
          <w:rFonts w:ascii="ArialRegular" w:eastAsia="Times New Roman" w:hAnsi="ArialRegular" w:cs="Times New Roman"/>
          <w:color w:val="333333"/>
        </w:rPr>
      </w:pPr>
    </w:p>
    <w:p w:rsidR="00A326F9" w:rsidRDefault="00A326F9" w:rsidP="00A326F9">
      <w:pPr>
        <w:spacing w:after="0" w:line="240" w:lineRule="auto"/>
        <w:rPr>
          <w:rFonts w:ascii="ArialRegular" w:eastAsia="Times New Roman" w:hAnsi="ArialRegular" w:cs="Times New Roman"/>
          <w:color w:val="333333"/>
        </w:rPr>
      </w:pPr>
    </w:p>
    <w:p w:rsidR="00A326F9" w:rsidRPr="00A326F9" w:rsidRDefault="00A326F9" w:rsidP="00A326F9">
      <w:pPr>
        <w:spacing w:after="0" w:line="240" w:lineRule="auto"/>
        <w:rPr>
          <w:rFonts w:ascii="Times New Roman" w:eastAsia="Times New Roman" w:hAnsi="Times New Roman" w:cs="Times New Roman"/>
          <w:sz w:val="24"/>
          <w:szCs w:val="24"/>
        </w:rPr>
      </w:pPr>
      <w:r w:rsidRPr="00A326F9">
        <w:rPr>
          <w:rFonts w:ascii="ArialRegular" w:eastAsia="Times New Roman" w:hAnsi="ArialRegular" w:cs="Times New Roman"/>
          <w:color w:val="333333"/>
        </w:rPr>
        <w:t xml:space="preserve">Slope protection work of the </w:t>
      </w:r>
      <w:proofErr w:type="spellStart"/>
      <w:r w:rsidRPr="00A326F9">
        <w:rPr>
          <w:rFonts w:ascii="ArialRegular" w:eastAsia="Times New Roman" w:hAnsi="ArialRegular" w:cs="Times New Roman"/>
          <w:color w:val="333333"/>
        </w:rPr>
        <w:t>Dharmapasha</w:t>
      </w:r>
      <w:proofErr w:type="spellEnd"/>
      <w:r w:rsidRPr="00A326F9">
        <w:rPr>
          <w:rFonts w:ascii="ArialRegular" w:eastAsia="Times New Roman" w:hAnsi="ArialRegular" w:cs="Times New Roman"/>
          <w:color w:val="333333"/>
        </w:rPr>
        <w:t xml:space="preserve"> </w:t>
      </w:r>
      <w:proofErr w:type="spellStart"/>
      <w:r w:rsidRPr="00A326F9">
        <w:rPr>
          <w:rFonts w:ascii="ArialRegular" w:eastAsia="Times New Roman" w:hAnsi="ArialRegular" w:cs="Times New Roman"/>
          <w:color w:val="333333"/>
        </w:rPr>
        <w:t>Ruibeel</w:t>
      </w:r>
      <w:proofErr w:type="spellEnd"/>
      <w:r w:rsidRPr="00A326F9">
        <w:rPr>
          <w:rFonts w:ascii="ArialRegular" w:eastAsia="Times New Roman" w:hAnsi="ArialRegular" w:cs="Times New Roman"/>
          <w:color w:val="333333"/>
        </w:rPr>
        <w:t xml:space="preserve"> Submersible Embankment from Km 0.00 to Km 0.935</w:t>
      </w:r>
      <w:r w:rsidRPr="00A326F9">
        <w:rPr>
          <w:rFonts w:ascii="ArialRegular" w:eastAsia="Times New Roman" w:hAnsi="ArialRegular" w:cs="Times New Roman"/>
          <w:color w:val="333333"/>
        </w:rPr>
        <w:br/>
        <w:t xml:space="preserve">0.935 km </w:t>
      </w:r>
      <w:proofErr w:type="spellStart"/>
      <w:r w:rsidRPr="00A326F9">
        <w:rPr>
          <w:rFonts w:ascii="ArialRegular" w:eastAsia="Times New Roman" w:hAnsi="ArialRegular" w:cs="Times New Roman"/>
          <w:color w:val="333333"/>
        </w:rPr>
        <w:t>Km</w:t>
      </w:r>
      <w:proofErr w:type="spellEnd"/>
      <w:r w:rsidRPr="00A326F9">
        <w:rPr>
          <w:rFonts w:ascii="ArialRegular" w:eastAsia="Times New Roman" w:hAnsi="ArialRegular" w:cs="Times New Roman"/>
          <w:color w:val="333333"/>
        </w:rPr>
        <w:t xml:space="preserve"> 0.965 to Km 2.180 1.215 km In between Km 4.500 to Km 4.570 0.040 km. In between Km</w:t>
      </w:r>
      <w:r w:rsidRPr="00A326F9">
        <w:rPr>
          <w:rFonts w:ascii="ArialRegular" w:eastAsia="Times New Roman" w:hAnsi="ArialRegular" w:cs="Times New Roman"/>
          <w:color w:val="333333"/>
        </w:rPr>
        <w:br/>
        <w:t xml:space="preserve">35.025 to Km 35.100 0.040 km </w:t>
      </w:r>
      <w:proofErr w:type="spellStart"/>
      <w:r w:rsidRPr="00A326F9">
        <w:rPr>
          <w:rFonts w:ascii="ArialRegular" w:eastAsia="Times New Roman" w:hAnsi="ArialRegular" w:cs="Times New Roman"/>
          <w:color w:val="333333"/>
        </w:rPr>
        <w:t>Km</w:t>
      </w:r>
      <w:proofErr w:type="spellEnd"/>
      <w:r w:rsidRPr="00A326F9">
        <w:rPr>
          <w:rFonts w:ascii="ArialRegular" w:eastAsia="Times New Roman" w:hAnsi="ArialRegular" w:cs="Times New Roman"/>
          <w:color w:val="333333"/>
        </w:rPr>
        <w:t xml:space="preserve"> 9.200 to Km 10.350 1.150 km Total length 3.380 km with 4.700 km</w:t>
      </w:r>
      <w:r w:rsidRPr="00A326F9">
        <w:rPr>
          <w:rFonts w:ascii="ArialRegular" w:eastAsia="Times New Roman" w:hAnsi="ArialRegular" w:cs="Times New Roman"/>
          <w:color w:val="333333"/>
        </w:rPr>
        <w:br/>
        <w:t>Embankment re-sectioning work &amp; 1 no 30.00 m width Flood Fuse at Km 0.950 &amp; 2nos 15.00 m width Flood</w:t>
      </w:r>
      <w:r w:rsidRPr="00A326F9">
        <w:rPr>
          <w:rFonts w:ascii="ArialRegular" w:eastAsia="Times New Roman" w:hAnsi="ArialRegular" w:cs="Times New Roman"/>
          <w:color w:val="333333"/>
        </w:rPr>
        <w:br/>
        <w:t xml:space="preserve">Fuse at Km 4.520 &amp; Km 35.050 respectively in </w:t>
      </w:r>
      <w:proofErr w:type="spellStart"/>
      <w:r w:rsidRPr="00A326F9">
        <w:rPr>
          <w:rFonts w:ascii="ArialRegular" w:eastAsia="Times New Roman" w:hAnsi="ArialRegular" w:cs="Times New Roman"/>
          <w:color w:val="333333"/>
        </w:rPr>
        <w:t>Upazilla</w:t>
      </w:r>
      <w:proofErr w:type="spellEnd"/>
      <w:r w:rsidRPr="00A326F9">
        <w:rPr>
          <w:rFonts w:ascii="ArialRegular" w:eastAsia="Times New Roman" w:hAnsi="ArialRegular" w:cs="Times New Roman"/>
          <w:color w:val="333333"/>
        </w:rPr>
        <w:t xml:space="preserve"> </w:t>
      </w:r>
      <w:proofErr w:type="spellStart"/>
      <w:r w:rsidRPr="00A326F9">
        <w:rPr>
          <w:rFonts w:ascii="ArialRegular" w:eastAsia="Times New Roman" w:hAnsi="ArialRegular" w:cs="Times New Roman"/>
          <w:color w:val="333333"/>
        </w:rPr>
        <w:t>Dharmapasha</w:t>
      </w:r>
      <w:proofErr w:type="spellEnd"/>
      <w:r w:rsidRPr="00A326F9">
        <w:rPr>
          <w:rFonts w:ascii="ArialRegular" w:eastAsia="Times New Roman" w:hAnsi="ArialRegular" w:cs="Times New Roman"/>
          <w:color w:val="333333"/>
        </w:rPr>
        <w:t xml:space="preserve"> </w:t>
      </w:r>
      <w:proofErr w:type="spellStart"/>
      <w:r w:rsidRPr="00A326F9">
        <w:rPr>
          <w:rFonts w:ascii="ArialRegular" w:eastAsia="Times New Roman" w:hAnsi="ArialRegular" w:cs="Times New Roman"/>
          <w:color w:val="333333"/>
        </w:rPr>
        <w:t>Dist</w:t>
      </w:r>
      <w:proofErr w:type="spellEnd"/>
      <w:r w:rsidRPr="00A326F9">
        <w:rPr>
          <w:rFonts w:ascii="ArialRegular" w:eastAsia="Times New Roman" w:hAnsi="ArialRegular" w:cs="Times New Roman"/>
          <w:color w:val="333333"/>
        </w:rPr>
        <w:t xml:space="preserve">- </w:t>
      </w:r>
      <w:proofErr w:type="spellStart"/>
      <w:r w:rsidRPr="00A326F9">
        <w:rPr>
          <w:rFonts w:ascii="ArialRegular" w:eastAsia="Times New Roman" w:hAnsi="ArialRegular" w:cs="Times New Roman"/>
          <w:color w:val="333333"/>
        </w:rPr>
        <w:t>Sunamganj</w:t>
      </w:r>
      <w:proofErr w:type="spellEnd"/>
      <w:r w:rsidRPr="00A326F9">
        <w:rPr>
          <w:rFonts w:ascii="ArialRegular" w:eastAsia="Times New Roman" w:hAnsi="ArialRegular" w:cs="Times New Roman"/>
          <w:color w:val="333333"/>
        </w:rPr>
        <w:t xml:space="preserve"> in c/w </w:t>
      </w:r>
      <w:proofErr w:type="spellStart"/>
      <w:r w:rsidRPr="00A326F9">
        <w:rPr>
          <w:rFonts w:ascii="ArialRegular" w:eastAsia="Times New Roman" w:hAnsi="ArialRegular" w:cs="Times New Roman"/>
          <w:color w:val="333333"/>
        </w:rPr>
        <w:t>Haor</w:t>
      </w:r>
      <w:proofErr w:type="spellEnd"/>
      <w:r w:rsidRPr="00A326F9">
        <w:rPr>
          <w:rFonts w:ascii="ArialRegular" w:eastAsia="Times New Roman" w:hAnsi="ArialRegular" w:cs="Times New Roman"/>
          <w:color w:val="333333"/>
        </w:rPr>
        <w:t xml:space="preserve"> Flood</w:t>
      </w:r>
      <w:r w:rsidRPr="00A326F9">
        <w:rPr>
          <w:rFonts w:ascii="ArialRegular" w:eastAsia="Times New Roman" w:hAnsi="ArialRegular" w:cs="Times New Roman"/>
          <w:color w:val="333333"/>
        </w:rPr>
        <w:br/>
        <w:t xml:space="preserve">Management and Livelihood Improvement Project BWDB Part under </w:t>
      </w:r>
      <w:proofErr w:type="spellStart"/>
      <w:r w:rsidRPr="00A326F9">
        <w:rPr>
          <w:rFonts w:ascii="ArialRegular" w:eastAsia="Times New Roman" w:hAnsi="ArialRegular" w:cs="Times New Roman"/>
          <w:color w:val="333333"/>
        </w:rPr>
        <w:t>Sunamganj</w:t>
      </w:r>
      <w:proofErr w:type="spellEnd"/>
      <w:r w:rsidRPr="00A326F9">
        <w:rPr>
          <w:rFonts w:ascii="ArialRegular" w:eastAsia="Times New Roman" w:hAnsi="ArialRegular" w:cs="Times New Roman"/>
          <w:color w:val="333333"/>
        </w:rPr>
        <w:t xml:space="preserve"> O&amp;M Division-1 BWDB</w:t>
      </w:r>
      <w:r w:rsidRPr="00A326F9">
        <w:rPr>
          <w:rFonts w:ascii="ArialRegular" w:eastAsia="Times New Roman" w:hAnsi="ArialRegular" w:cs="Times New Roman"/>
          <w:color w:val="333333"/>
        </w:rPr>
        <w:br/>
      </w:r>
      <w:proofErr w:type="spellStart"/>
      <w:r w:rsidRPr="00A326F9">
        <w:rPr>
          <w:rFonts w:ascii="ArialRegular" w:eastAsia="Times New Roman" w:hAnsi="ArialRegular" w:cs="Times New Roman"/>
          <w:color w:val="333333"/>
        </w:rPr>
        <w:t>Sunamganj</w:t>
      </w:r>
      <w:proofErr w:type="spellEnd"/>
    </w:p>
    <w:p w:rsidR="00C9072B" w:rsidRDefault="00884729"/>
    <w:sectPr w:rsidR="00C90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2E24F0"/>
    <w:rsid w:val="002E24F0"/>
    <w:rsid w:val="003A4641"/>
    <w:rsid w:val="00484E72"/>
    <w:rsid w:val="004B1456"/>
    <w:rsid w:val="00555C48"/>
    <w:rsid w:val="00583170"/>
    <w:rsid w:val="005A21BE"/>
    <w:rsid w:val="00884729"/>
    <w:rsid w:val="00A326F9"/>
    <w:rsid w:val="00B57183"/>
    <w:rsid w:val="00BD47F8"/>
    <w:rsid w:val="00C67210"/>
    <w:rsid w:val="00F100EA"/>
    <w:rsid w:val="00F2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7CD3"/>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5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2020-11-03T17:45:00Z</dcterms:created>
  <dcterms:modified xsi:type="dcterms:W3CDTF">2020-11-03T20:43:00Z</dcterms:modified>
</cp:coreProperties>
</file>