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750" w:rsidRPr="00B0414E" w:rsidRDefault="00F87750" w:rsidP="00F87750">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 xml:space="preserve">Methodology for </w:t>
      </w:r>
      <w:r w:rsidR="00E06D20">
        <w:rPr>
          <w:rFonts w:ascii="Times New Roman" w:hAnsi="Times New Roman"/>
          <w:b/>
          <w:sz w:val="28"/>
          <w:szCs w:val="26"/>
        </w:rPr>
        <w:t>C</w:t>
      </w:r>
      <w:r w:rsidRPr="00B0414E">
        <w:rPr>
          <w:rFonts w:ascii="Times New Roman" w:hAnsi="Times New Roman"/>
          <w:b/>
          <w:sz w:val="28"/>
          <w:szCs w:val="26"/>
        </w:rPr>
        <w:t xml:space="preserve">onstruction of </w:t>
      </w:r>
      <w:r w:rsidR="00E06D20">
        <w:rPr>
          <w:rFonts w:ascii="Times New Roman" w:hAnsi="Times New Roman"/>
          <w:b/>
          <w:sz w:val="28"/>
          <w:szCs w:val="26"/>
        </w:rPr>
        <w:t>R</w:t>
      </w:r>
      <w:r>
        <w:rPr>
          <w:rFonts w:ascii="Times New Roman" w:hAnsi="Times New Roman"/>
          <w:b/>
          <w:sz w:val="28"/>
          <w:szCs w:val="26"/>
        </w:rPr>
        <w:t>egulator</w:t>
      </w:r>
      <w:r w:rsidRPr="00B0414E">
        <w:rPr>
          <w:rFonts w:ascii="Times New Roman" w:hAnsi="Times New Roman"/>
          <w:b/>
          <w:sz w:val="28"/>
          <w:szCs w:val="26"/>
        </w:rPr>
        <w:t xml:space="preserve"> for HFM&amp;LI Project.</w:t>
      </w:r>
    </w:p>
    <w:p w:rsidR="005E3F80" w:rsidRDefault="005E3F80" w:rsidP="004A1E4B">
      <w:pPr>
        <w:rPr>
          <w:rFonts w:ascii="Times New Roman" w:hAnsi="Times New Roman" w:cs="Times New Roman"/>
          <w:u w:val="single"/>
        </w:rPr>
      </w:pPr>
    </w:p>
    <w:p w:rsidR="00820638" w:rsidRPr="00BA2D32" w:rsidRDefault="00820638" w:rsidP="00820638">
      <w:pPr>
        <w:pStyle w:val="ListParagraph"/>
        <w:spacing w:after="160" w:line="288" w:lineRule="auto"/>
        <w:ind w:left="0"/>
        <w:contextualSpacing w:val="0"/>
        <w:rPr>
          <w:rFonts w:ascii="Times New Roman" w:hAnsi="Times New Roman"/>
          <w:b/>
          <w:sz w:val="24"/>
        </w:rPr>
      </w:pPr>
      <w:r w:rsidRPr="00BA2D32">
        <w:rPr>
          <w:rFonts w:ascii="Times New Roman" w:hAnsi="Times New Roman"/>
          <w:b/>
          <w:sz w:val="24"/>
        </w:rPr>
        <w:t>Cons</w:t>
      </w:r>
      <w:r>
        <w:rPr>
          <w:rFonts w:ascii="Times New Roman" w:hAnsi="Times New Roman"/>
          <w:b/>
          <w:sz w:val="24"/>
        </w:rPr>
        <w:t>t</w:t>
      </w:r>
      <w:r w:rsidRPr="00BA2D32">
        <w:rPr>
          <w:rFonts w:ascii="Times New Roman" w:hAnsi="Times New Roman"/>
          <w:b/>
          <w:sz w:val="24"/>
        </w:rPr>
        <w:t>ruction proc</w:t>
      </w:r>
      <w:r>
        <w:rPr>
          <w:rFonts w:ascii="Times New Roman" w:hAnsi="Times New Roman"/>
          <w:b/>
          <w:sz w:val="24"/>
        </w:rPr>
        <w:t>e</w:t>
      </w:r>
      <w:r w:rsidRPr="00BA2D32">
        <w:rPr>
          <w:rFonts w:ascii="Times New Roman" w:hAnsi="Times New Roman"/>
          <w:b/>
          <w:sz w:val="24"/>
        </w:rPr>
        <w:t>dure</w:t>
      </w:r>
      <w:r>
        <w:rPr>
          <w:rFonts w:ascii="Times New Roman" w:hAnsi="Times New Roman"/>
          <w:b/>
          <w:sz w:val="24"/>
        </w:rPr>
        <w:t xml:space="preserve"> of Regulator</w:t>
      </w:r>
      <w:r w:rsidRPr="00BA2D32">
        <w:rPr>
          <w:rFonts w:ascii="Times New Roman" w:hAnsi="Times New Roman"/>
          <w:b/>
          <w:sz w:val="24"/>
        </w:rPr>
        <w:t>:</w:t>
      </w:r>
    </w:p>
    <w:p w:rsidR="00820638" w:rsidRPr="00D57CF3" w:rsidRDefault="00820638" w:rsidP="00820638">
      <w:pPr>
        <w:pStyle w:val="ListParagraph"/>
        <w:spacing w:after="160" w:line="288" w:lineRule="auto"/>
        <w:ind w:left="0"/>
        <w:contextualSpacing w:val="0"/>
        <w:rPr>
          <w:rFonts w:ascii="Times New Roman" w:hAnsi="Times New Roman"/>
          <w:sz w:val="22"/>
        </w:rPr>
      </w:pPr>
      <w:r>
        <w:rPr>
          <w:rFonts w:ascii="Times New Roman" w:hAnsi="Times New Roman"/>
          <w:sz w:val="22"/>
        </w:rPr>
        <w:t xml:space="preserve">The procedure for construction sequences and steps to </w:t>
      </w:r>
      <w:r w:rsidR="006328A5">
        <w:rPr>
          <w:rFonts w:ascii="Times New Roman" w:hAnsi="Times New Roman"/>
          <w:sz w:val="22"/>
        </w:rPr>
        <w:t xml:space="preserve">be followed in construction of regulator </w:t>
      </w:r>
      <w:r>
        <w:rPr>
          <w:rFonts w:ascii="Times New Roman" w:hAnsi="Times New Roman"/>
          <w:sz w:val="22"/>
        </w:rPr>
        <w:t>are given as follows:</w:t>
      </w:r>
    </w:p>
    <w:p w:rsidR="004A1E4B" w:rsidRDefault="004A1E4B"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 xml:space="preserve">Clearing Jungle/vegetation and preparing the site. </w:t>
      </w:r>
    </w:p>
    <w:p w:rsidR="004A1E4B" w:rsidRDefault="004A1E4B"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Construction of site inspection facilities.</w:t>
      </w:r>
    </w:p>
    <w:p w:rsidR="004A1E4B" w:rsidRDefault="004A1E4B"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 xml:space="preserve">Time-frame for construction of proposed </w:t>
      </w:r>
      <w:r w:rsidR="00F62EEE">
        <w:rPr>
          <w:rFonts w:ascii="Times New Roman" w:hAnsi="Times New Roman"/>
        </w:rPr>
        <w:t>regulator</w:t>
      </w:r>
      <w:r>
        <w:rPr>
          <w:rFonts w:ascii="Times New Roman" w:hAnsi="Times New Roman"/>
        </w:rPr>
        <w:t xml:space="preserve"> has been mentioned in bar chart attached.</w:t>
      </w:r>
    </w:p>
    <w:p w:rsidR="00A83297" w:rsidRDefault="00A83297"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Proper side slope has to be maintained in the foundation trench.</w:t>
      </w:r>
    </w:p>
    <w:p w:rsidR="0052265F" w:rsidRDefault="0052265F"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BM set by IWM shall be followed during execution work.</w:t>
      </w:r>
    </w:p>
    <w:p w:rsidR="00F60B13" w:rsidRDefault="00F60B13"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Concrete shall be poured in dry bed condition.</w:t>
      </w:r>
    </w:p>
    <w:p w:rsidR="00F60B13" w:rsidRDefault="00F60B13"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 xml:space="preserve">Concrete mixture shall be poured as </w:t>
      </w:r>
      <w:proofErr w:type="gramStart"/>
      <w:r>
        <w:rPr>
          <w:rFonts w:ascii="Times New Roman" w:hAnsi="Times New Roman"/>
        </w:rPr>
        <w:t>quick</w:t>
      </w:r>
      <w:proofErr w:type="gramEnd"/>
      <w:r>
        <w:rPr>
          <w:rFonts w:ascii="Times New Roman" w:hAnsi="Times New Roman"/>
        </w:rPr>
        <w:t xml:space="preserve"> as possible but not l</w:t>
      </w:r>
      <w:r w:rsidR="00AD6466">
        <w:rPr>
          <w:rFonts w:ascii="Times New Roman" w:hAnsi="Times New Roman"/>
        </w:rPr>
        <w:t>at</w:t>
      </w:r>
      <w:r>
        <w:rPr>
          <w:rFonts w:ascii="Times New Roman" w:hAnsi="Times New Roman"/>
        </w:rPr>
        <w:t>er than 45 minutes after mixing.</w:t>
      </w:r>
    </w:p>
    <w:p w:rsidR="0052265F" w:rsidRDefault="0052265F" w:rsidP="0052265F">
      <w:pPr>
        <w:pStyle w:val="ListParagraph"/>
        <w:widowControl/>
        <w:numPr>
          <w:ilvl w:val="0"/>
          <w:numId w:val="2"/>
        </w:numPr>
        <w:spacing w:after="120"/>
        <w:ind w:left="461"/>
        <w:contextualSpacing w:val="0"/>
        <w:rPr>
          <w:rFonts w:ascii="Times New Roman" w:hAnsi="Times New Roman"/>
        </w:rPr>
      </w:pPr>
      <w:r>
        <w:rPr>
          <w:rFonts w:ascii="Times New Roman" w:hAnsi="Times New Roman"/>
        </w:rPr>
        <w:t>All steel Shutter/Forma shall have in new condition. No wooden shutter will be allowed.</w:t>
      </w:r>
    </w:p>
    <w:p w:rsidR="003F32AF" w:rsidRDefault="003F32AF"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 xml:space="preserve">Auto feeding concrete Mixture Machine shall be used. No Mixture machine will be allowed smaller than 18 </w:t>
      </w:r>
      <w:r w:rsidR="00824295">
        <w:rPr>
          <w:rFonts w:ascii="Times New Roman" w:hAnsi="Times New Roman"/>
        </w:rPr>
        <w:t>lit</w:t>
      </w:r>
      <w:r>
        <w:rPr>
          <w:rFonts w:ascii="Times New Roman" w:hAnsi="Times New Roman"/>
        </w:rPr>
        <w:t>e</w:t>
      </w:r>
      <w:r w:rsidR="00824295">
        <w:rPr>
          <w:rFonts w:ascii="Times New Roman" w:hAnsi="Times New Roman"/>
        </w:rPr>
        <w:t>r</w:t>
      </w:r>
      <w:r>
        <w:rPr>
          <w:rFonts w:ascii="Times New Roman" w:hAnsi="Times New Roman"/>
        </w:rPr>
        <w:t xml:space="preserve"> capacity</w:t>
      </w:r>
    </w:p>
    <w:p w:rsidR="003F32AF" w:rsidRPr="003F32AF" w:rsidRDefault="003F32AF"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All RCC works shall have minimum 28 days cylinder strength of 22.00 N/mm</w:t>
      </w:r>
      <w:r>
        <w:rPr>
          <w:rFonts w:ascii="Times New Roman" w:hAnsi="Times New Roman"/>
          <w:vertAlign w:val="superscript"/>
        </w:rPr>
        <w:t>2.</w:t>
      </w:r>
      <w:r>
        <w:rPr>
          <w:rFonts w:ascii="Times New Roman" w:hAnsi="Times New Roman"/>
        </w:rPr>
        <w:t xml:space="preserve"> </w:t>
      </w:r>
      <w:proofErr w:type="gramStart"/>
      <w:r>
        <w:rPr>
          <w:rFonts w:ascii="Times New Roman" w:hAnsi="Times New Roman"/>
        </w:rPr>
        <w:t>and</w:t>
      </w:r>
      <w:proofErr w:type="gramEnd"/>
      <w:r>
        <w:rPr>
          <w:rFonts w:ascii="Times New Roman" w:hAnsi="Times New Roman"/>
        </w:rPr>
        <w:t xml:space="preserve"> CC blocks</w:t>
      </w:r>
      <w:r w:rsidRPr="00812B47">
        <w:rPr>
          <w:rFonts w:ascii="Times New Roman" w:hAnsi="Times New Roman"/>
        </w:rPr>
        <w:t xml:space="preserve"> </w:t>
      </w:r>
      <w:r>
        <w:rPr>
          <w:rFonts w:ascii="Times New Roman" w:hAnsi="Times New Roman"/>
        </w:rPr>
        <w:t>shall have minimum 28 days cylinder strength of 9.00 N/mm</w:t>
      </w:r>
      <w:r>
        <w:rPr>
          <w:rFonts w:ascii="Times New Roman" w:hAnsi="Times New Roman"/>
          <w:vertAlign w:val="superscript"/>
        </w:rPr>
        <w:t>2.</w:t>
      </w:r>
    </w:p>
    <w:p w:rsidR="003F32AF" w:rsidRDefault="003F32AF"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 xml:space="preserve">Sufficient curing arrangement with jacket shall be provided by the contractor. Curing of concrete shall be continued for minimum 21 days after casting.  </w:t>
      </w:r>
    </w:p>
    <w:p w:rsidR="00E445AB" w:rsidRDefault="00E445AB"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The gate shall be installed before the operation of the structure.</w:t>
      </w:r>
    </w:p>
    <w:p w:rsidR="004A1E4B" w:rsidRDefault="00AD6466"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Provide</w:t>
      </w:r>
      <w:r w:rsidR="004A1E4B">
        <w:rPr>
          <w:rFonts w:ascii="Times New Roman" w:hAnsi="Times New Roman"/>
        </w:rPr>
        <w:t xml:space="preserve"> all </w:t>
      </w:r>
      <w:r w:rsidR="00E06D20">
        <w:rPr>
          <w:rFonts w:ascii="Times New Roman" w:hAnsi="Times New Roman"/>
        </w:rPr>
        <w:t>equipment's</w:t>
      </w:r>
      <w:r w:rsidR="004A1E4B">
        <w:rPr>
          <w:rFonts w:ascii="Times New Roman" w:hAnsi="Times New Roman"/>
        </w:rPr>
        <w:t xml:space="preserve"> and accessories including site illumination </w:t>
      </w:r>
      <w:proofErr w:type="spellStart"/>
      <w:r w:rsidR="004A1E4B">
        <w:rPr>
          <w:rFonts w:ascii="Times New Roman" w:hAnsi="Times New Roman"/>
        </w:rPr>
        <w:t>etc</w:t>
      </w:r>
      <w:proofErr w:type="spellEnd"/>
      <w:r w:rsidR="004A1E4B">
        <w:rPr>
          <w:rFonts w:ascii="Times New Roman" w:hAnsi="Times New Roman"/>
        </w:rPr>
        <w:t>, required for satisfactory execution of the works.</w:t>
      </w:r>
    </w:p>
    <w:p w:rsidR="004A1E4B" w:rsidRDefault="004A1E4B"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 xml:space="preserve"> </w:t>
      </w:r>
      <w:r w:rsidR="006450DA">
        <w:rPr>
          <w:rFonts w:ascii="Times New Roman" w:hAnsi="Times New Roman"/>
        </w:rPr>
        <w:t>The contractor shall ensure t</w:t>
      </w:r>
      <w:r>
        <w:rPr>
          <w:rFonts w:ascii="Times New Roman" w:hAnsi="Times New Roman"/>
        </w:rPr>
        <w:t xml:space="preserve">ransportation, furnishing, installation, safe operation and maintaining of all </w:t>
      </w:r>
      <w:r w:rsidR="00E06D20">
        <w:rPr>
          <w:rFonts w:ascii="Times New Roman" w:hAnsi="Times New Roman"/>
        </w:rPr>
        <w:t>equipment's</w:t>
      </w:r>
      <w:r>
        <w:rPr>
          <w:rFonts w:ascii="Times New Roman" w:hAnsi="Times New Roman"/>
        </w:rPr>
        <w:t xml:space="preserve"> including opera</w:t>
      </w:r>
      <w:r w:rsidR="00DD08DF">
        <w:rPr>
          <w:rFonts w:ascii="Times New Roman" w:hAnsi="Times New Roman"/>
        </w:rPr>
        <w:t>tors, mechanic, supply of power</w:t>
      </w:r>
      <w:r>
        <w:rPr>
          <w:rFonts w:ascii="Times New Roman" w:hAnsi="Times New Roman"/>
        </w:rPr>
        <w:t>,</w:t>
      </w:r>
      <w:r w:rsidR="00DD08DF">
        <w:rPr>
          <w:rFonts w:ascii="Times New Roman" w:hAnsi="Times New Roman"/>
        </w:rPr>
        <w:t xml:space="preserve"> </w:t>
      </w:r>
      <w:r>
        <w:rPr>
          <w:rFonts w:ascii="Times New Roman" w:hAnsi="Times New Roman"/>
        </w:rPr>
        <w:t>fuel, lubricants, repairing</w:t>
      </w:r>
      <w:r w:rsidR="00F62EEE">
        <w:rPr>
          <w:rFonts w:ascii="Times New Roman" w:hAnsi="Times New Roman"/>
        </w:rPr>
        <w:t xml:space="preserve"> of equipment facilities</w:t>
      </w:r>
      <w:r>
        <w:rPr>
          <w:rFonts w:ascii="Times New Roman" w:hAnsi="Times New Roman"/>
        </w:rPr>
        <w:t xml:space="preserve"> and all other materials</w:t>
      </w:r>
      <w:r w:rsidR="007E37D3">
        <w:rPr>
          <w:rFonts w:ascii="Times New Roman" w:hAnsi="Times New Roman"/>
        </w:rPr>
        <w:t>,</w:t>
      </w:r>
      <w:r>
        <w:rPr>
          <w:rFonts w:ascii="Times New Roman" w:hAnsi="Times New Roman"/>
        </w:rPr>
        <w:t xml:space="preserve"> labors </w:t>
      </w:r>
      <w:proofErr w:type="gramStart"/>
      <w:r>
        <w:rPr>
          <w:rFonts w:ascii="Times New Roman" w:hAnsi="Times New Roman"/>
        </w:rPr>
        <w:t>and  temporary</w:t>
      </w:r>
      <w:proofErr w:type="gramEnd"/>
      <w:r>
        <w:rPr>
          <w:rFonts w:ascii="Times New Roman" w:hAnsi="Times New Roman"/>
        </w:rPr>
        <w:t xml:space="preserve"> works </w:t>
      </w:r>
      <w:r w:rsidR="007E37D3">
        <w:rPr>
          <w:rFonts w:ascii="Times New Roman" w:hAnsi="Times New Roman"/>
        </w:rPr>
        <w:t xml:space="preserve">up to </w:t>
      </w:r>
      <w:r>
        <w:rPr>
          <w:rFonts w:ascii="Times New Roman" w:hAnsi="Times New Roman"/>
        </w:rPr>
        <w:t>the end of the construction period under this contract.</w:t>
      </w:r>
    </w:p>
    <w:p w:rsidR="004A1E4B" w:rsidRDefault="004A1E4B"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The contractor shall provide continuous supervision of works by persons competent to recognize adverse conditions as they develop and take immediate corrective measures. The supervisors engaged by t</w:t>
      </w:r>
      <w:r w:rsidR="00B33792">
        <w:rPr>
          <w:rFonts w:ascii="Times New Roman" w:hAnsi="Times New Roman"/>
        </w:rPr>
        <w:t>he contractor</w:t>
      </w:r>
      <w:r>
        <w:rPr>
          <w:rFonts w:ascii="Times New Roman" w:hAnsi="Times New Roman"/>
        </w:rPr>
        <w:t xml:space="preserve"> shall have thorough knowledge of the construction system, including the availability to suggest/made minor emergency repairs.</w:t>
      </w:r>
    </w:p>
    <w:p w:rsidR="004A1E4B" w:rsidRPr="00814E9B" w:rsidRDefault="00B33792" w:rsidP="007D43DC">
      <w:pPr>
        <w:pStyle w:val="ListParagraph"/>
        <w:widowControl/>
        <w:numPr>
          <w:ilvl w:val="0"/>
          <w:numId w:val="2"/>
        </w:numPr>
        <w:spacing w:after="120"/>
        <w:ind w:left="461"/>
        <w:contextualSpacing w:val="0"/>
        <w:rPr>
          <w:rFonts w:ascii="Times New Roman" w:hAnsi="Times New Roman"/>
          <w:highlight w:val="yellow"/>
        </w:rPr>
      </w:pPr>
      <w:r>
        <w:rPr>
          <w:rFonts w:ascii="Times New Roman" w:hAnsi="Times New Roman"/>
        </w:rPr>
        <w:t>The contractors shall plan</w:t>
      </w:r>
      <w:r w:rsidR="004A1E4B">
        <w:rPr>
          <w:rFonts w:ascii="Times New Roman" w:hAnsi="Times New Roman"/>
        </w:rPr>
        <w:t xml:space="preserve"> and organize in such mode and manner that the work is completed in all respect within the time stipulated under these contracts and for such accomplishment </w:t>
      </w:r>
      <w:r w:rsidR="004A1E4B" w:rsidRPr="00814E9B">
        <w:rPr>
          <w:rFonts w:ascii="Times New Roman" w:hAnsi="Times New Roman"/>
          <w:highlight w:val="yellow"/>
        </w:rPr>
        <w:t xml:space="preserve">the progress must be proportionate to the time limit. </w:t>
      </w:r>
    </w:p>
    <w:p w:rsidR="004A1E4B" w:rsidRDefault="004A1E4B"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 xml:space="preserve">The contractor shall be responsible </w:t>
      </w:r>
      <w:r w:rsidR="00D01F18">
        <w:rPr>
          <w:rFonts w:ascii="Times New Roman" w:hAnsi="Times New Roman"/>
        </w:rPr>
        <w:t xml:space="preserve">for </w:t>
      </w:r>
      <w:r>
        <w:rPr>
          <w:rFonts w:ascii="Times New Roman" w:hAnsi="Times New Roman"/>
        </w:rPr>
        <w:t>maintenance of the work including necessary repairing and mending all kinds of damages during the period from the date of issuance of “completion certificate” to the date of releasing the performance security</w:t>
      </w:r>
      <w:r w:rsidR="007965F0">
        <w:rPr>
          <w:rFonts w:ascii="Times New Roman" w:hAnsi="Times New Roman"/>
        </w:rPr>
        <w:t>/defect liability period</w:t>
      </w:r>
      <w:r>
        <w:rPr>
          <w:rFonts w:ascii="Times New Roman" w:hAnsi="Times New Roman"/>
        </w:rPr>
        <w:t xml:space="preserve"> as per direction of </w:t>
      </w:r>
      <w:r w:rsidR="007E5DD1">
        <w:rPr>
          <w:rFonts w:ascii="Times New Roman" w:hAnsi="Times New Roman"/>
        </w:rPr>
        <w:t>the Project Director</w:t>
      </w:r>
      <w:r>
        <w:rPr>
          <w:rFonts w:ascii="Times New Roman" w:hAnsi="Times New Roman"/>
        </w:rPr>
        <w:t>.</w:t>
      </w:r>
    </w:p>
    <w:p w:rsidR="001160D4" w:rsidRPr="00814E9B" w:rsidRDefault="001160D4" w:rsidP="007D43DC">
      <w:pPr>
        <w:pStyle w:val="ListParagraph"/>
        <w:widowControl/>
        <w:numPr>
          <w:ilvl w:val="0"/>
          <w:numId w:val="2"/>
        </w:numPr>
        <w:spacing w:after="120"/>
        <w:ind w:left="461"/>
        <w:contextualSpacing w:val="0"/>
        <w:rPr>
          <w:rFonts w:ascii="Times New Roman" w:hAnsi="Times New Roman"/>
          <w:highlight w:val="yellow"/>
        </w:rPr>
      </w:pPr>
      <w:r w:rsidRPr="00814E9B">
        <w:rPr>
          <w:rFonts w:ascii="Times New Roman" w:hAnsi="Times New Roman"/>
          <w:highlight w:val="yellow"/>
        </w:rPr>
        <w:t>The supervising Engineer of the consultant</w:t>
      </w:r>
      <w:r w:rsidR="001E0C2E" w:rsidRPr="00814E9B">
        <w:rPr>
          <w:rFonts w:ascii="Times New Roman" w:hAnsi="Times New Roman"/>
          <w:highlight w:val="yellow"/>
        </w:rPr>
        <w:t>/C</w:t>
      </w:r>
      <w:r w:rsidR="008A1F74" w:rsidRPr="00814E9B">
        <w:rPr>
          <w:rFonts w:ascii="Times New Roman" w:hAnsi="Times New Roman"/>
          <w:highlight w:val="yellow"/>
        </w:rPr>
        <w:t xml:space="preserve">o-Team Leader of the consulting team </w:t>
      </w:r>
      <w:r w:rsidRPr="00814E9B">
        <w:rPr>
          <w:rFonts w:ascii="Times New Roman" w:hAnsi="Times New Roman"/>
          <w:highlight w:val="yellow"/>
        </w:rPr>
        <w:t>will carry out field inspection on the</w:t>
      </w:r>
      <w:r w:rsidR="00A3008F" w:rsidRPr="00814E9B">
        <w:rPr>
          <w:rFonts w:ascii="Times New Roman" w:hAnsi="Times New Roman"/>
          <w:highlight w:val="yellow"/>
        </w:rPr>
        <w:t xml:space="preserve"> contractor's setting out to ensure that the works are carried out </w:t>
      </w:r>
      <w:r w:rsidR="008A1F74" w:rsidRPr="00814E9B">
        <w:rPr>
          <w:rFonts w:ascii="Times New Roman" w:hAnsi="Times New Roman"/>
          <w:highlight w:val="yellow"/>
        </w:rPr>
        <w:t>in</w:t>
      </w:r>
      <w:r w:rsidR="00A3008F" w:rsidRPr="00814E9B">
        <w:rPr>
          <w:rFonts w:ascii="Times New Roman" w:hAnsi="Times New Roman"/>
          <w:highlight w:val="yellow"/>
        </w:rPr>
        <w:t xml:space="preserve"> accor</w:t>
      </w:r>
      <w:r w:rsidR="000F0546" w:rsidRPr="00814E9B">
        <w:rPr>
          <w:rFonts w:ascii="Times New Roman" w:hAnsi="Times New Roman"/>
          <w:highlight w:val="yellow"/>
        </w:rPr>
        <w:t xml:space="preserve">dance with drawings and other design </w:t>
      </w:r>
      <w:r w:rsidR="00A3008F" w:rsidRPr="00814E9B">
        <w:rPr>
          <w:rFonts w:ascii="Times New Roman" w:hAnsi="Times New Roman"/>
          <w:highlight w:val="yellow"/>
        </w:rPr>
        <w:t>details.</w:t>
      </w:r>
    </w:p>
    <w:p w:rsidR="007A4DEF" w:rsidRPr="00814E9B" w:rsidRDefault="007A4DEF" w:rsidP="007D43DC">
      <w:pPr>
        <w:pStyle w:val="ListParagraph"/>
        <w:widowControl/>
        <w:numPr>
          <w:ilvl w:val="0"/>
          <w:numId w:val="2"/>
        </w:numPr>
        <w:spacing w:after="120"/>
        <w:ind w:left="461"/>
        <w:contextualSpacing w:val="0"/>
        <w:rPr>
          <w:rFonts w:ascii="Times New Roman" w:hAnsi="Times New Roman"/>
          <w:highlight w:val="yellow"/>
        </w:rPr>
      </w:pPr>
      <w:r w:rsidRPr="00814E9B">
        <w:rPr>
          <w:rFonts w:ascii="Times New Roman" w:hAnsi="Times New Roman"/>
          <w:highlight w:val="yellow"/>
        </w:rPr>
        <w:t>The Supervising Engineer of the</w:t>
      </w:r>
      <w:r w:rsidR="00A352BA" w:rsidRPr="00814E9B">
        <w:rPr>
          <w:rFonts w:ascii="Times New Roman" w:hAnsi="Times New Roman"/>
          <w:highlight w:val="yellow"/>
        </w:rPr>
        <w:t xml:space="preserve"> Consultant will survey and measure </w:t>
      </w:r>
      <w:r w:rsidRPr="00814E9B">
        <w:rPr>
          <w:rFonts w:ascii="Times New Roman" w:hAnsi="Times New Roman"/>
          <w:highlight w:val="yellow"/>
        </w:rPr>
        <w:t>the work out</w:t>
      </w:r>
      <w:r w:rsidR="00C77846" w:rsidRPr="00814E9B">
        <w:rPr>
          <w:rFonts w:ascii="Times New Roman" w:hAnsi="Times New Roman"/>
          <w:highlight w:val="yellow"/>
        </w:rPr>
        <w:t>put</w:t>
      </w:r>
      <w:r w:rsidRPr="00814E9B">
        <w:rPr>
          <w:rFonts w:ascii="Times New Roman" w:hAnsi="Times New Roman"/>
          <w:highlight w:val="yellow"/>
        </w:rPr>
        <w:t xml:space="preserve"> performed by the contractors and recommend BWDB to i</w:t>
      </w:r>
      <w:r w:rsidR="00F808A6" w:rsidRPr="00814E9B">
        <w:rPr>
          <w:rFonts w:ascii="Times New Roman" w:hAnsi="Times New Roman"/>
          <w:highlight w:val="yellow"/>
        </w:rPr>
        <w:t>ssue</w:t>
      </w:r>
      <w:r w:rsidRPr="00814E9B">
        <w:rPr>
          <w:rFonts w:ascii="Times New Roman" w:hAnsi="Times New Roman"/>
          <w:highlight w:val="yellow"/>
        </w:rPr>
        <w:t xml:space="preserve"> payment certificates such as interim payment certificates</w:t>
      </w:r>
      <w:r w:rsidR="000F5178" w:rsidRPr="00814E9B">
        <w:rPr>
          <w:rFonts w:ascii="Times New Roman" w:hAnsi="Times New Roman"/>
          <w:highlight w:val="yellow"/>
        </w:rPr>
        <w:t xml:space="preserve"> and the Co-Team Leader</w:t>
      </w:r>
      <w:r w:rsidRPr="00814E9B">
        <w:rPr>
          <w:rFonts w:ascii="Times New Roman" w:hAnsi="Times New Roman"/>
          <w:highlight w:val="yellow"/>
        </w:rPr>
        <w:t xml:space="preserve">/Team Leader of the </w:t>
      </w:r>
      <w:r w:rsidR="006413F2" w:rsidRPr="00814E9B">
        <w:rPr>
          <w:rFonts w:ascii="Times New Roman" w:hAnsi="Times New Roman"/>
          <w:highlight w:val="yellow"/>
        </w:rPr>
        <w:t>consulting Team will recommend</w:t>
      </w:r>
      <w:r w:rsidRPr="00814E9B">
        <w:rPr>
          <w:rFonts w:ascii="Times New Roman" w:hAnsi="Times New Roman"/>
          <w:highlight w:val="yellow"/>
        </w:rPr>
        <w:t xml:space="preserve"> final payment certificate as specified in the contract.</w:t>
      </w:r>
    </w:p>
    <w:p w:rsidR="00755B0F" w:rsidRDefault="00755B0F"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The Supervising Engineer of the Consultant/Co-Team Leader of the consulting Team will recommend BWDB to coordinate the works among different contractor employed for the p</w:t>
      </w:r>
      <w:r w:rsidR="00C7647A">
        <w:rPr>
          <w:rFonts w:ascii="Times New Roman" w:hAnsi="Times New Roman"/>
        </w:rPr>
        <w:t>r</w:t>
      </w:r>
      <w:r>
        <w:rPr>
          <w:rFonts w:ascii="Times New Roman" w:hAnsi="Times New Roman"/>
        </w:rPr>
        <w:t>oject.</w:t>
      </w:r>
    </w:p>
    <w:p w:rsidR="00755B0F" w:rsidRPr="00814E9B" w:rsidRDefault="00755B0F" w:rsidP="007D43DC">
      <w:pPr>
        <w:pStyle w:val="ListParagraph"/>
        <w:widowControl/>
        <w:numPr>
          <w:ilvl w:val="0"/>
          <w:numId w:val="2"/>
        </w:numPr>
        <w:spacing w:after="120"/>
        <w:ind w:left="461"/>
        <w:contextualSpacing w:val="0"/>
        <w:rPr>
          <w:rFonts w:ascii="Times New Roman" w:hAnsi="Times New Roman"/>
          <w:highlight w:val="yellow"/>
        </w:rPr>
      </w:pPr>
      <w:r w:rsidRPr="00814E9B">
        <w:rPr>
          <w:rFonts w:ascii="Times New Roman" w:hAnsi="Times New Roman"/>
          <w:highlight w:val="yellow"/>
        </w:rPr>
        <w:lastRenderedPageBreak/>
        <w:t>The Supervising Engineer of the consultant/Co-Team Leader of the consulting Team will carry out tim</w:t>
      </w:r>
      <w:r w:rsidR="00C7647A" w:rsidRPr="00814E9B">
        <w:rPr>
          <w:rFonts w:ascii="Times New Roman" w:hAnsi="Times New Roman"/>
          <w:highlight w:val="yellow"/>
        </w:rPr>
        <w:t>e</w:t>
      </w:r>
      <w:r w:rsidRPr="00814E9B">
        <w:rPr>
          <w:rFonts w:ascii="Times New Roman" w:hAnsi="Times New Roman"/>
          <w:highlight w:val="yellow"/>
        </w:rPr>
        <w:t>ly r</w:t>
      </w:r>
      <w:r w:rsidR="006413F2" w:rsidRPr="00814E9B">
        <w:rPr>
          <w:rFonts w:ascii="Times New Roman" w:hAnsi="Times New Roman"/>
          <w:highlight w:val="yellow"/>
        </w:rPr>
        <w:t>eporting</w:t>
      </w:r>
      <w:r w:rsidRPr="00814E9B">
        <w:rPr>
          <w:rFonts w:ascii="Times New Roman" w:hAnsi="Times New Roman"/>
          <w:highlight w:val="yellow"/>
        </w:rPr>
        <w:t xml:space="preserve"> to BWDB for any inconsistency in executing the works and suggesting appropriate corrective measures to be applied. </w:t>
      </w:r>
    </w:p>
    <w:p w:rsidR="00EA233E" w:rsidRDefault="00EA233E"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The Supervising Engineer of the consultant/Co-Team Leader of the consulting Team</w:t>
      </w:r>
      <w:r w:rsidRPr="00EA233E">
        <w:rPr>
          <w:rFonts w:ascii="Times New Roman" w:hAnsi="Times New Roman"/>
        </w:rPr>
        <w:t xml:space="preserve"> </w:t>
      </w:r>
      <w:r>
        <w:rPr>
          <w:rFonts w:ascii="Times New Roman" w:hAnsi="Times New Roman"/>
        </w:rPr>
        <w:t xml:space="preserve">will ensure that the construction works are executed in accordance with all the provisions of the contract including those concerning standards of workmanship and other safety provisions and protection of the environment. </w:t>
      </w:r>
    </w:p>
    <w:p w:rsidR="00EA233E" w:rsidRDefault="00EA233E" w:rsidP="00EA233E">
      <w:pPr>
        <w:pStyle w:val="ListParagraph"/>
        <w:widowControl/>
        <w:numPr>
          <w:ilvl w:val="0"/>
          <w:numId w:val="2"/>
        </w:numPr>
        <w:spacing w:after="120"/>
        <w:ind w:left="461"/>
        <w:contextualSpacing w:val="0"/>
        <w:rPr>
          <w:rFonts w:ascii="Times New Roman" w:hAnsi="Times New Roman"/>
        </w:rPr>
      </w:pPr>
      <w:r>
        <w:rPr>
          <w:rFonts w:ascii="Times New Roman" w:hAnsi="Times New Roman"/>
        </w:rPr>
        <w:t>The Supervising Engineer of the consultant</w:t>
      </w:r>
      <w:r w:rsidRPr="00EA233E">
        <w:rPr>
          <w:rFonts w:ascii="Times New Roman" w:hAnsi="Times New Roman"/>
        </w:rPr>
        <w:t xml:space="preserve"> </w:t>
      </w:r>
      <w:r>
        <w:rPr>
          <w:rFonts w:ascii="Times New Roman" w:hAnsi="Times New Roman"/>
        </w:rPr>
        <w:t xml:space="preserve">will </w:t>
      </w:r>
      <w:r w:rsidR="00946279">
        <w:rPr>
          <w:rFonts w:ascii="Times New Roman" w:hAnsi="Times New Roman"/>
        </w:rPr>
        <w:t>supervise field tests</w:t>
      </w:r>
      <w:r w:rsidR="00B33792">
        <w:rPr>
          <w:rFonts w:ascii="Times New Roman" w:hAnsi="Times New Roman"/>
        </w:rPr>
        <w:t>,</w:t>
      </w:r>
      <w:r w:rsidR="00946279">
        <w:rPr>
          <w:rFonts w:ascii="Times New Roman" w:hAnsi="Times New Roman"/>
        </w:rPr>
        <w:t xml:space="preserve"> sampling </w:t>
      </w:r>
      <w:r>
        <w:rPr>
          <w:rFonts w:ascii="Times New Roman" w:hAnsi="Times New Roman"/>
        </w:rPr>
        <w:t>laboratory test to be carry out by the contractors.</w:t>
      </w:r>
    </w:p>
    <w:p w:rsidR="00EA233E" w:rsidRDefault="00EA233E"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The concerned Executive Engineer of BWDB along with his Sub-Divisional</w:t>
      </w:r>
      <w:r w:rsidR="00B33792">
        <w:rPr>
          <w:rFonts w:ascii="Times New Roman" w:hAnsi="Times New Roman"/>
        </w:rPr>
        <w:t xml:space="preserve"> Engineer and Sectional Officer</w:t>
      </w:r>
      <w:r>
        <w:rPr>
          <w:rFonts w:ascii="Times New Roman" w:hAnsi="Times New Roman"/>
        </w:rPr>
        <w:t xml:space="preserve"> will be associated with layout of the structures, checking of the works and</w:t>
      </w:r>
      <w:r w:rsidR="00992225">
        <w:rPr>
          <w:rFonts w:ascii="Times New Roman" w:hAnsi="Times New Roman"/>
        </w:rPr>
        <w:t xml:space="preserve"> quality</w:t>
      </w:r>
      <w:r>
        <w:rPr>
          <w:rFonts w:ascii="Times New Roman" w:hAnsi="Times New Roman"/>
        </w:rPr>
        <w:t xml:space="preserve"> </w:t>
      </w:r>
      <w:r w:rsidR="00946279">
        <w:rPr>
          <w:rFonts w:ascii="Times New Roman" w:hAnsi="Times New Roman"/>
        </w:rPr>
        <w:t xml:space="preserve">monitoring </w:t>
      </w:r>
      <w:r w:rsidR="00EB75CC">
        <w:rPr>
          <w:rFonts w:ascii="Times New Roman" w:hAnsi="Times New Roman"/>
        </w:rPr>
        <w:t>of the regulator construction works.</w:t>
      </w:r>
    </w:p>
    <w:p w:rsidR="007E7538" w:rsidRPr="00814E9B" w:rsidRDefault="007E7538" w:rsidP="007E7538">
      <w:pPr>
        <w:pStyle w:val="ListParagraph"/>
        <w:widowControl/>
        <w:numPr>
          <w:ilvl w:val="0"/>
          <w:numId w:val="2"/>
        </w:numPr>
        <w:spacing w:after="120"/>
        <w:ind w:left="461"/>
        <w:contextualSpacing w:val="0"/>
        <w:rPr>
          <w:rFonts w:ascii="Times New Roman" w:hAnsi="Times New Roman"/>
          <w:highlight w:val="yellow"/>
        </w:rPr>
      </w:pPr>
      <w:r w:rsidRPr="00814E9B">
        <w:rPr>
          <w:rFonts w:ascii="Times New Roman" w:hAnsi="Times New Roman"/>
          <w:highlight w:val="yellow"/>
        </w:rPr>
        <w:t>The Supervising Engineer of the consultant will ensure that as built drawings are prepared for construction works.</w:t>
      </w:r>
    </w:p>
    <w:p w:rsidR="00B302CA" w:rsidRPr="00814E9B" w:rsidRDefault="00B302CA" w:rsidP="00B302CA">
      <w:pPr>
        <w:pStyle w:val="ListParagraph"/>
        <w:widowControl/>
        <w:numPr>
          <w:ilvl w:val="0"/>
          <w:numId w:val="2"/>
        </w:numPr>
        <w:spacing w:after="120"/>
        <w:ind w:left="461"/>
        <w:contextualSpacing w:val="0"/>
        <w:rPr>
          <w:rFonts w:ascii="Times New Roman" w:hAnsi="Times New Roman"/>
          <w:highlight w:val="yellow"/>
        </w:rPr>
      </w:pPr>
      <w:r w:rsidRPr="00814E9B">
        <w:rPr>
          <w:rFonts w:ascii="Times New Roman" w:hAnsi="Times New Roman"/>
          <w:highlight w:val="yellow"/>
        </w:rPr>
        <w:t>The Supervising Engineer of the consultant will provide assistance to BWDB to approve or disapprove the materials to be used by the contractors in accordance</w:t>
      </w:r>
      <w:r w:rsidR="002E492E" w:rsidRPr="00814E9B">
        <w:rPr>
          <w:rFonts w:ascii="Times New Roman" w:hAnsi="Times New Roman"/>
          <w:highlight w:val="yellow"/>
        </w:rPr>
        <w:t xml:space="preserve"> with the contract and technical specifications.</w:t>
      </w:r>
      <w:r w:rsidRPr="00814E9B">
        <w:rPr>
          <w:rFonts w:ascii="Times New Roman" w:hAnsi="Times New Roman"/>
          <w:highlight w:val="yellow"/>
        </w:rPr>
        <w:t xml:space="preserve"> </w:t>
      </w:r>
    </w:p>
    <w:p w:rsidR="00851D60" w:rsidRPr="00814E9B" w:rsidRDefault="00D93782" w:rsidP="00946279">
      <w:pPr>
        <w:pStyle w:val="ListParagraph"/>
        <w:widowControl/>
        <w:numPr>
          <w:ilvl w:val="0"/>
          <w:numId w:val="2"/>
        </w:numPr>
        <w:spacing w:after="120"/>
        <w:ind w:left="461"/>
        <w:contextualSpacing w:val="0"/>
        <w:rPr>
          <w:rFonts w:ascii="Times New Roman" w:hAnsi="Times New Roman"/>
          <w:highlight w:val="yellow"/>
        </w:rPr>
      </w:pPr>
      <w:r w:rsidRPr="00814E9B">
        <w:rPr>
          <w:rFonts w:ascii="Times New Roman" w:hAnsi="Times New Roman"/>
          <w:highlight w:val="yellow"/>
        </w:rPr>
        <w:t>The concerned Executive Engineer along with Sub-Divisional Engineer and Sectional officer will prepare the bill of quantities</w:t>
      </w:r>
      <w:r w:rsidR="00946279" w:rsidRPr="00814E9B">
        <w:rPr>
          <w:rFonts w:ascii="Times New Roman" w:hAnsi="Times New Roman"/>
          <w:highlight w:val="yellow"/>
        </w:rPr>
        <w:t xml:space="preserve"> of the works of the regulator.</w:t>
      </w:r>
      <w:r w:rsidR="00946314" w:rsidRPr="00814E9B">
        <w:rPr>
          <w:rFonts w:ascii="Times New Roman" w:hAnsi="Times New Roman"/>
          <w:highlight w:val="yellow"/>
        </w:rPr>
        <w:t xml:space="preserve"> </w:t>
      </w:r>
      <w:r w:rsidR="009931EB" w:rsidRPr="00814E9B">
        <w:rPr>
          <w:rFonts w:ascii="Times New Roman" w:hAnsi="Times New Roman"/>
          <w:highlight w:val="yellow"/>
        </w:rPr>
        <w:t>They will also be associated with the consultant for the joint measurement   of the works.</w:t>
      </w:r>
    </w:p>
    <w:p w:rsidR="004A1E4B" w:rsidRPr="00814E9B" w:rsidRDefault="00F97B3F" w:rsidP="007D43DC">
      <w:pPr>
        <w:pStyle w:val="ListParagraph"/>
        <w:widowControl/>
        <w:numPr>
          <w:ilvl w:val="0"/>
          <w:numId w:val="2"/>
        </w:numPr>
        <w:spacing w:after="120"/>
        <w:ind w:left="461"/>
        <w:contextualSpacing w:val="0"/>
        <w:rPr>
          <w:rFonts w:ascii="Times New Roman" w:hAnsi="Times New Roman"/>
          <w:highlight w:val="yellow"/>
        </w:rPr>
      </w:pPr>
      <w:r w:rsidRPr="00814E9B">
        <w:rPr>
          <w:rFonts w:ascii="Times New Roman" w:hAnsi="Times New Roman"/>
          <w:highlight w:val="yellow"/>
        </w:rPr>
        <w:t xml:space="preserve">Video document </w:t>
      </w:r>
      <w:r w:rsidR="00C77846" w:rsidRPr="00814E9B">
        <w:rPr>
          <w:rFonts w:ascii="Times New Roman" w:hAnsi="Times New Roman"/>
          <w:highlight w:val="yellow"/>
        </w:rPr>
        <w:t xml:space="preserve">showing date and time digitally </w:t>
      </w:r>
      <w:r w:rsidRPr="00814E9B">
        <w:rPr>
          <w:rFonts w:ascii="Times New Roman" w:hAnsi="Times New Roman"/>
          <w:highlight w:val="yellow"/>
        </w:rPr>
        <w:t>shall be submitted for every sequence of works of an item. No bill will be made without video Document.</w:t>
      </w:r>
    </w:p>
    <w:p w:rsidR="00F97B3F" w:rsidRDefault="00F97B3F" w:rsidP="007D43DC">
      <w:pPr>
        <w:pStyle w:val="ListParagraph"/>
        <w:widowControl/>
        <w:numPr>
          <w:ilvl w:val="0"/>
          <w:numId w:val="2"/>
        </w:numPr>
        <w:spacing w:after="120"/>
        <w:ind w:left="461"/>
        <w:contextualSpacing w:val="0"/>
        <w:rPr>
          <w:rFonts w:ascii="Times New Roman" w:hAnsi="Times New Roman"/>
        </w:rPr>
      </w:pPr>
      <w:bookmarkStart w:id="0" w:name="_GoBack"/>
      <w:bookmarkEnd w:id="0"/>
      <w:r>
        <w:rPr>
          <w:rFonts w:ascii="Times New Roman" w:hAnsi="Times New Roman"/>
        </w:rPr>
        <w:t>All instru</w:t>
      </w:r>
      <w:r w:rsidR="00584C66">
        <w:rPr>
          <w:rFonts w:ascii="Times New Roman" w:hAnsi="Times New Roman"/>
        </w:rPr>
        <w:t xml:space="preserve">ctions and specifications mentioned </w:t>
      </w:r>
      <w:r>
        <w:rPr>
          <w:rFonts w:ascii="Times New Roman" w:hAnsi="Times New Roman"/>
        </w:rPr>
        <w:t>in the approved drawing should be followed strictly.</w:t>
      </w:r>
    </w:p>
    <w:p w:rsidR="00896770" w:rsidRDefault="00896770" w:rsidP="00896770">
      <w:pPr>
        <w:pStyle w:val="ListParagraph"/>
        <w:widowControl/>
        <w:numPr>
          <w:ilvl w:val="0"/>
          <w:numId w:val="2"/>
        </w:numPr>
        <w:spacing w:after="120"/>
        <w:contextualSpacing w:val="0"/>
        <w:rPr>
          <w:rFonts w:ascii="Times New Roman" w:hAnsi="Times New Roman"/>
        </w:rPr>
      </w:pPr>
      <w:r w:rsidRPr="00896770">
        <w:rPr>
          <w:rFonts w:ascii="Times New Roman" w:hAnsi="Times New Roman"/>
        </w:rPr>
        <w:t>To protect the environment of the project areas from any potential adverse impacts, the contractor must take mitigation measures in compliance with the Environmental Management Plan (EMP) during contract implementation period (Pre-construction and construction stage). EMP is annexed with the tender document.</w:t>
      </w:r>
    </w:p>
    <w:p w:rsidR="00852FFF" w:rsidRPr="00F97B3F" w:rsidRDefault="00852FFF" w:rsidP="007D43DC">
      <w:pPr>
        <w:pStyle w:val="ListParagraph"/>
        <w:widowControl/>
        <w:numPr>
          <w:ilvl w:val="0"/>
          <w:numId w:val="2"/>
        </w:numPr>
        <w:spacing w:after="120"/>
        <w:ind w:left="461"/>
        <w:contextualSpacing w:val="0"/>
        <w:rPr>
          <w:rFonts w:ascii="Times New Roman" w:hAnsi="Times New Roman"/>
        </w:rPr>
      </w:pPr>
      <w:r>
        <w:rPr>
          <w:rFonts w:ascii="Times New Roman" w:hAnsi="Times New Roman"/>
        </w:rPr>
        <w:t xml:space="preserve">The Project Director reserves the right for the inclusion of any other points </w:t>
      </w:r>
      <w:r w:rsidR="00B47E6D">
        <w:rPr>
          <w:rFonts w:ascii="Times New Roman" w:hAnsi="Times New Roman"/>
        </w:rPr>
        <w:t xml:space="preserve">in the methodology </w:t>
      </w:r>
      <w:r>
        <w:rPr>
          <w:rFonts w:ascii="Times New Roman" w:hAnsi="Times New Roman"/>
        </w:rPr>
        <w:t>if required for the smooth execution of works.</w:t>
      </w:r>
    </w:p>
    <w:p w:rsidR="00DB5421" w:rsidRDefault="00DB5421" w:rsidP="00F97B3F">
      <w:pPr>
        <w:pStyle w:val="ListParagraph"/>
        <w:widowControl/>
        <w:spacing w:after="200" w:line="276" w:lineRule="auto"/>
        <w:ind w:left="465"/>
        <w:rPr>
          <w:rFonts w:ascii="Times New Roman" w:hAnsi="Times New Roman"/>
        </w:rPr>
      </w:pPr>
    </w:p>
    <w:p w:rsidR="00FC5039" w:rsidRDefault="00FC5039"/>
    <w:p w:rsidR="00BD2489" w:rsidRDefault="00BD2489" w:rsidP="004A1E4B">
      <w:pPr>
        <w:ind w:left="18"/>
      </w:pPr>
    </w:p>
    <w:sectPr w:rsidR="00BD2489" w:rsidSect="00F2754E">
      <w:pgSz w:w="11909" w:h="16834" w:code="9"/>
      <w:pgMar w:top="1440"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05D"/>
    <w:multiLevelType w:val="hybridMultilevel"/>
    <w:tmpl w:val="3ACC2126"/>
    <w:lvl w:ilvl="0" w:tplc="0974F0AA">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9AD4300"/>
    <w:multiLevelType w:val="hybridMultilevel"/>
    <w:tmpl w:val="4646511E"/>
    <w:lvl w:ilvl="0" w:tplc="2CC272F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8F"/>
    <w:rsid w:val="00006D93"/>
    <w:rsid w:val="00007B9C"/>
    <w:rsid w:val="00094AFA"/>
    <w:rsid w:val="000C2F3C"/>
    <w:rsid w:val="000F0546"/>
    <w:rsid w:val="000F5178"/>
    <w:rsid w:val="001101C1"/>
    <w:rsid w:val="00115E39"/>
    <w:rsid w:val="001160D4"/>
    <w:rsid w:val="0016702A"/>
    <w:rsid w:val="00174573"/>
    <w:rsid w:val="00186073"/>
    <w:rsid w:val="001B14AB"/>
    <w:rsid w:val="001C5411"/>
    <w:rsid w:val="001D04DA"/>
    <w:rsid w:val="001E0C2E"/>
    <w:rsid w:val="00216907"/>
    <w:rsid w:val="00237C13"/>
    <w:rsid w:val="00265D64"/>
    <w:rsid w:val="002B3564"/>
    <w:rsid w:val="002E492E"/>
    <w:rsid w:val="0030349E"/>
    <w:rsid w:val="00325107"/>
    <w:rsid w:val="00340216"/>
    <w:rsid w:val="00357D4D"/>
    <w:rsid w:val="00396DEB"/>
    <w:rsid w:val="003C06A5"/>
    <w:rsid w:val="003D3EC9"/>
    <w:rsid w:val="003F32AF"/>
    <w:rsid w:val="003F4A87"/>
    <w:rsid w:val="00457BB5"/>
    <w:rsid w:val="00484DB1"/>
    <w:rsid w:val="004A1E4B"/>
    <w:rsid w:val="004D1C3E"/>
    <w:rsid w:val="004D2250"/>
    <w:rsid w:val="004F680F"/>
    <w:rsid w:val="00520152"/>
    <w:rsid w:val="0052265F"/>
    <w:rsid w:val="00575126"/>
    <w:rsid w:val="00584C66"/>
    <w:rsid w:val="00596C2B"/>
    <w:rsid w:val="005A7650"/>
    <w:rsid w:val="005B2FB0"/>
    <w:rsid w:val="005B4050"/>
    <w:rsid w:val="005B7F40"/>
    <w:rsid w:val="005E3F80"/>
    <w:rsid w:val="005F5D8B"/>
    <w:rsid w:val="0061231E"/>
    <w:rsid w:val="00616D2C"/>
    <w:rsid w:val="006328A5"/>
    <w:rsid w:val="00640829"/>
    <w:rsid w:val="006413F2"/>
    <w:rsid w:val="006450DA"/>
    <w:rsid w:val="00755B0F"/>
    <w:rsid w:val="00764DF3"/>
    <w:rsid w:val="00795665"/>
    <w:rsid w:val="007965F0"/>
    <w:rsid w:val="007A4DEF"/>
    <w:rsid w:val="007C4305"/>
    <w:rsid w:val="007D43DC"/>
    <w:rsid w:val="007D75B3"/>
    <w:rsid w:val="007E37D3"/>
    <w:rsid w:val="007E5DD1"/>
    <w:rsid w:val="007E7538"/>
    <w:rsid w:val="007F6B46"/>
    <w:rsid w:val="00812B47"/>
    <w:rsid w:val="00814E9B"/>
    <w:rsid w:val="00817007"/>
    <w:rsid w:val="00820638"/>
    <w:rsid w:val="00824295"/>
    <w:rsid w:val="00826868"/>
    <w:rsid w:val="00827B8E"/>
    <w:rsid w:val="00834F14"/>
    <w:rsid w:val="00851D60"/>
    <w:rsid w:val="00852FFF"/>
    <w:rsid w:val="00860838"/>
    <w:rsid w:val="00886E7F"/>
    <w:rsid w:val="00896770"/>
    <w:rsid w:val="008A1F74"/>
    <w:rsid w:val="008D3B88"/>
    <w:rsid w:val="00926563"/>
    <w:rsid w:val="00946279"/>
    <w:rsid w:val="00946314"/>
    <w:rsid w:val="00992225"/>
    <w:rsid w:val="009931EB"/>
    <w:rsid w:val="009A758C"/>
    <w:rsid w:val="009B5BB7"/>
    <w:rsid w:val="009B7585"/>
    <w:rsid w:val="009F7CD1"/>
    <w:rsid w:val="00A24F97"/>
    <w:rsid w:val="00A3008F"/>
    <w:rsid w:val="00A352BA"/>
    <w:rsid w:val="00A62FAC"/>
    <w:rsid w:val="00A73CCB"/>
    <w:rsid w:val="00A83297"/>
    <w:rsid w:val="00AB06FB"/>
    <w:rsid w:val="00AC04A3"/>
    <w:rsid w:val="00AD157B"/>
    <w:rsid w:val="00AD6466"/>
    <w:rsid w:val="00AD7184"/>
    <w:rsid w:val="00AD7846"/>
    <w:rsid w:val="00AF0FBC"/>
    <w:rsid w:val="00B0414E"/>
    <w:rsid w:val="00B14927"/>
    <w:rsid w:val="00B302CA"/>
    <w:rsid w:val="00B33792"/>
    <w:rsid w:val="00B47E6D"/>
    <w:rsid w:val="00B968A2"/>
    <w:rsid w:val="00BB4BFF"/>
    <w:rsid w:val="00BC1327"/>
    <w:rsid w:val="00BD2489"/>
    <w:rsid w:val="00BE70C4"/>
    <w:rsid w:val="00BF4467"/>
    <w:rsid w:val="00C04E01"/>
    <w:rsid w:val="00C3731A"/>
    <w:rsid w:val="00C63832"/>
    <w:rsid w:val="00C7647A"/>
    <w:rsid w:val="00C77846"/>
    <w:rsid w:val="00D01F18"/>
    <w:rsid w:val="00D0571B"/>
    <w:rsid w:val="00D33D96"/>
    <w:rsid w:val="00D65B45"/>
    <w:rsid w:val="00D93782"/>
    <w:rsid w:val="00DB5421"/>
    <w:rsid w:val="00DD08DF"/>
    <w:rsid w:val="00DD179F"/>
    <w:rsid w:val="00DD5CD5"/>
    <w:rsid w:val="00DE530E"/>
    <w:rsid w:val="00DE748C"/>
    <w:rsid w:val="00DF2C8B"/>
    <w:rsid w:val="00E0545D"/>
    <w:rsid w:val="00E06D20"/>
    <w:rsid w:val="00E31D42"/>
    <w:rsid w:val="00E445AB"/>
    <w:rsid w:val="00E9178F"/>
    <w:rsid w:val="00E94247"/>
    <w:rsid w:val="00EA233E"/>
    <w:rsid w:val="00EA5CFC"/>
    <w:rsid w:val="00EA6378"/>
    <w:rsid w:val="00EB75CC"/>
    <w:rsid w:val="00EC1039"/>
    <w:rsid w:val="00EE236A"/>
    <w:rsid w:val="00F07890"/>
    <w:rsid w:val="00F17A5C"/>
    <w:rsid w:val="00F2754E"/>
    <w:rsid w:val="00F36193"/>
    <w:rsid w:val="00F60B13"/>
    <w:rsid w:val="00F62EEE"/>
    <w:rsid w:val="00F808A6"/>
    <w:rsid w:val="00F87750"/>
    <w:rsid w:val="00F954AA"/>
    <w:rsid w:val="00F97B3F"/>
    <w:rsid w:val="00FC29DF"/>
    <w:rsid w:val="00FC5039"/>
    <w:rsid w:val="00FF3B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F0A10-F4A3-495C-B091-E2200AAA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utonnyMJ" w:eastAsiaTheme="minorHAnsi" w:hAnsi="SutonnyMJ"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78F"/>
    <w:pPr>
      <w:widowControl w:val="0"/>
      <w:spacing w:after="80" w:line="240" w:lineRule="auto"/>
      <w:ind w:left="720"/>
      <w:contextualSpacing/>
      <w:jc w:val="both"/>
    </w:pPr>
    <w:rPr>
      <w:rFonts w:ascii="Century" w:eastAsia="MS Mincho" w:hAnsi="Century" w:cs="Times New Roman"/>
      <w:kern w:val="2"/>
      <w:sz w:val="21"/>
      <w:lang w:eastAsia="ja-JP"/>
    </w:rPr>
  </w:style>
  <w:style w:type="paragraph" w:styleId="BalloonText">
    <w:name w:val="Balloon Text"/>
    <w:basedOn w:val="Normal"/>
    <w:link w:val="BalloonTextChar"/>
    <w:uiPriority w:val="99"/>
    <w:semiHidden/>
    <w:unhideWhenUsed/>
    <w:rsid w:val="00DF2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Windows-8.1</dc:creator>
  <cp:lastModifiedBy>Home</cp:lastModifiedBy>
  <cp:revision>158</cp:revision>
  <cp:lastPrinted>2016-09-15T04:39:00Z</cp:lastPrinted>
  <dcterms:created xsi:type="dcterms:W3CDTF">2016-09-08T06:18:00Z</dcterms:created>
  <dcterms:modified xsi:type="dcterms:W3CDTF">2020-09-24T17:11:00Z</dcterms:modified>
</cp:coreProperties>
</file>