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jc w:val="center"/>
        <w:ind w:right="-19"/>
        <w:spacing w:after="0"/>
        <w:rPr>
          <w:sz w:val="20"/>
          <w:szCs w:val="20"/>
          <w:color w:val="auto"/>
        </w:rPr>
      </w:pPr>
      <w:r>
        <w:rPr>
          <w:rFonts w:ascii="Times New Roman" w:cs="Times New Roman" w:eastAsia="Times New Roman" w:hAnsi="Times New Roman"/>
          <w:sz w:val="13"/>
          <w:szCs w:val="13"/>
          <w:color w:val="206293"/>
        </w:rPr>
        <w:t>Computers &amp; Education 99 (2016) 14</w:t>
      </w:r>
      <w:r>
        <w:rPr>
          <w:rFonts w:ascii="Arial" w:cs="Arial" w:eastAsia="Arial" w:hAnsi="Arial"/>
          <w:sz w:val="13"/>
          <w:szCs w:val="13"/>
          <w:color w:val="206293"/>
        </w:rPr>
        <w:t>e</w:t>
      </w:r>
      <w:r>
        <w:rPr>
          <w:rFonts w:ascii="Times New Roman" w:cs="Times New Roman" w:eastAsia="Times New Roman" w:hAnsi="Times New Roman"/>
          <w:sz w:val="13"/>
          <w:szCs w:val="13"/>
          <w:color w:val="206293"/>
        </w:rPr>
        <w:t>27</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-8255</wp:posOffset>
            </wp:positionH>
            <wp:positionV relativeFrom="paragraph">
              <wp:posOffset>151130</wp:posOffset>
            </wp:positionV>
            <wp:extent cx="5935980" cy="9245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5935980" cy="924560"/>
                    </a:xfrm>
                    <a:prstGeom prst="rect">
                      <a:avLst/>
                    </a:prstGeom>
                    <a:noFill/>
                  </pic:spPr>
                </pic:pic>
              </a:graphicData>
            </a:graphic>
          </wp:anchor>
        </w:drawing>
      </w:r>
    </w:p>
    <w:p>
      <w:pPr>
        <w:spacing w:after="0" w:line="347" w:lineRule="exact"/>
        <w:rPr>
          <w:sz w:val="24"/>
          <w:szCs w:val="24"/>
          <w:color w:val="auto"/>
        </w:rPr>
      </w:pPr>
    </w:p>
    <w:p>
      <w:pPr>
        <w:jc w:val="center"/>
        <w:ind w:right="-79"/>
        <w:spacing w:after="0"/>
        <w:rPr>
          <w:sz w:val="20"/>
          <w:szCs w:val="20"/>
          <w:color w:val="auto"/>
        </w:rPr>
      </w:pPr>
      <w:r>
        <w:rPr>
          <w:rFonts w:ascii="Arial" w:cs="Arial" w:eastAsia="Arial" w:hAnsi="Arial"/>
          <w:sz w:val="16"/>
          <w:szCs w:val="16"/>
          <w:color w:val="auto"/>
        </w:rPr>
        <w:t xml:space="preserve">Contents lists available at </w:t>
      </w:r>
      <w:r>
        <w:rPr>
          <w:rFonts w:ascii="Arial" w:cs="Arial" w:eastAsia="Arial" w:hAnsi="Arial"/>
          <w:sz w:val="16"/>
          <w:szCs w:val="16"/>
          <w:color w:val="206293"/>
        </w:rPr>
        <w:t>ScienceDirect</w:t>
      </w:r>
    </w:p>
    <w:p>
      <w:pPr>
        <w:spacing w:after="0" w:line="269" w:lineRule="exact"/>
        <w:rPr>
          <w:sz w:val="24"/>
          <w:szCs w:val="24"/>
          <w:color w:val="auto"/>
        </w:rPr>
      </w:pPr>
    </w:p>
    <w:p>
      <w:pPr>
        <w:jc w:val="center"/>
        <w:ind w:right="-79"/>
        <w:spacing w:after="0"/>
        <w:rPr>
          <w:sz w:val="20"/>
          <w:szCs w:val="20"/>
          <w:color w:val="auto"/>
        </w:rPr>
      </w:pPr>
      <w:r>
        <w:rPr>
          <w:rFonts w:ascii="Times New Roman" w:cs="Times New Roman" w:eastAsia="Times New Roman" w:hAnsi="Times New Roman"/>
          <w:sz w:val="28"/>
          <w:szCs w:val="28"/>
          <w:color w:val="auto"/>
        </w:rPr>
        <w:t>Computers &amp; Education</w:t>
      </w:r>
    </w:p>
    <w:p>
      <w:pPr>
        <w:spacing w:after="0" w:line="344" w:lineRule="exact"/>
        <w:rPr>
          <w:sz w:val="24"/>
          <w:szCs w:val="24"/>
          <w:color w:val="auto"/>
        </w:rPr>
      </w:pPr>
    </w:p>
    <w:p>
      <w:pPr>
        <w:jc w:val="center"/>
        <w:ind w:right="-79"/>
        <w:spacing w:after="0"/>
        <w:rPr>
          <w:sz w:val="20"/>
          <w:szCs w:val="20"/>
          <w:color w:val="auto"/>
        </w:rPr>
      </w:pPr>
      <w:r>
        <w:rPr>
          <w:rFonts w:ascii="Arial" w:cs="Arial" w:eastAsia="Arial" w:hAnsi="Arial"/>
          <w:sz w:val="16"/>
          <w:szCs w:val="16"/>
          <w:color w:val="auto"/>
        </w:rPr>
        <w:t xml:space="preserve">j o u r n a l h o m e p a g e : </w:t>
      </w:r>
      <w:r>
        <w:rPr>
          <w:rFonts w:ascii="Arial" w:cs="Arial" w:eastAsia="Arial" w:hAnsi="Arial"/>
          <w:sz w:val="16"/>
          <w:szCs w:val="16"/>
          <w:color w:val="206293"/>
        </w:rPr>
        <w:t>w w w . e l s e v i e r . c o m / l o c a t e / c o m p e d u</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99695</wp:posOffset>
                </wp:positionV>
                <wp:extent cx="5933440"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33440" cy="4763"/>
                        </a:xfrm>
                        <a:prstGeom prst="line">
                          <a:avLst/>
                        </a:prstGeom>
                        <a:solidFill>
                          <a:srgbClr val="FFFFFF"/>
                        </a:solidFill>
                        <a:ln w="50859">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7.85pt" to="466.9pt,7.85pt" o:allowincell="f" strokecolor="#000000" strokeweight="4.0046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74295</wp:posOffset>
                </wp:positionV>
                <wp:extent cx="0" cy="5080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0800"/>
                        </a:xfrm>
                        <a:prstGeom prst="line">
                          <a:avLst/>
                        </a:prstGeom>
                        <a:solidFill>
                          <a:srgbClr val="FFFFFF"/>
                        </a:solidFill>
                        <a:ln w="12700">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5.85pt" to="0.15pt,9.85pt" o:allowincell="f" strokecolor="#000000" strokeweight="1pt"/>
            </w:pict>
          </mc:Fallback>
        </mc:AlternateContent>
        <mc:AlternateContent>
          <mc:Choice Requires="wps">
            <w:drawing>
              <wp:anchor simplePos="0" relativeHeight="251657728" behindDoc="1" locked="0" layoutInCell="0" allowOverlap="1">
                <wp:simplePos x="0" y="0"/>
                <wp:positionH relativeFrom="column">
                  <wp:posOffset>5923280</wp:posOffset>
                </wp:positionH>
                <wp:positionV relativeFrom="paragraph">
                  <wp:posOffset>74295</wp:posOffset>
                </wp:positionV>
                <wp:extent cx="0" cy="5080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0800"/>
                        </a:xfrm>
                        <a:prstGeom prst="line">
                          <a:avLst/>
                        </a:prstGeom>
                        <a:solidFill>
                          <a:srgbClr val="FFFFFF"/>
                        </a:solidFill>
                        <a:ln w="12700">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66.4pt,5.85pt" to="466.4pt,9.85pt" o:allowincell="f" strokecolor="#000000" strokeweight="1pt"/>
            </w:pict>
          </mc:Fallback>
        </mc:AlternateContent>
      </w:r>
    </w:p>
    <w:p>
      <w:pPr>
        <w:spacing w:after="0" w:line="200" w:lineRule="exact"/>
        <w:rPr>
          <w:sz w:val="24"/>
          <w:szCs w:val="24"/>
          <w:color w:val="auto"/>
        </w:rPr>
      </w:pPr>
    </w:p>
    <w:p>
      <w:pPr>
        <w:spacing w:after="0" w:line="200" w:lineRule="exact"/>
        <w:rPr>
          <w:sz w:val="24"/>
          <w:szCs w:val="24"/>
          <w:color w:val="auto"/>
        </w:rPr>
      </w:pPr>
    </w:p>
    <w:p>
      <w:pPr>
        <w:spacing w:after="0" w:line="323" w:lineRule="exact"/>
        <w:rPr>
          <w:sz w:val="24"/>
          <w:szCs w:val="24"/>
          <w:color w:val="auto"/>
        </w:rPr>
      </w:pPr>
    </w:p>
    <w:p>
      <w:pPr>
        <w:spacing w:after="0"/>
        <w:rPr>
          <w:sz w:val="20"/>
          <w:szCs w:val="20"/>
          <w:color w:val="auto"/>
        </w:rPr>
      </w:pPr>
      <w:r>
        <w:rPr>
          <w:rFonts w:ascii="Times New Roman" w:cs="Times New Roman" w:eastAsia="Times New Roman" w:hAnsi="Times New Roman"/>
          <w:sz w:val="27"/>
          <w:szCs w:val="27"/>
          <w:color w:val="auto"/>
        </w:rPr>
        <w:t>Social networking, knowledge sharing, and student learning:</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5170170</wp:posOffset>
            </wp:positionH>
            <wp:positionV relativeFrom="paragraph">
              <wp:posOffset>-180975</wp:posOffset>
            </wp:positionV>
            <wp:extent cx="753110" cy="3232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extLst>
                    </a:blip>
                    <a:srcRect/>
                    <a:stretch>
                      <a:fillRect/>
                    </a:stretch>
                  </pic:blipFill>
                  <pic:spPr bwMode="auto">
                    <a:xfrm>
                      <a:off x="0" y="0"/>
                      <a:ext cx="753110" cy="323215"/>
                    </a:xfrm>
                    <a:prstGeom prst="rect">
                      <a:avLst/>
                    </a:prstGeom>
                    <a:noFill/>
                  </pic:spPr>
                </pic:pic>
              </a:graphicData>
            </a:graphic>
          </wp:anchor>
        </w:drawing>
      </w:r>
    </w:p>
    <w:p>
      <w:pPr>
        <w:spacing w:after="0" w:line="14" w:lineRule="exact"/>
        <w:rPr>
          <w:sz w:val="24"/>
          <w:szCs w:val="24"/>
          <w:color w:val="auto"/>
        </w:rPr>
      </w:pPr>
    </w:p>
    <w:p>
      <w:pPr>
        <w:spacing w:after="0"/>
        <w:rPr>
          <w:sz w:val="20"/>
          <w:szCs w:val="20"/>
          <w:color w:val="auto"/>
        </w:rPr>
      </w:pPr>
      <w:r>
        <w:rPr>
          <w:rFonts w:ascii="Times New Roman" w:cs="Times New Roman" w:eastAsia="Times New Roman" w:hAnsi="Times New Roman"/>
          <w:sz w:val="27"/>
          <w:szCs w:val="27"/>
          <w:color w:val="auto"/>
        </w:rPr>
        <w:t>The case of university students</w:t>
      </w:r>
    </w:p>
    <w:p>
      <w:pPr>
        <w:spacing w:after="0" w:line="190" w:lineRule="exact"/>
        <w:rPr>
          <w:sz w:val="24"/>
          <w:szCs w:val="24"/>
          <w:color w:val="auto"/>
        </w:rPr>
      </w:pPr>
    </w:p>
    <w:p>
      <w:pPr>
        <w:spacing w:after="0"/>
        <w:rPr>
          <w:sz w:val="20"/>
          <w:szCs w:val="20"/>
          <w:color w:val="auto"/>
        </w:rPr>
      </w:pPr>
      <w:r>
        <w:rPr>
          <w:rFonts w:ascii="Times New Roman" w:cs="Times New Roman" w:eastAsia="Times New Roman" w:hAnsi="Times New Roman"/>
          <w:sz w:val="21"/>
          <w:szCs w:val="21"/>
          <w:color w:val="auto"/>
        </w:rPr>
        <w:t>Mustafa I.M. Eid</w:t>
      </w:r>
      <w:r>
        <w:rPr>
          <w:rFonts w:ascii="Arial" w:cs="Arial" w:eastAsia="Arial" w:hAnsi="Arial"/>
          <w:sz w:val="29"/>
          <w:szCs w:val="29"/>
          <w:color w:val="206293"/>
          <w:vertAlign w:val="superscript"/>
        </w:rPr>
        <w:t>*</w:t>
      </w:r>
      <w:r>
        <w:rPr>
          <w:rFonts w:ascii="Times New Roman" w:cs="Times New Roman" w:eastAsia="Times New Roman" w:hAnsi="Times New Roman"/>
          <w:sz w:val="21"/>
          <w:szCs w:val="21"/>
          <w:color w:val="auto"/>
        </w:rPr>
        <w:t>, Ibrahim M. Al-Jabri</w:t>
      </w:r>
    </w:p>
    <w:p>
      <w:pPr>
        <w:spacing w:after="0" w:line="65" w:lineRule="exact"/>
        <w:rPr>
          <w:sz w:val="24"/>
          <w:szCs w:val="24"/>
          <w:color w:val="auto"/>
        </w:rPr>
      </w:pPr>
    </w:p>
    <w:p>
      <w:pPr>
        <w:ind w:right="1460"/>
        <w:spacing w:after="0" w:line="257" w:lineRule="auto"/>
        <w:rPr>
          <w:sz w:val="20"/>
          <w:szCs w:val="20"/>
          <w:color w:val="auto"/>
        </w:rPr>
      </w:pPr>
      <w:r>
        <w:rPr>
          <w:rFonts w:ascii="Times New Roman" w:cs="Times New Roman" w:eastAsia="Times New Roman" w:hAnsi="Times New Roman"/>
          <w:sz w:val="13"/>
          <w:szCs w:val="13"/>
          <w:color w:val="auto"/>
        </w:rPr>
        <w:t xml:space="preserve">Department of Accounting and MIS, College of Industrial Management, King Fahd University of Petroleum </w:t>
      </w:r>
      <w:r>
        <w:rPr>
          <w:rFonts w:ascii="Arial" w:cs="Arial" w:eastAsia="Arial" w:hAnsi="Arial"/>
          <w:sz w:val="13"/>
          <w:szCs w:val="13"/>
          <w:color w:val="auto"/>
        </w:rPr>
        <w:t>&amp;</w:t>
      </w:r>
      <w:r>
        <w:rPr>
          <w:rFonts w:ascii="Times New Roman" w:cs="Times New Roman" w:eastAsia="Times New Roman" w:hAnsi="Times New Roman"/>
          <w:sz w:val="13"/>
          <w:szCs w:val="13"/>
          <w:color w:val="auto"/>
        </w:rPr>
        <w:t xml:space="preserve"> Minerals, Dhahran, Saudi Arabia</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222250</wp:posOffset>
                </wp:positionV>
                <wp:extent cx="5933440"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33440" cy="4763"/>
                        </a:xfrm>
                        <a:prstGeom prst="line">
                          <a:avLst/>
                        </a:prstGeom>
                        <a:solidFill>
                          <a:srgbClr val="FFFFFF"/>
                        </a:solidFill>
                        <a:ln w="15580">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17.5pt" to="466.9pt,17.5pt" o:allowincell="f" strokecolor="#000000" strokeweight="1.2268pt"/>
            </w:pict>
          </mc:Fallback>
        </mc:AlternateContent>
      </w:r>
    </w:p>
    <w:p>
      <w:pPr>
        <w:sectPr>
          <w:pgSz w:w="10880" w:h="14854" w:orient="portrait"/>
          <w:cols w:equalWidth="0" w:num="1">
            <w:col w:w="9320"/>
          </w:cols>
          <w:pgMar w:left="820" w:top="672" w:right="745" w:bottom="514"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16" w:lineRule="exact"/>
        <w:rPr>
          <w:sz w:val="24"/>
          <w:szCs w:val="24"/>
          <w:color w:val="auto"/>
        </w:rPr>
      </w:pPr>
    </w:p>
    <w:p>
      <w:pPr>
        <w:spacing w:after="0"/>
        <w:tabs>
          <w:tab w:leader="none" w:pos="1260" w:val="left"/>
        </w:tabs>
        <w:rPr>
          <w:sz w:val="20"/>
          <w:szCs w:val="20"/>
          <w:color w:val="auto"/>
        </w:rPr>
      </w:pPr>
      <w:r>
        <w:rPr>
          <w:rFonts w:ascii="Times New Roman" w:cs="Times New Roman" w:eastAsia="Times New Roman" w:hAnsi="Times New Roman"/>
          <w:sz w:val="18"/>
          <w:szCs w:val="18"/>
          <w:color w:val="auto"/>
        </w:rPr>
        <w:t>a r t i c l e</w:t>
        <w:tab/>
        <w:t>i n f o</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104775</wp:posOffset>
                </wp:positionV>
                <wp:extent cx="1703705" cy="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03705" cy="4763"/>
                        </a:xfrm>
                        <a:prstGeom prst="line">
                          <a:avLst/>
                        </a:prstGeom>
                        <a:solidFill>
                          <a:srgbClr val="FFFFFF"/>
                        </a:solidFill>
                        <a:ln w="15579">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8.25pt" to="133.85pt,8.25pt" o:allowincell="f" strokecolor="#000000" strokeweight="1.2267pt"/>
            </w:pict>
          </mc:Fallback>
        </mc:AlternateContent>
      </w:r>
    </w:p>
    <w:p>
      <w:pPr>
        <w:spacing w:after="0" w:line="197" w:lineRule="exact"/>
        <w:rPr>
          <w:sz w:val="24"/>
          <w:szCs w:val="24"/>
          <w:color w:val="auto"/>
        </w:rPr>
      </w:pPr>
    </w:p>
    <w:p>
      <w:pPr>
        <w:spacing w:after="0"/>
        <w:rPr>
          <w:sz w:val="20"/>
          <w:szCs w:val="20"/>
          <w:color w:val="auto"/>
        </w:rPr>
      </w:pPr>
      <w:r>
        <w:rPr>
          <w:rFonts w:ascii="Times New Roman" w:cs="Times New Roman" w:eastAsia="Times New Roman" w:hAnsi="Times New Roman"/>
          <w:sz w:val="13"/>
          <w:szCs w:val="13"/>
          <w:color w:val="auto"/>
        </w:rPr>
        <w:t>Article history:</w:t>
      </w:r>
    </w:p>
    <w:p>
      <w:pPr>
        <w:spacing w:after="0" w:line="20" w:lineRule="exact"/>
        <w:rPr>
          <w:sz w:val="24"/>
          <w:szCs w:val="24"/>
          <w:color w:val="auto"/>
        </w:rPr>
      </w:pPr>
    </w:p>
    <w:p>
      <w:pPr>
        <w:spacing w:after="0"/>
        <w:rPr>
          <w:sz w:val="20"/>
          <w:szCs w:val="20"/>
          <w:color w:val="auto"/>
        </w:rPr>
      </w:pPr>
      <w:r>
        <w:rPr>
          <w:rFonts w:ascii="Times New Roman" w:cs="Times New Roman" w:eastAsia="Times New Roman" w:hAnsi="Times New Roman"/>
          <w:sz w:val="13"/>
          <w:szCs w:val="13"/>
          <w:color w:val="auto"/>
        </w:rPr>
        <w:t>Received 22 May 2015</w:t>
      </w:r>
    </w:p>
    <w:p>
      <w:pPr>
        <w:spacing w:after="0" w:line="23" w:lineRule="exact"/>
        <w:rPr>
          <w:sz w:val="24"/>
          <w:szCs w:val="24"/>
          <w:color w:val="auto"/>
        </w:rPr>
      </w:pPr>
    </w:p>
    <w:p>
      <w:pPr>
        <w:ind w:right="140"/>
        <w:spacing w:after="0" w:line="278" w:lineRule="auto"/>
        <w:rPr>
          <w:sz w:val="20"/>
          <w:szCs w:val="20"/>
          <w:color w:val="auto"/>
        </w:rPr>
      </w:pPr>
      <w:r>
        <w:rPr>
          <w:rFonts w:ascii="Times New Roman" w:cs="Times New Roman" w:eastAsia="Times New Roman" w:hAnsi="Times New Roman"/>
          <w:sz w:val="13"/>
          <w:szCs w:val="13"/>
          <w:color w:val="auto"/>
        </w:rPr>
        <w:t>Received in revised form 8 April 2016 Accepted 12 April 2016 Available online 20 April 2016</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104775</wp:posOffset>
                </wp:positionV>
                <wp:extent cx="1703705" cy="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03705" cy="4763"/>
                        </a:xfrm>
                        <a:prstGeom prst="line">
                          <a:avLst/>
                        </a:prstGeom>
                        <a:solidFill>
                          <a:srgbClr val="FFFFFF"/>
                        </a:solidFill>
                        <a:ln w="16300">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8.25pt" to="133.85pt,8.25pt" o:allowincell="f" strokecolor="#000000" strokeweight="1.2835pt"/>
            </w:pict>
          </mc:Fallback>
        </mc:AlternateContent>
      </w:r>
    </w:p>
    <w:p>
      <w:pPr>
        <w:spacing w:after="0" w:line="202" w:lineRule="exact"/>
        <w:rPr>
          <w:sz w:val="24"/>
          <w:szCs w:val="24"/>
          <w:color w:val="auto"/>
        </w:rPr>
      </w:pPr>
    </w:p>
    <w:p>
      <w:pPr>
        <w:spacing w:after="0"/>
        <w:rPr>
          <w:sz w:val="20"/>
          <w:szCs w:val="20"/>
          <w:color w:val="auto"/>
        </w:rPr>
      </w:pPr>
      <w:r>
        <w:rPr>
          <w:rFonts w:ascii="Times New Roman" w:cs="Times New Roman" w:eastAsia="Times New Roman" w:hAnsi="Times New Roman"/>
          <w:sz w:val="13"/>
          <w:szCs w:val="13"/>
          <w:color w:val="auto"/>
        </w:rPr>
        <w:t>Keywords:</w:t>
      </w:r>
    </w:p>
    <w:p>
      <w:pPr>
        <w:spacing w:after="0" w:line="20" w:lineRule="exact"/>
        <w:rPr>
          <w:sz w:val="24"/>
          <w:szCs w:val="24"/>
          <w:color w:val="auto"/>
        </w:rPr>
      </w:pPr>
    </w:p>
    <w:p>
      <w:pPr>
        <w:spacing w:after="0"/>
        <w:rPr>
          <w:sz w:val="20"/>
          <w:szCs w:val="20"/>
          <w:color w:val="auto"/>
        </w:rPr>
      </w:pPr>
      <w:r>
        <w:rPr>
          <w:rFonts w:ascii="Times New Roman" w:cs="Times New Roman" w:eastAsia="Times New Roman" w:hAnsi="Times New Roman"/>
          <w:sz w:val="13"/>
          <w:szCs w:val="13"/>
          <w:color w:val="auto"/>
        </w:rPr>
        <w:t>Cooperative/collaborative learning</w:t>
      </w:r>
    </w:p>
    <w:p>
      <w:pPr>
        <w:spacing w:after="0" w:line="22" w:lineRule="exact"/>
        <w:rPr>
          <w:sz w:val="24"/>
          <w:szCs w:val="24"/>
          <w:color w:val="auto"/>
        </w:rPr>
      </w:pPr>
    </w:p>
    <w:p>
      <w:pPr>
        <w:spacing w:after="0"/>
        <w:rPr>
          <w:sz w:val="20"/>
          <w:szCs w:val="20"/>
          <w:color w:val="auto"/>
        </w:rPr>
      </w:pPr>
      <w:r>
        <w:rPr>
          <w:rFonts w:ascii="Times New Roman" w:cs="Times New Roman" w:eastAsia="Times New Roman" w:hAnsi="Times New Roman"/>
          <w:sz w:val="13"/>
          <w:szCs w:val="13"/>
          <w:color w:val="auto"/>
        </w:rPr>
        <w:t>Computer-mediated communication</w:t>
      </w:r>
    </w:p>
    <w:p>
      <w:pPr>
        <w:spacing w:after="0" w:line="22" w:lineRule="exact"/>
        <w:rPr>
          <w:sz w:val="24"/>
          <w:szCs w:val="24"/>
          <w:color w:val="auto"/>
        </w:rPr>
      </w:pPr>
    </w:p>
    <w:p>
      <w:pPr>
        <w:spacing w:after="0"/>
        <w:rPr>
          <w:sz w:val="20"/>
          <w:szCs w:val="20"/>
          <w:color w:val="auto"/>
        </w:rPr>
      </w:pPr>
      <w:r>
        <w:rPr>
          <w:rFonts w:ascii="Times New Roman" w:cs="Times New Roman" w:eastAsia="Times New Roman" w:hAnsi="Times New Roman"/>
          <w:sz w:val="13"/>
          <w:szCs w:val="13"/>
          <w:color w:val="auto"/>
        </w:rPr>
        <w:t>Media in education</w:t>
      </w:r>
    </w:p>
    <w:p>
      <w:pPr>
        <w:spacing w:after="0" w:line="22" w:lineRule="exact"/>
        <w:rPr>
          <w:sz w:val="24"/>
          <w:szCs w:val="24"/>
          <w:color w:val="auto"/>
        </w:rPr>
      </w:pPr>
    </w:p>
    <w:p>
      <w:pPr>
        <w:spacing w:after="0"/>
        <w:rPr>
          <w:sz w:val="20"/>
          <w:szCs w:val="20"/>
          <w:color w:val="auto"/>
        </w:rPr>
      </w:pPr>
      <w:r>
        <w:rPr>
          <w:rFonts w:ascii="Times New Roman" w:cs="Times New Roman" w:eastAsia="Times New Roman" w:hAnsi="Times New Roman"/>
          <w:sz w:val="13"/>
          <w:szCs w:val="13"/>
          <w:color w:val="auto"/>
        </w:rPr>
        <w:t>Postsecondary education</w:t>
      </w:r>
    </w:p>
    <w:p>
      <w:pPr>
        <w:spacing w:after="0" w:line="22" w:lineRule="exact"/>
        <w:rPr>
          <w:sz w:val="24"/>
          <w:szCs w:val="24"/>
          <w:color w:val="auto"/>
        </w:rPr>
      </w:pPr>
    </w:p>
    <w:p>
      <w:pPr>
        <w:spacing w:after="0"/>
        <w:rPr>
          <w:sz w:val="20"/>
          <w:szCs w:val="20"/>
          <w:color w:val="auto"/>
        </w:rPr>
      </w:pPr>
      <w:r>
        <w:rPr>
          <w:rFonts w:ascii="Times New Roman" w:cs="Times New Roman" w:eastAsia="Times New Roman" w:hAnsi="Times New Roman"/>
          <w:sz w:val="13"/>
          <w:szCs w:val="13"/>
          <w:color w:val="auto"/>
        </w:rPr>
        <w:t>Teaching/learning strategies</w:t>
      </w:r>
    </w:p>
    <w:p>
      <w:pPr>
        <w:spacing w:after="0" w:line="20" w:lineRule="exact"/>
        <w:rPr>
          <w:sz w:val="24"/>
          <w:szCs w:val="24"/>
          <w:color w:val="auto"/>
        </w:rPr>
      </w:pPr>
      <w:r>
        <w:rPr>
          <w:sz w:val="24"/>
          <w:szCs w:val="24"/>
          <w:color w:val="auto"/>
        </w:rPr>
        <w:br w:type="column"/>
      </w:r>
    </w:p>
    <w:p>
      <w:pPr>
        <w:spacing w:after="0" w:line="200" w:lineRule="exact"/>
        <w:rPr>
          <w:sz w:val="24"/>
          <w:szCs w:val="24"/>
          <w:color w:val="auto"/>
        </w:rPr>
      </w:pPr>
    </w:p>
    <w:p>
      <w:pPr>
        <w:spacing w:after="0" w:line="396" w:lineRule="exact"/>
        <w:rPr>
          <w:sz w:val="24"/>
          <w:szCs w:val="24"/>
          <w:color w:val="auto"/>
        </w:rPr>
      </w:pPr>
    </w:p>
    <w:p>
      <w:pPr>
        <w:spacing w:after="0"/>
        <w:rPr>
          <w:sz w:val="20"/>
          <w:szCs w:val="20"/>
          <w:color w:val="auto"/>
        </w:rPr>
      </w:pPr>
      <w:r>
        <w:rPr>
          <w:rFonts w:ascii="Times New Roman" w:cs="Times New Roman" w:eastAsia="Times New Roman" w:hAnsi="Times New Roman"/>
          <w:sz w:val="18"/>
          <w:szCs w:val="18"/>
          <w:color w:val="auto"/>
        </w:rPr>
        <w:t>a b s t r a c t</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-7620</wp:posOffset>
                </wp:positionH>
                <wp:positionV relativeFrom="paragraph">
                  <wp:posOffset>104775</wp:posOffset>
                </wp:positionV>
                <wp:extent cx="3917950"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917950" cy="4763"/>
                        </a:xfrm>
                        <a:prstGeom prst="line">
                          <a:avLst/>
                        </a:prstGeom>
                        <a:solidFill>
                          <a:srgbClr val="FFFFFF"/>
                        </a:solidFill>
                        <a:ln w="15579">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999pt,8.25pt" to="307.9pt,8.25pt" o:allowincell="f" strokecolor="#000000" strokeweight="1.2267pt"/>
            </w:pict>
          </mc:Fallback>
        </mc:AlternateContent>
      </w:r>
    </w:p>
    <w:p>
      <w:pPr>
        <w:spacing w:after="0" w:line="201" w:lineRule="exact"/>
        <w:rPr>
          <w:sz w:val="24"/>
          <w:szCs w:val="24"/>
          <w:color w:val="auto"/>
        </w:rPr>
      </w:pPr>
    </w:p>
    <w:p>
      <w:pPr>
        <w:jc w:val="both"/>
        <w:spacing w:after="0" w:line="287" w:lineRule="auto"/>
        <w:rPr>
          <w:sz w:val="20"/>
          <w:szCs w:val="20"/>
          <w:color w:val="auto"/>
        </w:rPr>
      </w:pPr>
      <w:r>
        <w:rPr>
          <w:rFonts w:ascii="Times New Roman" w:cs="Times New Roman" w:eastAsia="Times New Roman" w:hAnsi="Times New Roman"/>
          <w:sz w:val="14"/>
          <w:szCs w:val="14"/>
          <w:color w:val="auto"/>
        </w:rPr>
        <w:t xml:space="preserve">The recent development of social networking brought new opportunities not only for socializing and marketing but also for knowledge sharing and learning. As the social computing technology is relatively new, a review of literature revealed lack of research on the impact of ways of using social networking sites (SNS) on knowledge sharing and learning among tertiary students. This paper aims to empirically examine the various categories of SNS use including: chatting and online discussion, creating knowledge and information content, </w:t>
      </w:r>
      <w:r>
        <w:rPr>
          <w:rFonts w:ascii="Arial" w:cs="Arial" w:eastAsia="Arial" w:hAnsi="Arial"/>
          <w:sz w:val="14"/>
          <w:szCs w:val="14"/>
          <w:color w:val="auto"/>
        </w:rPr>
        <w:t>fi</w:t>
      </w:r>
      <w:r>
        <w:rPr>
          <w:rFonts w:ascii="Times New Roman" w:cs="Times New Roman" w:eastAsia="Times New Roman" w:hAnsi="Times New Roman"/>
          <w:sz w:val="14"/>
          <w:szCs w:val="14"/>
          <w:color w:val="auto"/>
        </w:rPr>
        <w:t>le sharing, and enjoyment and entertainment by tertiary students at a University in Saudi Arabia. It will investigate the impact of these categories of SNS use on knowledge sharing and learning performance. We adopted a cross sectional survey questionnaire for data collection, and received 308 valid responses from a sample of students that include graduates and undergraduates. The results show that there are signi</w:t>
      </w:r>
      <w:r>
        <w:rPr>
          <w:rFonts w:ascii="Arial" w:cs="Arial" w:eastAsia="Arial" w:hAnsi="Arial"/>
          <w:sz w:val="14"/>
          <w:szCs w:val="14"/>
          <w:color w:val="auto"/>
        </w:rPr>
        <w:t>fi</w:t>
      </w:r>
      <w:r>
        <w:rPr>
          <w:rFonts w:ascii="Times New Roman" w:cs="Times New Roman" w:eastAsia="Times New Roman" w:hAnsi="Times New Roman"/>
          <w:sz w:val="14"/>
          <w:szCs w:val="14"/>
          <w:color w:val="auto"/>
        </w:rPr>
        <w:t xml:space="preserve">cant positive relationships between both chatting and online discussion and </w:t>
      </w:r>
      <w:r>
        <w:rPr>
          <w:rFonts w:ascii="Arial" w:cs="Arial" w:eastAsia="Arial" w:hAnsi="Arial"/>
          <w:sz w:val="14"/>
          <w:szCs w:val="14"/>
          <w:color w:val="auto"/>
        </w:rPr>
        <w:t>fi</w:t>
      </w:r>
      <w:r>
        <w:rPr>
          <w:rFonts w:ascii="Times New Roman" w:cs="Times New Roman" w:eastAsia="Times New Roman" w:hAnsi="Times New Roman"/>
          <w:sz w:val="14"/>
          <w:szCs w:val="14"/>
          <w:color w:val="auto"/>
        </w:rPr>
        <w:t>le sharing and knowledge sharing, and entertainment and enjoyment with student learning. The paper concludes with a discussion of the limitations and implications of this study, along with directions for further research.</w:t>
      </w:r>
    </w:p>
    <w:p>
      <w:pPr>
        <w:spacing w:after="0" w:line="200" w:lineRule="exact"/>
        <w:rPr>
          <w:sz w:val="24"/>
          <w:szCs w:val="24"/>
          <w:color w:val="auto"/>
        </w:rPr>
      </w:pPr>
    </w:p>
    <w:p>
      <w:pPr>
        <w:spacing w:after="0" w:line="357" w:lineRule="exact"/>
        <w:rPr>
          <w:sz w:val="24"/>
          <w:szCs w:val="24"/>
          <w:color w:val="auto"/>
        </w:rPr>
      </w:pPr>
    </w:p>
    <w:p>
      <w:pPr>
        <w:ind w:left="3420"/>
        <w:spacing w:after="0"/>
        <w:rPr>
          <w:sz w:val="20"/>
          <w:szCs w:val="20"/>
          <w:color w:val="auto"/>
        </w:rPr>
      </w:pPr>
      <w:r>
        <w:rPr>
          <w:rFonts w:ascii="Arial" w:cs="Arial" w:eastAsia="Arial" w:hAnsi="Arial"/>
          <w:sz w:val="14"/>
          <w:szCs w:val="14"/>
          <w:color w:val="auto"/>
        </w:rPr>
        <w:t xml:space="preserve">© </w:t>
      </w:r>
      <w:r>
        <w:rPr>
          <w:rFonts w:ascii="Times New Roman" w:cs="Times New Roman" w:eastAsia="Times New Roman" w:hAnsi="Times New Roman"/>
          <w:sz w:val="14"/>
          <w:szCs w:val="14"/>
          <w:color w:val="auto"/>
        </w:rPr>
        <w:t>2016 Elsevier Ltd. All rights reserved.</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-2023110</wp:posOffset>
                </wp:positionH>
                <wp:positionV relativeFrom="paragraph">
                  <wp:posOffset>203200</wp:posOffset>
                </wp:positionV>
                <wp:extent cx="5933440"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33440" cy="4763"/>
                        </a:xfrm>
                        <a:prstGeom prst="line">
                          <a:avLst/>
                        </a:prstGeom>
                        <a:solidFill>
                          <a:srgbClr val="FFFFFF"/>
                        </a:solidFill>
                        <a:ln w="16299">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9.2999pt,16pt" to="307.9pt,16pt" o:allowincell="f" strokecolor="#000000" strokeweight="1.2834pt"/>
            </w:pict>
          </mc:Fallback>
        </mc:AlternateContent>
      </w:r>
    </w:p>
    <w:p>
      <w:pPr>
        <w:spacing w:after="0" w:line="200" w:lineRule="exact"/>
        <w:rPr>
          <w:sz w:val="24"/>
          <w:szCs w:val="24"/>
          <w:color w:val="auto"/>
        </w:rPr>
      </w:pPr>
    </w:p>
    <w:p>
      <w:pPr>
        <w:sectPr>
          <w:pgSz w:w="10880" w:h="14854" w:orient="portrait"/>
          <w:cols w:equalWidth="0" w:num="2">
            <w:col w:w="2460" w:space="720"/>
            <w:col w:w="6140"/>
          </w:cols>
          <w:pgMar w:left="820" w:top="672" w:right="745" w:bottom="514" w:gutter="0" w:footer="0" w:header="0"/>
          <w:type w:val="continuous"/>
        </w:sectPr>
      </w:pPr>
    </w:p>
    <w:p>
      <w:pPr>
        <w:spacing w:after="0" w:line="200" w:lineRule="exact"/>
        <w:rPr>
          <w:sz w:val="24"/>
          <w:szCs w:val="24"/>
          <w:color w:val="auto"/>
        </w:rPr>
      </w:pPr>
    </w:p>
    <w:p>
      <w:pPr>
        <w:spacing w:after="0" w:line="200" w:lineRule="exact"/>
        <w:rPr>
          <w:sz w:val="24"/>
          <w:szCs w:val="24"/>
          <w:color w:val="auto"/>
        </w:rPr>
      </w:pPr>
    </w:p>
    <w:p>
      <w:pPr>
        <w:spacing w:after="0" w:line="338" w:lineRule="exact"/>
        <w:rPr>
          <w:sz w:val="24"/>
          <w:szCs w:val="24"/>
          <w:color w:val="auto"/>
        </w:rPr>
      </w:pPr>
    </w:p>
    <w:p>
      <w:pPr>
        <w:spacing w:after="0"/>
        <w:rPr>
          <w:sz w:val="20"/>
          <w:szCs w:val="20"/>
          <w:color w:val="auto"/>
        </w:rPr>
      </w:pPr>
      <w:r>
        <w:rPr>
          <w:rFonts w:ascii="Arial" w:cs="Arial" w:eastAsia="Arial" w:hAnsi="Arial"/>
          <w:sz w:val="16"/>
          <w:szCs w:val="16"/>
          <w:color w:val="auto"/>
        </w:rPr>
        <w:t>1. Introduction</w:t>
      </w:r>
    </w:p>
    <w:p>
      <w:pPr>
        <w:spacing w:after="0" w:line="234" w:lineRule="exact"/>
        <w:rPr>
          <w:sz w:val="24"/>
          <w:szCs w:val="24"/>
          <w:color w:val="auto"/>
        </w:rPr>
      </w:pPr>
    </w:p>
    <w:p>
      <w:pPr>
        <w:jc w:val="both"/>
        <w:ind w:firstLine="238"/>
        <w:spacing w:after="0" w:line="272" w:lineRule="auto"/>
        <w:rPr>
          <w:sz w:val="20"/>
          <w:szCs w:val="20"/>
          <w:color w:val="auto"/>
        </w:rPr>
      </w:pPr>
      <w:r>
        <w:rPr>
          <w:rFonts w:ascii="Times New Roman" w:cs="Times New Roman" w:eastAsia="Times New Roman" w:hAnsi="Times New Roman"/>
          <w:sz w:val="16"/>
          <w:szCs w:val="16"/>
          <w:color w:val="auto"/>
        </w:rPr>
        <w:t>Recent technological advances in telecommunications, the Internet and World Wide Web (WWW) brought to light more opportunities for online applications. A major development of Web applications during the last decade, termed as Web 2, is the emergence and intensive use of social networking sites (SNS). Examples of such SNS are Myspace, Facebook, LinkedIn, Twitter, Flicker, Instagram, and WhatsApp. SNS promote interactions and allow users to communicate information and personal experiences. They allow individuals to create their pro</w:t>
      </w:r>
      <w:r>
        <w:rPr>
          <w:rFonts w:ascii="Arial" w:cs="Arial" w:eastAsia="Arial" w:hAnsi="Arial"/>
          <w:sz w:val="16"/>
          <w:szCs w:val="16"/>
          <w:color w:val="auto"/>
        </w:rPr>
        <w:t>fi</w:t>
      </w:r>
      <w:r>
        <w:rPr>
          <w:rFonts w:ascii="Times New Roman" w:cs="Times New Roman" w:eastAsia="Times New Roman" w:hAnsi="Times New Roman"/>
          <w:sz w:val="16"/>
          <w:szCs w:val="16"/>
          <w:color w:val="auto"/>
        </w:rPr>
        <w:t>les and connect, interact, and collaborate with others (</w:t>
      </w:r>
      <w:r>
        <w:rPr>
          <w:rFonts w:ascii="Times New Roman" w:cs="Times New Roman" w:eastAsia="Times New Roman" w:hAnsi="Times New Roman"/>
          <w:sz w:val="16"/>
          <w:szCs w:val="16"/>
          <w:color w:val="206293"/>
        </w:rPr>
        <w:t>Boyd</w:t>
      </w:r>
    </w:p>
    <w:p>
      <w:pPr>
        <w:spacing w:after="0" w:line="3" w:lineRule="exact"/>
        <w:rPr>
          <w:sz w:val="24"/>
          <w:szCs w:val="24"/>
          <w:color w:val="auto"/>
        </w:rPr>
      </w:pPr>
    </w:p>
    <w:p>
      <w:pPr>
        <w:jc w:val="both"/>
        <w:ind w:firstLine="3"/>
        <w:spacing w:after="0" w:line="278" w:lineRule="auto"/>
        <w:tabs>
          <w:tab w:leader="none" w:pos="171" w:val="left"/>
        </w:tabs>
        <w:numPr>
          <w:ilvl w:val="0"/>
          <w:numId w:val="1"/>
        </w:numPr>
        <w:rPr>
          <w:rFonts w:ascii="Arial" w:cs="Arial" w:eastAsia="Arial" w:hAnsi="Arial"/>
          <w:sz w:val="16"/>
          <w:szCs w:val="16"/>
          <w:color w:val="206293"/>
        </w:rPr>
      </w:pPr>
      <w:r>
        <w:rPr>
          <w:rFonts w:ascii="Times New Roman" w:cs="Times New Roman" w:eastAsia="Times New Roman" w:hAnsi="Times New Roman"/>
          <w:sz w:val="16"/>
          <w:szCs w:val="16"/>
          <w:color w:val="206293"/>
        </w:rPr>
        <w:t>Ellison, 2008</w:t>
      </w:r>
      <w:r>
        <w:rPr>
          <w:rFonts w:ascii="Times New Roman" w:cs="Times New Roman" w:eastAsia="Times New Roman" w:hAnsi="Times New Roman"/>
          <w:sz w:val="16"/>
          <w:szCs w:val="16"/>
          <w:color w:val="000000"/>
        </w:rPr>
        <w:t>). In the beginning, people used SNS for social interaction and communications. Subsequently, because of the</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excessively large number of users joining and visiting these SNS, commercial organizations started to exploit them for marketing, recruitment, and ideas and/or knowledge generation and information sharing. A natural dimension of human interactive behaviour is the discussion of topics, issues, and ideas. Thus, consequently SNS use evolved into knowledge sharing and learning at both individual and organizational levels.</w:t>
      </w:r>
    </w:p>
    <w:p>
      <w:pPr>
        <w:spacing w:after="0" w:line="200" w:lineRule="exact"/>
        <w:rPr>
          <w:rFonts w:ascii="Arial" w:cs="Arial" w:eastAsia="Arial" w:hAnsi="Arial"/>
          <w:sz w:val="16"/>
          <w:szCs w:val="16"/>
          <w:color w:val="206293"/>
        </w:rPr>
      </w:pPr>
    </w:p>
    <w:p>
      <w:pPr>
        <w:spacing w:after="0" w:line="200" w:lineRule="exact"/>
        <w:rPr>
          <w:rFonts w:ascii="Arial" w:cs="Arial" w:eastAsia="Arial" w:hAnsi="Arial"/>
          <w:sz w:val="16"/>
          <w:szCs w:val="16"/>
          <w:color w:val="206293"/>
        </w:rPr>
      </w:pPr>
    </w:p>
    <w:p>
      <w:pPr>
        <w:spacing w:after="0" w:line="200" w:lineRule="exact"/>
        <w:rPr>
          <w:rFonts w:ascii="Arial" w:cs="Arial" w:eastAsia="Arial" w:hAnsi="Arial"/>
          <w:sz w:val="16"/>
          <w:szCs w:val="16"/>
          <w:color w:val="206293"/>
        </w:rPr>
      </w:pPr>
    </w:p>
    <w:p>
      <w:pPr>
        <w:spacing w:after="0" w:line="328" w:lineRule="exact"/>
        <w:rPr>
          <w:rFonts w:ascii="Arial" w:cs="Arial" w:eastAsia="Arial" w:hAnsi="Arial"/>
          <w:sz w:val="16"/>
          <w:szCs w:val="16"/>
          <w:color w:val="206293"/>
        </w:rPr>
      </w:pPr>
    </w:p>
    <w:p>
      <w:pPr>
        <w:ind w:left="240" w:hanging="137"/>
        <w:spacing w:after="0"/>
        <w:tabs>
          <w:tab w:leader="none" w:pos="240" w:val="left"/>
        </w:tabs>
        <w:numPr>
          <w:ilvl w:val="1"/>
          <w:numId w:val="1"/>
        </w:numPr>
        <w:rPr>
          <w:rFonts w:ascii="Arial" w:cs="Arial" w:eastAsia="Arial" w:hAnsi="Arial"/>
          <w:sz w:val="13"/>
          <w:szCs w:val="13"/>
          <w:color w:val="auto"/>
        </w:rPr>
      </w:pPr>
      <w:r>
        <w:rPr>
          <w:rFonts w:ascii="Times New Roman" w:cs="Times New Roman" w:eastAsia="Times New Roman" w:hAnsi="Times New Roman"/>
          <w:sz w:val="13"/>
          <w:szCs w:val="13"/>
          <w:color w:val="auto"/>
        </w:rPr>
        <w:t>Corresponding author.</w:t>
      </w:r>
    </w:p>
    <w:p>
      <w:pPr>
        <w:spacing w:after="0" w:line="31" w:lineRule="exact"/>
        <w:rPr>
          <w:rFonts w:ascii="Arial" w:cs="Arial" w:eastAsia="Arial" w:hAnsi="Arial"/>
          <w:sz w:val="13"/>
          <w:szCs w:val="13"/>
          <w:color w:val="auto"/>
        </w:rPr>
      </w:pPr>
    </w:p>
    <w:p>
      <w:pPr>
        <w:ind w:left="240"/>
        <w:spacing w:after="0"/>
        <w:rPr>
          <w:rFonts w:ascii="Arial" w:cs="Arial" w:eastAsia="Arial" w:hAnsi="Arial"/>
          <w:sz w:val="13"/>
          <w:szCs w:val="13"/>
          <w:color w:val="auto"/>
        </w:rPr>
      </w:pPr>
      <w:r>
        <w:rPr>
          <w:rFonts w:ascii="Times New Roman" w:cs="Times New Roman" w:eastAsia="Times New Roman" w:hAnsi="Times New Roman"/>
          <w:sz w:val="13"/>
          <w:szCs w:val="13"/>
          <w:color w:val="auto"/>
        </w:rPr>
        <w:t xml:space="preserve">E-mail addresses: </w:t>
      </w:r>
      <w:r>
        <w:rPr>
          <w:rFonts w:ascii="Times New Roman" w:cs="Times New Roman" w:eastAsia="Times New Roman" w:hAnsi="Times New Roman"/>
          <w:sz w:val="13"/>
          <w:szCs w:val="13"/>
          <w:color w:val="206293"/>
        </w:rPr>
        <w:t>meid@kfupm.edu.sa</w:t>
      </w:r>
      <w:r>
        <w:rPr>
          <w:rFonts w:ascii="Times New Roman" w:cs="Times New Roman" w:eastAsia="Times New Roman" w:hAnsi="Times New Roman"/>
          <w:sz w:val="13"/>
          <w:szCs w:val="13"/>
          <w:color w:val="auto"/>
        </w:rPr>
        <w:t xml:space="preserve"> (M.I.M. Eid), </w:t>
      </w:r>
      <w:r>
        <w:rPr>
          <w:rFonts w:ascii="Times New Roman" w:cs="Times New Roman" w:eastAsia="Times New Roman" w:hAnsi="Times New Roman"/>
          <w:sz w:val="13"/>
          <w:szCs w:val="13"/>
          <w:color w:val="206293"/>
        </w:rPr>
        <w:t>imjabri@kfupm.edu.sa</w:t>
      </w:r>
      <w:r>
        <w:rPr>
          <w:rFonts w:ascii="Times New Roman" w:cs="Times New Roman" w:eastAsia="Times New Roman" w:hAnsi="Times New Roman"/>
          <w:sz w:val="13"/>
          <w:szCs w:val="13"/>
          <w:color w:val="auto"/>
        </w:rPr>
        <w:t xml:space="preserve"> (I.M. Al-Jabri).</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1905</wp:posOffset>
            </wp:positionH>
            <wp:positionV relativeFrom="paragraph">
              <wp:posOffset>-250190</wp:posOffset>
            </wp:positionV>
            <wp:extent cx="471170" cy="139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extLst>
                    </a:blip>
                    <a:srcRect/>
                    <a:stretch>
                      <a:fillRect/>
                    </a:stretch>
                  </pic:blipFill>
                  <pic:spPr bwMode="auto">
                    <a:xfrm>
                      <a:off x="0" y="0"/>
                      <a:ext cx="471170" cy="13970"/>
                    </a:xfrm>
                    <a:prstGeom prst="rect">
                      <a:avLst/>
                    </a:prstGeom>
                    <a:noFill/>
                  </pic:spPr>
                </pic:pic>
              </a:graphicData>
            </a:graphic>
          </wp:anchor>
        </w:drawing>
      </w:r>
    </w:p>
    <w:p>
      <w:pPr>
        <w:spacing w:after="0" w:line="201" w:lineRule="exact"/>
        <w:rPr>
          <w:sz w:val="24"/>
          <w:szCs w:val="24"/>
          <w:color w:val="auto"/>
        </w:rPr>
      </w:pPr>
    </w:p>
    <w:p>
      <w:pPr>
        <w:spacing w:after="0"/>
        <w:rPr>
          <w:sz w:val="20"/>
          <w:szCs w:val="20"/>
          <w:color w:val="auto"/>
        </w:rPr>
      </w:pPr>
      <w:r>
        <w:rPr>
          <w:rFonts w:ascii="Times New Roman" w:cs="Times New Roman" w:eastAsia="Times New Roman" w:hAnsi="Times New Roman"/>
          <w:sz w:val="13"/>
          <w:szCs w:val="13"/>
          <w:color w:val="206293"/>
        </w:rPr>
        <w:t>http://dx.doi.org/10.1016/j.compedu.2016.04.007</w:t>
      </w:r>
    </w:p>
    <w:p>
      <w:pPr>
        <w:spacing w:after="0" w:line="23" w:lineRule="exact"/>
        <w:rPr>
          <w:sz w:val="24"/>
          <w:szCs w:val="24"/>
          <w:color w:val="auto"/>
        </w:rPr>
      </w:pPr>
    </w:p>
    <w:p>
      <w:pPr>
        <w:spacing w:after="0"/>
        <w:rPr>
          <w:sz w:val="20"/>
          <w:szCs w:val="20"/>
          <w:color w:val="auto"/>
        </w:rPr>
      </w:pPr>
      <w:r>
        <w:rPr>
          <w:rFonts w:ascii="Times New Roman" w:cs="Times New Roman" w:eastAsia="Times New Roman" w:hAnsi="Times New Roman"/>
          <w:sz w:val="13"/>
          <w:szCs w:val="13"/>
          <w:color w:val="auto"/>
        </w:rPr>
        <w:t>0360-1315/</w:t>
      </w:r>
      <w:r>
        <w:rPr>
          <w:rFonts w:ascii="Arial" w:cs="Arial" w:eastAsia="Arial" w:hAnsi="Arial"/>
          <w:sz w:val="13"/>
          <w:szCs w:val="13"/>
          <w:color w:val="auto"/>
        </w:rPr>
        <w:t>©</w:t>
      </w:r>
      <w:r>
        <w:rPr>
          <w:rFonts w:ascii="Times New Roman" w:cs="Times New Roman" w:eastAsia="Times New Roman" w:hAnsi="Times New Roman"/>
          <w:sz w:val="13"/>
          <w:szCs w:val="13"/>
          <w:color w:val="auto"/>
        </w:rPr>
        <w:t xml:space="preserve"> 2016 Elsevier Ltd. All rights reserved.</w:t>
      </w:r>
    </w:p>
    <w:p>
      <w:pPr>
        <w:sectPr>
          <w:pgSz w:w="10880" w:h="14854" w:orient="portrait"/>
          <w:cols w:equalWidth="0" w:num="1">
            <w:col w:w="9320"/>
          </w:cols>
          <w:pgMar w:left="820" w:top="672" w:right="745" w:bottom="514" w:gutter="0" w:footer="0" w:header="0"/>
          <w:type w:val="continuous"/>
        </w:sectPr>
      </w:pPr>
    </w:p>
    <w:tbl>
      <w:tblPr>
        <w:tblLayout w:type="fixed"/>
        <w:tblInd w:w="2780" w:type="dxa"/>
        <w:tblCellMar>
          <w:top w:w="0" w:type="dxa"/>
          <w:left w:w="0" w:type="dxa"/>
          <w:bottom w:w="0" w:type="dxa"/>
          <w:right w:w="0" w:type="dxa"/>
        </w:tblCellMar>
      </w:tblPr>
      <w:tr>
        <w:trPr>
          <w:trHeight w:val="155"/>
        </w:trPr>
        <w:tc>
          <w:tcPr>
            <w:tcW w:w="5080" w:type="dxa"/>
            <w:vAlign w:val="bottom"/>
          </w:tcPr>
          <w:p>
            <w:pPr>
              <w:spacing w:after="0"/>
              <w:rPr>
                <w:sz w:val="20"/>
                <w:szCs w:val="20"/>
                <w:color w:val="auto"/>
              </w:rPr>
            </w:pP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tc>
        <w:tc>
          <w:tcPr>
            <w:tcW w:w="1460" w:type="dxa"/>
            <w:vAlign w:val="bottom"/>
          </w:tcPr>
          <w:p>
            <w:pPr>
              <w:jc w:val="right"/>
              <w:spacing w:after="0"/>
              <w:rPr>
                <w:sz w:val="20"/>
                <w:szCs w:val="20"/>
                <w:color w:val="auto"/>
              </w:rPr>
            </w:pPr>
            <w:r>
              <w:rPr>
                <w:rFonts w:ascii="Times New Roman" w:cs="Times New Roman" w:eastAsia="Times New Roman" w:hAnsi="Times New Roman"/>
                <w:sz w:val="13"/>
                <w:szCs w:val="13"/>
                <w:color w:val="auto"/>
              </w:rPr>
              <w:t>15</w:t>
            </w:r>
          </w:p>
        </w:tc>
      </w:tr>
    </w:tbl>
    <w:p>
      <w:pPr>
        <w:spacing w:after="0" w:line="210"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auto"/>
        </w:rPr>
        <w:t>Traditionally, most internal and distance learning higher education institutions adopt learning management systems to deliver online learning to learners. Nowadays, however, many students use SNS to share information, discuss topics or concepts, and collaborate to complete homework assignments or term projects. SNS provide convenient and speedy ways of peer-to-peer exchange of knowledge and collaboration, which seems to be a preferred method of learning. This new learners' behaviour encourages self-learning and represents a signi</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cant driving factor for a shift from the traditional teacher-centered learning to student-centered learning. </w:t>
      </w:r>
      <w:r>
        <w:rPr>
          <w:rFonts w:ascii="Times New Roman" w:cs="Times New Roman" w:eastAsia="Times New Roman" w:hAnsi="Times New Roman"/>
          <w:sz w:val="16"/>
          <w:szCs w:val="16"/>
          <w:color w:val="206293"/>
        </w:rPr>
        <w:t>Patel, Darji, and Mujapara (2013)</w:t>
      </w:r>
      <w:r>
        <w:rPr>
          <w:rFonts w:ascii="Times New Roman" w:cs="Times New Roman" w:eastAsia="Times New Roman" w:hAnsi="Times New Roman"/>
          <w:sz w:val="16"/>
          <w:szCs w:val="16"/>
          <w:color w:val="auto"/>
        </w:rPr>
        <w:t xml:space="preserve"> conducted a survey to show how an intelligent community and SNS are useful for students and professionals. Their study generated some descriptive statistics describing how the use of SNS among a sample of learners and professionals enhances learning. They found that approximately 163 participants out of 226 use social networking for learning purposes. Moreover, recent research has investigated how SNS bene</w:t>
      </w:r>
      <w:r>
        <w:rPr>
          <w:rFonts w:ascii="Arial" w:cs="Arial" w:eastAsia="Arial" w:hAnsi="Arial"/>
          <w:sz w:val="16"/>
          <w:szCs w:val="16"/>
          <w:color w:val="auto"/>
        </w:rPr>
        <w:t>fi</w:t>
      </w:r>
      <w:r>
        <w:rPr>
          <w:rFonts w:ascii="Times New Roman" w:cs="Times New Roman" w:eastAsia="Times New Roman" w:hAnsi="Times New Roman"/>
          <w:sz w:val="16"/>
          <w:szCs w:val="16"/>
          <w:color w:val="auto"/>
        </w:rPr>
        <w:t>t learners and professionals (</w:t>
      </w:r>
      <w:r>
        <w:rPr>
          <w:rFonts w:ascii="Times New Roman" w:cs="Times New Roman" w:eastAsia="Times New Roman" w:hAnsi="Times New Roman"/>
          <w:sz w:val="16"/>
          <w:szCs w:val="16"/>
          <w:color w:val="206293"/>
        </w:rPr>
        <w:t>Redmond</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Lillis, 2010</w:t>
      </w:r>
      <w:r>
        <w:rPr>
          <w:rFonts w:ascii="Times New Roman" w:cs="Times New Roman" w:eastAsia="Times New Roman" w:hAnsi="Times New Roman"/>
          <w:sz w:val="16"/>
          <w:szCs w:val="16"/>
          <w:color w:val="auto"/>
        </w:rPr>
        <w:t xml:space="preserve">). They found that some top-ranked MBA schools are actively using SNS to provide a learning environment for an extensive network of students and faculty members. </w:t>
      </w:r>
      <w:r>
        <w:rPr>
          <w:rFonts w:ascii="Times New Roman" w:cs="Times New Roman" w:eastAsia="Times New Roman" w:hAnsi="Times New Roman"/>
          <w:sz w:val="16"/>
          <w:szCs w:val="16"/>
          <w:color w:val="206293"/>
        </w:rPr>
        <w:t>Stokic, Correia, and Reimer</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 xml:space="preserve">(2013) </w:t>
      </w:r>
      <w:r>
        <w:rPr>
          <w:rFonts w:ascii="Times New Roman" w:cs="Times New Roman" w:eastAsia="Times New Roman" w:hAnsi="Times New Roman"/>
          <w:sz w:val="16"/>
          <w:szCs w:val="16"/>
          <w:color w:val="000000"/>
        </w:rPr>
        <w:t>conducted a study to explore supportive social computing based technologies for cross-organizational collaborative</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learning and knowledge building activities. The results of their study con</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rmed the relationships between collaboration supported by SNS and motivation to learn, and between the willingness to share knowledge and the self-ef</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cacy for learning and knowledge building. Most previous research (</w:t>
      </w:r>
      <w:r>
        <w:rPr>
          <w:rFonts w:ascii="Times New Roman" w:cs="Times New Roman" w:eastAsia="Times New Roman" w:hAnsi="Times New Roman"/>
          <w:sz w:val="16"/>
          <w:szCs w:val="16"/>
          <w:color w:val="206293"/>
        </w:rPr>
        <w:t>Carter</w:t>
      </w:r>
      <w:r>
        <w:rPr>
          <w:rFonts w:ascii="Times New Roman" w:cs="Times New Roman" w:eastAsia="Times New Roman" w:hAnsi="Times New Roman"/>
          <w:sz w:val="16"/>
          <w:szCs w:val="16"/>
          <w:color w:val="000000"/>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Nugent, 2011; Jadin, Gnambs,</w:t>
      </w:r>
      <w:r>
        <w:rPr>
          <w:rFonts w:ascii="Times New Roman" w:cs="Times New Roman" w:eastAsia="Times New Roman" w:hAnsi="Times New Roman"/>
          <w:sz w:val="16"/>
          <w:szCs w:val="16"/>
          <w:color w:val="000000"/>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Batinic, 2013</w:t>
      </w:r>
      <w:r>
        <w:rPr>
          <w:rFonts w:ascii="Times New Roman" w:cs="Times New Roman" w:eastAsia="Times New Roman" w:hAnsi="Times New Roman"/>
          <w:sz w:val="16"/>
          <w:szCs w:val="16"/>
          <w:color w:val="000000"/>
        </w:rPr>
        <w:t>) focused on investigating the effect of particular SNS tools (for example, YouTube, Facebook, WhatsApp, blogs, and wikis) on knowledge sharing or student learning, but not the way SNS uses in</w:t>
      </w:r>
      <w:r>
        <w:rPr>
          <w:rFonts w:ascii="Arial" w:cs="Arial" w:eastAsia="Arial" w:hAnsi="Arial"/>
          <w:sz w:val="16"/>
          <w:szCs w:val="16"/>
          <w:color w:val="000000"/>
        </w:rPr>
        <w:t>fl</w:t>
      </w:r>
      <w:r>
        <w:rPr>
          <w:rFonts w:ascii="Times New Roman" w:cs="Times New Roman" w:eastAsia="Times New Roman" w:hAnsi="Times New Roman"/>
          <w:sz w:val="16"/>
          <w:szCs w:val="16"/>
          <w:color w:val="000000"/>
        </w:rPr>
        <w:t>uence knowledge sharing and learning.</w:t>
      </w:r>
    </w:p>
    <w:p>
      <w:pPr>
        <w:spacing w:after="0" w:line="200" w:lineRule="exact"/>
        <w:rPr>
          <w:sz w:val="20"/>
          <w:szCs w:val="20"/>
          <w:color w:val="auto"/>
        </w:rPr>
      </w:pPr>
    </w:p>
    <w:p>
      <w:pPr>
        <w:spacing w:after="0" w:line="214" w:lineRule="exact"/>
        <w:rPr>
          <w:sz w:val="20"/>
          <w:szCs w:val="20"/>
          <w:color w:val="auto"/>
        </w:rPr>
      </w:pPr>
    </w:p>
    <w:p>
      <w:pPr>
        <w:jc w:val="both"/>
        <w:ind w:firstLine="239"/>
        <w:spacing w:after="0" w:line="276" w:lineRule="auto"/>
        <w:rPr>
          <w:sz w:val="20"/>
          <w:szCs w:val="20"/>
          <w:color w:val="auto"/>
        </w:rPr>
      </w:pPr>
      <w:r>
        <w:rPr>
          <w:rFonts w:ascii="Times New Roman" w:cs="Times New Roman" w:eastAsia="Times New Roman" w:hAnsi="Times New Roman"/>
          <w:sz w:val="16"/>
          <w:szCs w:val="16"/>
          <w:color w:val="auto"/>
        </w:rPr>
        <w:t xml:space="preserve">Based on the way SNS are used, this paper proposes four categories of SNS use. These categories are (1) chatting and discussion through blogging (for example, Twitter), (2) content creation (for example, wikis), (3) </w:t>
      </w:r>
      <w:r>
        <w:rPr>
          <w:rFonts w:ascii="Arial" w:cs="Arial" w:eastAsia="Arial" w:hAnsi="Arial"/>
          <w:sz w:val="16"/>
          <w:szCs w:val="16"/>
          <w:color w:val="auto"/>
        </w:rPr>
        <w:t>fi</w:t>
      </w:r>
      <w:r>
        <w:rPr>
          <w:rFonts w:ascii="Times New Roman" w:cs="Times New Roman" w:eastAsia="Times New Roman" w:hAnsi="Times New Roman"/>
          <w:sz w:val="16"/>
          <w:szCs w:val="16"/>
          <w:color w:val="auto"/>
        </w:rPr>
        <w:t>les sharing through virtual data storage drives (for example, SkyDrive and Dropbox), and (4) enjoyment and entertainment (for example, Facebook and Instagram). A search of literature revealed a lack of research exists on investigating the effects of these four categories of SNS use on knowledge sharing and learning at the tertiary level of education, both locally and internationally. Therefore, this study aims to achieve the following three objectives:</w:t>
      </w:r>
    </w:p>
    <w:p>
      <w:pPr>
        <w:spacing w:after="0" w:line="200" w:lineRule="exact"/>
        <w:rPr>
          <w:sz w:val="20"/>
          <w:szCs w:val="20"/>
          <w:color w:val="auto"/>
        </w:rPr>
      </w:pPr>
    </w:p>
    <w:p>
      <w:pPr>
        <w:spacing w:after="0" w:line="225" w:lineRule="exact"/>
        <w:rPr>
          <w:sz w:val="20"/>
          <w:szCs w:val="20"/>
          <w:color w:val="auto"/>
        </w:rPr>
      </w:pPr>
    </w:p>
    <w:p>
      <w:pPr>
        <w:ind w:left="240" w:hanging="195"/>
        <w:spacing w:after="0" w:line="272" w:lineRule="auto"/>
        <w:tabs>
          <w:tab w:leader="none" w:pos="240" w:val="left"/>
        </w:tabs>
        <w:numPr>
          <w:ilvl w:val="0"/>
          <w:numId w:val="2"/>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 xml:space="preserve">Measuring the extent of the four categories of SNS use: (1) chatting and discussion, (2) content creation, (3) </w:t>
      </w:r>
      <w:r>
        <w:rPr>
          <w:rFonts w:ascii="Arial" w:cs="Arial" w:eastAsia="Arial" w:hAnsi="Arial"/>
          <w:sz w:val="16"/>
          <w:szCs w:val="16"/>
          <w:color w:val="auto"/>
        </w:rPr>
        <w:t>fi</w:t>
      </w:r>
      <w:r>
        <w:rPr>
          <w:rFonts w:ascii="Times New Roman" w:cs="Times New Roman" w:eastAsia="Times New Roman" w:hAnsi="Times New Roman"/>
          <w:sz w:val="16"/>
          <w:szCs w:val="16"/>
          <w:color w:val="auto"/>
        </w:rPr>
        <w:t>les sharing, and (4) enjoyment and entertainment.</w:t>
      </w:r>
    </w:p>
    <w:p>
      <w:pPr>
        <w:ind w:left="240" w:hanging="209"/>
        <w:spacing w:after="0"/>
        <w:tabs>
          <w:tab w:leader="none" w:pos="240" w:val="left"/>
        </w:tabs>
        <w:numPr>
          <w:ilvl w:val="0"/>
          <w:numId w:val="2"/>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Measuring the impact of the four categories of SNS use on both knowledge sharing and student learning.</w:t>
      </w:r>
    </w:p>
    <w:p>
      <w:pPr>
        <w:spacing w:after="0" w:line="25" w:lineRule="exact"/>
        <w:rPr>
          <w:rFonts w:ascii="Times New Roman" w:cs="Times New Roman" w:eastAsia="Times New Roman" w:hAnsi="Times New Roman"/>
          <w:sz w:val="16"/>
          <w:szCs w:val="16"/>
          <w:color w:val="auto"/>
        </w:rPr>
      </w:pPr>
    </w:p>
    <w:p>
      <w:pPr>
        <w:ind w:left="240" w:hanging="209"/>
        <w:spacing w:after="0"/>
        <w:tabs>
          <w:tab w:leader="none" w:pos="240" w:val="left"/>
        </w:tabs>
        <w:numPr>
          <w:ilvl w:val="0"/>
          <w:numId w:val="2"/>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Measuring the impact of knowledge sharing on student learning performance.</w:t>
      </w:r>
    </w:p>
    <w:p>
      <w:pPr>
        <w:spacing w:after="0" w:line="254" w:lineRule="exact"/>
        <w:rPr>
          <w:sz w:val="20"/>
          <w:szCs w:val="20"/>
          <w:color w:val="auto"/>
        </w:rPr>
      </w:pPr>
    </w:p>
    <w:p>
      <w:pPr>
        <w:jc w:val="both"/>
        <w:ind w:firstLine="239"/>
        <w:spacing w:after="0" w:line="275" w:lineRule="auto"/>
        <w:rPr>
          <w:sz w:val="20"/>
          <w:szCs w:val="20"/>
          <w:color w:val="auto"/>
        </w:rPr>
      </w:pPr>
      <w:r>
        <w:rPr>
          <w:rFonts w:ascii="Times New Roman" w:cs="Times New Roman" w:eastAsia="Times New Roman" w:hAnsi="Times New Roman"/>
          <w:sz w:val="16"/>
          <w:szCs w:val="16"/>
          <w:color w:val="auto"/>
        </w:rPr>
        <w:t xml:space="preserve">The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ndings of this study will have value for academia as well as practical implications for the Saudi education sector in general and higher education institutions in particular. This research is valuable as it will be amongst the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rst empirical research of its kind in Saudi Arabia and probably in the Middle East. The study will spur future research into the educational values of using social media. In section </w:t>
      </w:r>
      <w:r>
        <w:rPr>
          <w:rFonts w:ascii="Times New Roman" w:cs="Times New Roman" w:eastAsia="Times New Roman" w:hAnsi="Times New Roman"/>
          <w:sz w:val="16"/>
          <w:szCs w:val="16"/>
          <w:color w:val="206293"/>
        </w:rPr>
        <w:t>2</w:t>
      </w:r>
      <w:r>
        <w:rPr>
          <w:rFonts w:ascii="Times New Roman" w:cs="Times New Roman" w:eastAsia="Times New Roman" w:hAnsi="Times New Roman"/>
          <w:sz w:val="16"/>
          <w:szCs w:val="16"/>
          <w:color w:val="auto"/>
        </w:rPr>
        <w:t xml:space="preserve">, we will provide a background of the study from the relevant previous research. Next, in section </w:t>
      </w:r>
      <w:r>
        <w:rPr>
          <w:rFonts w:ascii="Times New Roman" w:cs="Times New Roman" w:eastAsia="Times New Roman" w:hAnsi="Times New Roman"/>
          <w:sz w:val="16"/>
          <w:szCs w:val="16"/>
          <w:color w:val="206293"/>
        </w:rPr>
        <w:t>3</w:t>
      </w:r>
      <w:r>
        <w:rPr>
          <w:rFonts w:ascii="Times New Roman" w:cs="Times New Roman" w:eastAsia="Times New Roman" w:hAnsi="Times New Roman"/>
          <w:sz w:val="16"/>
          <w:szCs w:val="16"/>
          <w:color w:val="auto"/>
        </w:rPr>
        <w:t xml:space="preserve"> will present the research model. Then, we will outline the research method and materials, including the used measures, data collection, and date analysis in Section </w:t>
      </w:r>
      <w:r>
        <w:rPr>
          <w:rFonts w:ascii="Times New Roman" w:cs="Times New Roman" w:eastAsia="Times New Roman" w:hAnsi="Times New Roman"/>
          <w:sz w:val="16"/>
          <w:szCs w:val="16"/>
          <w:color w:val="206293"/>
        </w:rPr>
        <w:t>4</w:t>
      </w:r>
      <w:r>
        <w:rPr>
          <w:rFonts w:ascii="Times New Roman" w:cs="Times New Roman" w:eastAsia="Times New Roman" w:hAnsi="Times New Roman"/>
          <w:sz w:val="16"/>
          <w:szCs w:val="16"/>
          <w:color w:val="auto"/>
        </w:rPr>
        <w:t xml:space="preserve">. Section </w:t>
      </w:r>
      <w:r>
        <w:rPr>
          <w:rFonts w:ascii="Times New Roman" w:cs="Times New Roman" w:eastAsia="Times New Roman" w:hAnsi="Times New Roman"/>
          <w:sz w:val="16"/>
          <w:szCs w:val="16"/>
          <w:color w:val="206293"/>
        </w:rPr>
        <w:t>5</w:t>
      </w:r>
      <w:r>
        <w:rPr>
          <w:rFonts w:ascii="Times New Roman" w:cs="Times New Roman" w:eastAsia="Times New Roman" w:hAnsi="Times New Roman"/>
          <w:sz w:val="16"/>
          <w:szCs w:val="16"/>
          <w:color w:val="auto"/>
        </w:rPr>
        <w:t xml:space="preserve"> will discuss the analysis results, and section </w:t>
      </w:r>
      <w:r>
        <w:rPr>
          <w:rFonts w:ascii="Times New Roman" w:cs="Times New Roman" w:eastAsia="Times New Roman" w:hAnsi="Times New Roman"/>
          <w:sz w:val="16"/>
          <w:szCs w:val="16"/>
          <w:color w:val="206293"/>
        </w:rPr>
        <w:t>6</w:t>
      </w:r>
      <w:r>
        <w:rPr>
          <w:rFonts w:ascii="Times New Roman" w:cs="Times New Roman" w:eastAsia="Times New Roman" w:hAnsi="Times New Roman"/>
          <w:sz w:val="16"/>
          <w:szCs w:val="16"/>
          <w:color w:val="auto"/>
        </w:rPr>
        <w:t xml:space="preserve"> will conclude the paper.</w:t>
      </w:r>
    </w:p>
    <w:p>
      <w:pPr>
        <w:spacing w:after="0" w:line="200" w:lineRule="exact"/>
        <w:rPr>
          <w:sz w:val="20"/>
          <w:szCs w:val="20"/>
          <w:color w:val="auto"/>
        </w:rPr>
      </w:pPr>
    </w:p>
    <w:p>
      <w:pPr>
        <w:spacing w:after="0" w:line="200" w:lineRule="exact"/>
        <w:rPr>
          <w:sz w:val="20"/>
          <w:szCs w:val="20"/>
          <w:color w:val="auto"/>
        </w:rPr>
      </w:pPr>
    </w:p>
    <w:p>
      <w:pPr>
        <w:spacing w:after="0" w:line="386" w:lineRule="exact"/>
        <w:rPr>
          <w:sz w:val="20"/>
          <w:szCs w:val="20"/>
          <w:color w:val="auto"/>
        </w:rPr>
      </w:pPr>
    </w:p>
    <w:p>
      <w:pPr>
        <w:spacing w:after="0"/>
        <w:rPr>
          <w:sz w:val="20"/>
          <w:szCs w:val="20"/>
          <w:color w:val="auto"/>
        </w:rPr>
      </w:pPr>
      <w:r>
        <w:rPr>
          <w:rFonts w:ascii="Arial" w:cs="Arial" w:eastAsia="Arial" w:hAnsi="Arial"/>
          <w:sz w:val="16"/>
          <w:szCs w:val="16"/>
          <w:color w:val="auto"/>
        </w:rPr>
        <w:t>2. Background</w:t>
      </w:r>
    </w:p>
    <w:p>
      <w:pPr>
        <w:spacing w:after="0" w:line="236"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2.1. Social networking</w:t>
      </w:r>
    </w:p>
    <w:p>
      <w:pPr>
        <w:spacing w:after="0" w:line="232"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auto"/>
        </w:rPr>
        <w:t>Social networking is signi</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cant and global phenomena recently emerged because of the major development of Web applications during the last decade, termed as Web 2. Because Web 2 supports social networking activities, the literature characterized it as </w:t>
      </w:r>
      <w:r>
        <w:rPr>
          <w:rFonts w:ascii="Arial" w:cs="Arial" w:eastAsia="Arial" w:hAnsi="Arial"/>
          <w:sz w:val="16"/>
          <w:szCs w:val="16"/>
          <w:color w:val="auto"/>
        </w:rPr>
        <w:t>“</w:t>
      </w:r>
      <w:r>
        <w:rPr>
          <w:rFonts w:ascii="Times New Roman" w:cs="Times New Roman" w:eastAsia="Times New Roman" w:hAnsi="Times New Roman"/>
          <w:sz w:val="16"/>
          <w:szCs w:val="16"/>
          <w:color w:val="auto"/>
        </w:rPr>
        <w:t>collaborative</w:t>
      </w:r>
      <w:r>
        <w:rPr>
          <w:rFonts w:ascii="Arial" w:cs="Arial" w:eastAsia="Arial" w:hAnsi="Arial"/>
          <w:sz w:val="16"/>
          <w:szCs w:val="16"/>
          <w:color w:val="auto"/>
        </w:rPr>
        <w:t>”</w:t>
      </w:r>
      <w:r>
        <w:rPr>
          <w:rFonts w:ascii="Times New Roman" w:cs="Times New Roman" w:eastAsia="Times New Roman" w:hAnsi="Times New Roman"/>
          <w:sz w:val="16"/>
          <w:szCs w:val="16"/>
          <w:color w:val="auto"/>
        </w:rPr>
        <w:t xml:space="preserve"> and Web 1 as </w:t>
      </w:r>
      <w:r>
        <w:rPr>
          <w:rFonts w:ascii="Arial" w:cs="Arial" w:eastAsia="Arial" w:hAnsi="Arial"/>
          <w:sz w:val="16"/>
          <w:szCs w:val="16"/>
          <w:color w:val="auto"/>
        </w:rPr>
        <w:t>“</w:t>
      </w:r>
      <w:r>
        <w:rPr>
          <w:rFonts w:ascii="Times New Roman" w:cs="Times New Roman" w:eastAsia="Times New Roman" w:hAnsi="Times New Roman"/>
          <w:sz w:val="16"/>
          <w:szCs w:val="16"/>
          <w:color w:val="auto"/>
        </w:rPr>
        <w:t>distributive</w:t>
      </w:r>
      <w:r>
        <w:rPr>
          <w:rFonts w:ascii="Arial" w:cs="Arial" w:eastAsia="Arial" w:hAnsi="Arial"/>
          <w:sz w:val="16"/>
          <w:szCs w:val="16"/>
          <w:color w:val="auto"/>
        </w:rPr>
        <w:t>”</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Oreilly, 2007</w:t>
      </w:r>
      <w:r>
        <w:rPr>
          <w:rFonts w:ascii="Times New Roman" w:cs="Times New Roman" w:eastAsia="Times New Roman" w:hAnsi="Times New Roman"/>
          <w:sz w:val="16"/>
          <w:szCs w:val="16"/>
          <w:color w:val="auto"/>
        </w:rPr>
        <w:t xml:space="preserve">). SNS provide opportunities for forming virtual communities. Innovators design SNS to promote interactions and to communicate information and personal experiences. Since their emergence, SNS have become very popular and pervasive, for both public and private organizations. The most recent published statistics by </w:t>
      </w:r>
      <w:r>
        <w:rPr>
          <w:rFonts w:ascii="Times New Roman" w:cs="Times New Roman" w:eastAsia="Times New Roman" w:hAnsi="Times New Roman"/>
          <w:sz w:val="16"/>
          <w:szCs w:val="16"/>
          <w:color w:val="206293"/>
        </w:rPr>
        <w:t>the Economist (2014)</w:t>
      </w:r>
      <w:r>
        <w:rPr>
          <w:rFonts w:ascii="Times New Roman" w:cs="Times New Roman" w:eastAsia="Times New Roman" w:hAnsi="Times New Roman"/>
          <w:sz w:val="16"/>
          <w:szCs w:val="16"/>
          <w:color w:val="auto"/>
        </w:rPr>
        <w:t xml:space="preserve">, show that about 8 million of the Saudi Arabia's 31 million people use Facebook, more than 5 million use Twitter, and that Saudis watch an average of seven YouTube videos a day. According to </w:t>
      </w:r>
      <w:r>
        <w:rPr>
          <w:rFonts w:ascii="Times New Roman" w:cs="Times New Roman" w:eastAsia="Times New Roman" w:hAnsi="Times New Roman"/>
          <w:sz w:val="16"/>
          <w:szCs w:val="16"/>
          <w:color w:val="206293"/>
        </w:rPr>
        <w:t>The</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Economist (2014)</w:t>
      </w:r>
      <w:r>
        <w:rPr>
          <w:rFonts w:ascii="Times New Roman" w:cs="Times New Roman" w:eastAsia="Times New Roman" w:hAnsi="Times New Roman"/>
          <w:sz w:val="16"/>
          <w:szCs w:val="16"/>
          <w:color w:val="000000"/>
        </w:rPr>
        <w:t xml:space="preserve">, Saudi Arabia has the world's highest penetration of the microblog. The number of users rose by 45% be-tween 2012 and 2013, and the largest number of social media users are aged between 26 and 34 years. </w:t>
      </w:r>
      <w:r>
        <w:rPr>
          <w:rFonts w:ascii="Times New Roman" w:cs="Times New Roman" w:eastAsia="Times New Roman" w:hAnsi="Times New Roman"/>
          <w:sz w:val="16"/>
          <w:szCs w:val="16"/>
          <w:color w:val="206293"/>
        </w:rPr>
        <w:t>Boyd and Ellison</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 xml:space="preserve">(2008) </w:t>
      </w:r>
      <w:r>
        <w:rPr>
          <w:rFonts w:ascii="Times New Roman" w:cs="Times New Roman" w:eastAsia="Times New Roman" w:hAnsi="Times New Roman"/>
          <w:sz w:val="16"/>
          <w:szCs w:val="16"/>
          <w:color w:val="000000"/>
        </w:rPr>
        <w:t>de</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ned social network sites as</w:t>
      </w:r>
      <w:r>
        <w:rPr>
          <w:rFonts w:ascii="Times New Roman" w:cs="Times New Roman" w:eastAsia="Times New Roman" w:hAnsi="Times New Roman"/>
          <w:sz w:val="16"/>
          <w:szCs w:val="16"/>
          <w:color w:val="206293"/>
        </w:rPr>
        <w:t xml:space="preserve"> </w:t>
      </w:r>
      <w:r>
        <w:rPr>
          <w:rFonts w:ascii="Arial" w:cs="Arial" w:eastAsia="Arial" w:hAnsi="Arial"/>
          <w:sz w:val="16"/>
          <w:szCs w:val="16"/>
          <w:color w:val="000000"/>
        </w:rPr>
        <w:t>“</w:t>
      </w:r>
      <w:r>
        <w:rPr>
          <w:rFonts w:ascii="Times New Roman" w:cs="Times New Roman" w:eastAsia="Times New Roman" w:hAnsi="Times New Roman"/>
          <w:sz w:val="16"/>
          <w:szCs w:val="16"/>
          <w:color w:val="000000"/>
        </w:rPr>
        <w:t>web-based services that allow individuals to (1) construct a public or semi-public</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pro</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le within a bounded system, (2) articulate a list of other users with whom they share a connection, and (3) view and traverse their list of connections and those made by others within the system</w:t>
      </w:r>
      <w:r>
        <w:rPr>
          <w:rFonts w:ascii="Arial" w:cs="Arial" w:eastAsia="Arial" w:hAnsi="Arial"/>
          <w:sz w:val="16"/>
          <w:szCs w:val="16"/>
          <w:color w:val="000000"/>
        </w:rPr>
        <w:t>”</w:t>
      </w:r>
      <w:r>
        <w:rPr>
          <w:rFonts w:ascii="Times New Roman" w:cs="Times New Roman" w:eastAsia="Times New Roman" w:hAnsi="Times New Roman"/>
          <w:sz w:val="16"/>
          <w:szCs w:val="16"/>
          <w:color w:val="000000"/>
        </w:rPr>
        <w:t xml:space="preserve"> (p. 211). Examples include Facebook, Twitter, WhatsApp, LinkedIn, and YouTube.</w:t>
      </w:r>
    </w:p>
    <w:p>
      <w:pPr>
        <w:spacing w:after="0" w:line="200" w:lineRule="exact"/>
        <w:rPr>
          <w:sz w:val="20"/>
          <w:szCs w:val="20"/>
          <w:color w:val="auto"/>
        </w:rPr>
      </w:pPr>
    </w:p>
    <w:p>
      <w:pPr>
        <w:spacing w:after="0" w:line="213" w:lineRule="exact"/>
        <w:rPr>
          <w:sz w:val="20"/>
          <w:szCs w:val="20"/>
          <w:color w:val="auto"/>
        </w:rPr>
      </w:pPr>
    </w:p>
    <w:p>
      <w:pPr>
        <w:jc w:val="both"/>
        <w:ind w:firstLine="239"/>
        <w:spacing w:after="0" w:line="277" w:lineRule="auto"/>
        <w:rPr>
          <w:sz w:val="20"/>
          <w:szCs w:val="20"/>
          <w:color w:val="auto"/>
        </w:rPr>
      </w:pPr>
      <w:r>
        <w:rPr>
          <w:rFonts w:ascii="Times New Roman" w:cs="Times New Roman" w:eastAsia="Times New Roman" w:hAnsi="Times New Roman"/>
          <w:sz w:val="16"/>
          <w:szCs w:val="16"/>
          <w:color w:val="auto"/>
        </w:rPr>
        <w:t>Nowadays, many students use SNS to share information and knowledge, collaborate to complete homework assignments or term projects, and discuss concepts and ideas. For example, students have used Facebook Groups as a learning manage-ment system and they are satis</w:t>
      </w:r>
      <w:r>
        <w:rPr>
          <w:rFonts w:ascii="Arial" w:cs="Arial" w:eastAsia="Arial" w:hAnsi="Arial"/>
          <w:sz w:val="16"/>
          <w:szCs w:val="16"/>
          <w:color w:val="auto"/>
        </w:rPr>
        <w:t>fi</w:t>
      </w:r>
      <w:r>
        <w:rPr>
          <w:rFonts w:ascii="Times New Roman" w:cs="Times New Roman" w:eastAsia="Times New Roman" w:hAnsi="Times New Roman"/>
          <w:sz w:val="16"/>
          <w:szCs w:val="16"/>
          <w:color w:val="auto"/>
        </w:rPr>
        <w:t>ed with it (</w:t>
      </w:r>
      <w:r>
        <w:rPr>
          <w:rFonts w:ascii="Times New Roman" w:cs="Times New Roman" w:eastAsia="Times New Roman" w:hAnsi="Times New Roman"/>
          <w:sz w:val="16"/>
          <w:szCs w:val="16"/>
          <w:color w:val="206293"/>
        </w:rPr>
        <w:t>Wang, Woo, Quek, Yang,</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Liu, 2012</w:t>
      </w:r>
      <w:r>
        <w:rPr>
          <w:rFonts w:ascii="Times New Roman" w:cs="Times New Roman" w:eastAsia="Times New Roman" w:hAnsi="Times New Roman"/>
          <w:sz w:val="16"/>
          <w:szCs w:val="16"/>
          <w:color w:val="auto"/>
        </w:rPr>
        <w:t>). The use of SNS is becoming popular among students (</w:t>
      </w:r>
      <w:r>
        <w:rPr>
          <w:rFonts w:ascii="Times New Roman" w:cs="Times New Roman" w:eastAsia="Times New Roman" w:hAnsi="Times New Roman"/>
          <w:sz w:val="16"/>
          <w:szCs w:val="16"/>
          <w:color w:val="206293"/>
        </w:rPr>
        <w:t>Chu</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Meulemans, 2008</w:t>
      </w:r>
      <w:r>
        <w:rPr>
          <w:rFonts w:ascii="Times New Roman" w:cs="Times New Roman" w:eastAsia="Times New Roman" w:hAnsi="Times New Roman"/>
          <w:sz w:val="16"/>
          <w:szCs w:val="16"/>
          <w:color w:val="auto"/>
        </w:rPr>
        <w:t>). They found the majority (90%) of Myspace and Facebook used it to communicate with others about school, professors, or courses.</w:t>
      </w:r>
    </w:p>
    <w:p>
      <w:pPr>
        <w:sectPr>
          <w:pgSz w:w="10880" w:h="14854" w:orient="portrait"/>
          <w:cols w:equalWidth="0" w:num="1">
            <w:col w:w="9320"/>
          </w:cols>
          <w:pgMar w:left="740" w:top="672" w:right="825" w:bottom="685" w:gutter="0" w:footer="0" w:header="0"/>
        </w:sectPr>
      </w:pPr>
    </w:p>
    <w:p>
      <w:pPr>
        <w:spacing w:after="0"/>
        <w:tabs>
          <w:tab w:leader="none" w:pos="2760" w:val="left"/>
        </w:tabs>
        <w:rPr>
          <w:sz w:val="20"/>
          <w:szCs w:val="20"/>
          <w:color w:val="auto"/>
        </w:rPr>
      </w:pPr>
      <w:r>
        <w:rPr>
          <w:rFonts w:ascii="Times New Roman" w:cs="Times New Roman" w:eastAsia="Times New Roman" w:hAnsi="Times New Roman"/>
          <w:sz w:val="13"/>
          <w:szCs w:val="13"/>
          <w:color w:val="auto"/>
        </w:rPr>
        <w:t>16</w:t>
      </w:r>
      <w:r>
        <w:rPr>
          <w:sz w:val="20"/>
          <w:szCs w:val="20"/>
          <w:color w:val="auto"/>
        </w:rPr>
        <w:tab/>
      </w: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p>
      <w:pPr>
        <w:spacing w:after="0" w:line="217"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2.2. Knowledge sharing</w:t>
      </w:r>
    </w:p>
    <w:p>
      <w:pPr>
        <w:spacing w:after="0" w:line="232"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206293"/>
        </w:rPr>
        <w:t xml:space="preserve">Bukowitz and Williams (1999) </w:t>
      </w:r>
      <w:r>
        <w:rPr>
          <w:rFonts w:ascii="Times New Roman" w:cs="Times New Roman" w:eastAsia="Times New Roman" w:hAnsi="Times New Roman"/>
          <w:sz w:val="16"/>
          <w:szCs w:val="16"/>
          <w:color w:val="000000"/>
        </w:rPr>
        <w:t>de</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ne knowledge sharing as an activity through which knowledge (such as infor-mation, skills, or expertise) is exchanged among people, friends, families, communities, or organizations. In general the use of information technology communications tools support knowledge sharing (</w:t>
      </w:r>
      <w:r>
        <w:rPr>
          <w:rFonts w:ascii="Times New Roman" w:cs="Times New Roman" w:eastAsia="Times New Roman" w:hAnsi="Times New Roman"/>
          <w:sz w:val="16"/>
          <w:szCs w:val="16"/>
          <w:color w:val="206293"/>
        </w:rPr>
        <w:t>Eid</w:t>
      </w:r>
      <w:r>
        <w:rPr>
          <w:rFonts w:ascii="Times New Roman" w:cs="Times New Roman" w:eastAsia="Times New Roman" w:hAnsi="Times New Roman"/>
          <w:sz w:val="16"/>
          <w:szCs w:val="16"/>
          <w:color w:val="000000"/>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Nuhu, 2011</w:t>
      </w:r>
      <w:r>
        <w:rPr>
          <w:rFonts w:ascii="Times New Roman" w:cs="Times New Roman" w:eastAsia="Times New Roman" w:hAnsi="Times New Roman"/>
          <w:sz w:val="16"/>
          <w:szCs w:val="16"/>
          <w:color w:val="000000"/>
        </w:rPr>
        <w:t xml:space="preserve">). SNS are very well suited to support interactions, information sharing, and exchanging personal experiences. A number of previous studies measured the impact of using particular SNS on knowledge sharing. For example, the study by </w:t>
      </w:r>
      <w:r>
        <w:rPr>
          <w:rFonts w:ascii="Times New Roman" w:cs="Times New Roman" w:eastAsia="Times New Roman" w:hAnsi="Times New Roman"/>
          <w:sz w:val="16"/>
          <w:szCs w:val="16"/>
          <w:color w:val="206293"/>
        </w:rPr>
        <w:t>Chan, Chu, Lee, Chan, and</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 xml:space="preserve">Leung (2013) </w:t>
      </w:r>
      <w:r>
        <w:rPr>
          <w:rFonts w:ascii="Times New Roman" w:cs="Times New Roman" w:eastAsia="Times New Roman" w:hAnsi="Times New Roman"/>
          <w:sz w:val="16"/>
          <w:szCs w:val="16"/>
          <w:color w:val="000000"/>
        </w:rPr>
        <w:t>compared the use of blogs and Facebook for supporting knowledge management activities of creation,</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sharing, and application. They found that both tools generally support knowledge management but Facebook has more capabilities and potential than blogs in support of knowledge sharing. Other studies explored the effect of speci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 factors on using some SNS tools for knowledge sharing (</w:t>
      </w:r>
      <w:r>
        <w:rPr>
          <w:rFonts w:ascii="Times New Roman" w:cs="Times New Roman" w:eastAsia="Times New Roman" w:hAnsi="Times New Roman"/>
          <w:sz w:val="16"/>
          <w:szCs w:val="16"/>
          <w:color w:val="206293"/>
        </w:rPr>
        <w:t>Jadin et al., 2013; Ma</w:t>
      </w:r>
      <w:r>
        <w:rPr>
          <w:rFonts w:ascii="Times New Roman" w:cs="Times New Roman" w:eastAsia="Times New Roman" w:hAnsi="Times New Roman"/>
          <w:sz w:val="16"/>
          <w:szCs w:val="16"/>
          <w:color w:val="000000"/>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Chan, 2014; Pi, Chou,</w:t>
      </w:r>
      <w:r>
        <w:rPr>
          <w:rFonts w:ascii="Times New Roman" w:cs="Times New Roman" w:eastAsia="Times New Roman" w:hAnsi="Times New Roman"/>
          <w:sz w:val="16"/>
          <w:szCs w:val="16"/>
          <w:color w:val="000000"/>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Liao, 2013; Yu,</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 xml:space="preserve">Lu, </w:t>
      </w:r>
      <w:r>
        <w:rPr>
          <w:rFonts w:ascii="Arial" w:cs="Arial" w:eastAsia="Arial" w:hAnsi="Arial"/>
          <w:sz w:val="16"/>
          <w:szCs w:val="16"/>
          <w:color w:val="206293"/>
        </w:rPr>
        <w:t>&amp;</w:t>
      </w:r>
      <w:r>
        <w:rPr>
          <w:rFonts w:ascii="Times New Roman" w:cs="Times New Roman" w:eastAsia="Times New Roman" w:hAnsi="Times New Roman"/>
          <w:sz w:val="16"/>
          <w:szCs w:val="16"/>
          <w:color w:val="206293"/>
        </w:rPr>
        <w:t xml:space="preserve"> Liu, 2010</w:t>
      </w:r>
      <w:r>
        <w:rPr>
          <w:rFonts w:ascii="Times New Roman" w:cs="Times New Roman" w:eastAsia="Times New Roman" w:hAnsi="Times New Roman"/>
          <w:sz w:val="16"/>
          <w:szCs w:val="16"/>
          <w:color w:val="000000"/>
        </w:rPr>
        <w:t>).</w:t>
      </w:r>
      <w:r>
        <w:rPr>
          <w:rFonts w:ascii="Times New Roman" w:cs="Times New Roman" w:eastAsia="Times New Roman" w:hAnsi="Times New Roman"/>
          <w:sz w:val="16"/>
          <w:szCs w:val="16"/>
          <w:color w:val="206293"/>
        </w:rPr>
        <w:t xml:space="preserve"> Yu et al. (2010) </w:t>
      </w:r>
      <w:r>
        <w:rPr>
          <w:rFonts w:ascii="Times New Roman" w:cs="Times New Roman" w:eastAsia="Times New Roman" w:hAnsi="Times New Roman"/>
          <w:sz w:val="16"/>
          <w:szCs w:val="16"/>
          <w:color w:val="000000"/>
        </w:rPr>
        <w:t>found fairness, openness, enjoying helping, and usefulness (relevancy) factors in</w:t>
      </w:r>
      <w:r>
        <w:rPr>
          <w:rFonts w:ascii="Arial" w:cs="Arial" w:eastAsia="Arial" w:hAnsi="Arial"/>
          <w:sz w:val="16"/>
          <w:szCs w:val="16"/>
          <w:color w:val="000000"/>
        </w:rPr>
        <w:t>fl</w:t>
      </w:r>
      <w:r>
        <w:rPr>
          <w:rFonts w:ascii="Times New Roman" w:cs="Times New Roman" w:eastAsia="Times New Roman" w:hAnsi="Times New Roman"/>
          <w:sz w:val="16"/>
          <w:szCs w:val="16"/>
          <w:color w:val="000000"/>
        </w:rPr>
        <w:t>uence</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knowledge sharing among online communities using Weblogs. </w:t>
      </w:r>
      <w:r>
        <w:rPr>
          <w:rFonts w:ascii="Times New Roman" w:cs="Times New Roman" w:eastAsia="Times New Roman" w:hAnsi="Times New Roman"/>
          <w:sz w:val="16"/>
          <w:szCs w:val="16"/>
          <w:color w:val="206293"/>
        </w:rPr>
        <w:t>Pi et al. (2013)</w:t>
      </w:r>
      <w:r>
        <w:rPr>
          <w:rFonts w:ascii="Times New Roman" w:cs="Times New Roman" w:eastAsia="Times New Roman" w:hAnsi="Times New Roman"/>
          <w:sz w:val="16"/>
          <w:szCs w:val="16"/>
          <w:color w:val="000000"/>
        </w:rPr>
        <w:t xml:space="preserve"> examined factors that affect the user's willingness of using Facebook Groups for knowledge sharing. Their results indicated that reputation signi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cantly affects the knowledge sharing attitude of Group members, and a sense of self-worth would directly and indirectly (through subjective norm) affect knowledge sharing. Human behaviour factors including attitude, subjective norm, Web-speci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 self-ef</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cacy and social network ties predict knowledge sharing among students using SNS tools (</w:t>
      </w:r>
      <w:r>
        <w:rPr>
          <w:rFonts w:ascii="Times New Roman" w:cs="Times New Roman" w:eastAsia="Times New Roman" w:hAnsi="Times New Roman"/>
          <w:sz w:val="16"/>
          <w:szCs w:val="16"/>
          <w:color w:val="206293"/>
        </w:rPr>
        <w:t>Chen, Chen,</w:t>
      </w:r>
      <w:r>
        <w:rPr>
          <w:rFonts w:ascii="Times New Roman" w:cs="Times New Roman" w:eastAsia="Times New Roman" w:hAnsi="Times New Roman"/>
          <w:sz w:val="16"/>
          <w:szCs w:val="16"/>
          <w:color w:val="000000"/>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Kinshuk,</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2009</w:t>
      </w:r>
      <w:r>
        <w:rPr>
          <w:rFonts w:ascii="Times New Roman" w:cs="Times New Roman" w:eastAsia="Times New Roman" w:hAnsi="Times New Roman"/>
          <w:sz w:val="16"/>
          <w:szCs w:val="16"/>
          <w:color w:val="000000"/>
        </w:rPr>
        <w:t>). Other human behavioural factors of altruism, perceived online attachment motivation, and perceived online</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relationship commitment of SNS users have signi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cant impact on online knowledge sharing (</w:t>
      </w:r>
      <w:r>
        <w:rPr>
          <w:rFonts w:ascii="Times New Roman" w:cs="Times New Roman" w:eastAsia="Times New Roman" w:hAnsi="Times New Roman"/>
          <w:sz w:val="16"/>
          <w:szCs w:val="16"/>
          <w:color w:val="206293"/>
        </w:rPr>
        <w:t>Ma</w:t>
      </w:r>
      <w:r>
        <w:rPr>
          <w:rFonts w:ascii="Times New Roman" w:cs="Times New Roman" w:eastAsia="Times New Roman" w:hAnsi="Times New Roman"/>
          <w:sz w:val="16"/>
          <w:szCs w:val="16"/>
          <w:color w:val="000000"/>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Chan, 2014</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Panahi,</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 xml:space="preserve">Watson, and Partridge (2012) </w:t>
      </w:r>
      <w:r>
        <w:rPr>
          <w:rFonts w:ascii="Times New Roman" w:cs="Times New Roman" w:eastAsia="Times New Roman" w:hAnsi="Times New Roman"/>
          <w:sz w:val="16"/>
          <w:szCs w:val="16"/>
          <w:color w:val="000000"/>
        </w:rPr>
        <w:t>offer a theoretical model, which maps social media characteristics and knowledge sharing</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requirements. Their model hypothesized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ve social networking characteristic variables (social interaction, experience sharing, observation, informal relationship/networking, and mutual trust) and their in</w:t>
      </w:r>
      <w:r>
        <w:rPr>
          <w:rFonts w:ascii="Arial" w:cs="Arial" w:eastAsia="Arial" w:hAnsi="Arial"/>
          <w:sz w:val="16"/>
          <w:szCs w:val="16"/>
          <w:color w:val="000000"/>
        </w:rPr>
        <w:t>fl</w:t>
      </w:r>
      <w:r>
        <w:rPr>
          <w:rFonts w:ascii="Times New Roman" w:cs="Times New Roman" w:eastAsia="Times New Roman" w:hAnsi="Times New Roman"/>
          <w:sz w:val="16"/>
          <w:szCs w:val="16"/>
          <w:color w:val="000000"/>
        </w:rPr>
        <w:t>uence on tacit knowledge sharing.</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8"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2.3. Learning performance</w:t>
      </w:r>
    </w:p>
    <w:p>
      <w:pPr>
        <w:spacing w:after="0" w:line="232"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auto"/>
        </w:rPr>
        <w:t>We de</w:t>
      </w:r>
      <w:r>
        <w:rPr>
          <w:rFonts w:ascii="Arial" w:cs="Arial" w:eastAsia="Arial" w:hAnsi="Arial"/>
          <w:sz w:val="16"/>
          <w:szCs w:val="16"/>
          <w:color w:val="auto"/>
        </w:rPr>
        <w:t>fi</w:t>
      </w:r>
      <w:r>
        <w:rPr>
          <w:rFonts w:ascii="Times New Roman" w:cs="Times New Roman" w:eastAsia="Times New Roman" w:hAnsi="Times New Roman"/>
          <w:sz w:val="16"/>
          <w:szCs w:val="16"/>
          <w:color w:val="auto"/>
        </w:rPr>
        <w:t>ne learning performance as the extent to which a student is making progressive learning in achieving educational goals in terms of added knowledge and skill building during education. Student learning performance, which is the focus of our study, is concerned with the effectiveness of the student learning process or experience (</w:t>
      </w:r>
      <w:r>
        <w:rPr>
          <w:rFonts w:ascii="Times New Roman" w:cs="Times New Roman" w:eastAsia="Times New Roman" w:hAnsi="Times New Roman"/>
          <w:sz w:val="16"/>
          <w:szCs w:val="16"/>
          <w:color w:val="206293"/>
        </w:rPr>
        <w:t>Ko, 2012; Yang</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Tang, 2003</w:t>
      </w:r>
      <w:r>
        <w:rPr>
          <w:rFonts w:ascii="Times New Roman" w:cs="Times New Roman" w:eastAsia="Times New Roman" w:hAnsi="Times New Roman"/>
          <w:sz w:val="16"/>
          <w:szCs w:val="16"/>
          <w:color w:val="auto"/>
        </w:rPr>
        <w:t>), rather than on academic achievement. SNS have educational value and potential to encourage student motivation and engagement in the learning process (</w:t>
      </w:r>
      <w:r>
        <w:rPr>
          <w:rFonts w:ascii="Times New Roman" w:cs="Times New Roman" w:eastAsia="Times New Roman" w:hAnsi="Times New Roman"/>
          <w:sz w:val="16"/>
          <w:szCs w:val="16"/>
          <w:color w:val="206293"/>
        </w:rPr>
        <w:t>Thorne, Black,</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Sykes, 2009</w:t>
      </w:r>
      <w:r>
        <w:rPr>
          <w:rFonts w:ascii="Times New Roman" w:cs="Times New Roman" w:eastAsia="Times New Roman" w:hAnsi="Times New Roman"/>
          <w:sz w:val="16"/>
          <w:szCs w:val="16"/>
          <w:color w:val="auto"/>
        </w:rPr>
        <w:t>). Using these SNS tools by learners and professionals enhance their learning experience (</w:t>
      </w:r>
      <w:r>
        <w:rPr>
          <w:rFonts w:ascii="Times New Roman" w:cs="Times New Roman" w:eastAsia="Times New Roman" w:hAnsi="Times New Roman"/>
          <w:sz w:val="16"/>
          <w:szCs w:val="16"/>
          <w:color w:val="206293"/>
        </w:rPr>
        <w:t>Patel et al., 2013</w:t>
      </w:r>
      <w:r>
        <w:rPr>
          <w:rFonts w:ascii="Times New Roman" w:cs="Times New Roman" w:eastAsia="Times New Roman" w:hAnsi="Times New Roman"/>
          <w:sz w:val="16"/>
          <w:szCs w:val="16"/>
          <w:color w:val="auto"/>
        </w:rPr>
        <w:t>). Recent research has demonstrated how the use of SNS tools bene</w:t>
      </w:r>
      <w:r>
        <w:rPr>
          <w:rFonts w:ascii="Arial" w:cs="Arial" w:eastAsia="Arial" w:hAnsi="Arial"/>
          <w:sz w:val="16"/>
          <w:szCs w:val="16"/>
          <w:color w:val="auto"/>
        </w:rPr>
        <w:t>fi</w:t>
      </w:r>
      <w:r>
        <w:rPr>
          <w:rFonts w:ascii="Times New Roman" w:cs="Times New Roman" w:eastAsia="Times New Roman" w:hAnsi="Times New Roman"/>
          <w:sz w:val="16"/>
          <w:szCs w:val="16"/>
          <w:color w:val="auto"/>
        </w:rPr>
        <w:t>t learners and professionals (</w:t>
      </w:r>
      <w:r>
        <w:rPr>
          <w:rFonts w:ascii="Times New Roman" w:cs="Times New Roman" w:eastAsia="Times New Roman" w:hAnsi="Times New Roman"/>
          <w:sz w:val="16"/>
          <w:szCs w:val="16"/>
          <w:color w:val="206293"/>
        </w:rPr>
        <w:t>Kumar</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Rajendra, 2012; Redmond</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Lillis, 2010; Sri Jothi, Neelamalar,</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Prasad, 2011</w:t>
      </w:r>
      <w:r>
        <w:rPr>
          <w:rFonts w:ascii="Times New Roman" w:cs="Times New Roman" w:eastAsia="Times New Roman" w:hAnsi="Times New Roman"/>
          <w:sz w:val="16"/>
          <w:szCs w:val="16"/>
          <w:color w:val="auto"/>
        </w:rPr>
        <w:t>). Online social networking software provides a better learning environment through increased interaction and online discussion and provides higher-level learning among students than do traditional learning management tools (</w:t>
      </w:r>
      <w:r>
        <w:rPr>
          <w:rFonts w:ascii="Times New Roman" w:cs="Times New Roman" w:eastAsia="Times New Roman" w:hAnsi="Times New Roman"/>
          <w:sz w:val="16"/>
          <w:szCs w:val="16"/>
          <w:color w:val="206293"/>
        </w:rPr>
        <w:t>Lin</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Tsai, 2011; Thoms</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Eryilmaz, 2014</w:t>
      </w:r>
      <w:r>
        <w:rPr>
          <w:rFonts w:ascii="Times New Roman" w:cs="Times New Roman" w:eastAsia="Times New Roman" w:hAnsi="Times New Roman"/>
          <w:sz w:val="16"/>
          <w:szCs w:val="16"/>
          <w:color w:val="000000"/>
        </w:rPr>
        <w:t>). SNS eliminate the time and space limitations of the traditional face-to-face teaching approaches. Face-book, for example, provides an easy to use tool for interactions and exchange of information anytime and anywhere, among students themselves as well as between students and instructors (</w:t>
      </w:r>
      <w:r>
        <w:rPr>
          <w:rFonts w:ascii="Times New Roman" w:cs="Times New Roman" w:eastAsia="Times New Roman" w:hAnsi="Times New Roman"/>
          <w:sz w:val="16"/>
          <w:szCs w:val="16"/>
          <w:color w:val="206293"/>
        </w:rPr>
        <w:t>Bosch, 2009</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Yu et al. (2010)</w:t>
      </w:r>
      <w:r>
        <w:rPr>
          <w:rFonts w:ascii="Times New Roman" w:cs="Times New Roman" w:eastAsia="Times New Roman" w:hAnsi="Times New Roman"/>
          <w:sz w:val="16"/>
          <w:szCs w:val="16"/>
          <w:color w:val="000000"/>
        </w:rPr>
        <w:t xml:space="preserve"> found that learners who engaged more in social networking using Facebook performed better academically. However, </w:t>
      </w:r>
      <w:r>
        <w:rPr>
          <w:rFonts w:ascii="Times New Roman" w:cs="Times New Roman" w:eastAsia="Times New Roman" w:hAnsi="Times New Roman"/>
          <w:sz w:val="16"/>
          <w:szCs w:val="16"/>
          <w:color w:val="206293"/>
        </w:rPr>
        <w:t>Kirschner and Karpinski (2010)</w:t>
      </w:r>
      <w:r>
        <w:rPr>
          <w:rFonts w:ascii="Times New Roman" w:cs="Times New Roman" w:eastAsia="Times New Roman" w:hAnsi="Times New Roman"/>
          <w:sz w:val="16"/>
          <w:szCs w:val="16"/>
          <w:color w:val="000000"/>
        </w:rPr>
        <w:t xml:space="preserve"> found that college students using Facebook have reported lower academic performance than non-users since they used Facebook more for leisure than for discussing and sharing course materials. The results of </w:t>
      </w:r>
      <w:r>
        <w:rPr>
          <w:rFonts w:ascii="Times New Roman" w:cs="Times New Roman" w:eastAsia="Times New Roman" w:hAnsi="Times New Roman"/>
          <w:sz w:val="16"/>
          <w:szCs w:val="16"/>
          <w:color w:val="206293"/>
        </w:rPr>
        <w:t>Kirschner and Karpinski (2010)</w:t>
      </w:r>
      <w:r>
        <w:rPr>
          <w:rFonts w:ascii="Times New Roman" w:cs="Times New Roman" w:eastAsia="Times New Roman" w:hAnsi="Times New Roman"/>
          <w:sz w:val="16"/>
          <w:szCs w:val="16"/>
          <w:color w:val="000000"/>
        </w:rPr>
        <w:t xml:space="preserve"> do not negate the bene</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 xml:space="preserve">ts of using SNS for both learning and teaching. According to </w:t>
      </w:r>
      <w:r>
        <w:rPr>
          <w:rFonts w:ascii="Times New Roman" w:cs="Times New Roman" w:eastAsia="Times New Roman" w:hAnsi="Times New Roman"/>
          <w:sz w:val="16"/>
          <w:szCs w:val="16"/>
          <w:color w:val="206293"/>
        </w:rPr>
        <w:t>McWilliam and Dawson (2007)</w:t>
      </w:r>
      <w:r>
        <w:rPr>
          <w:rFonts w:ascii="Times New Roman" w:cs="Times New Roman" w:eastAsia="Times New Roman" w:hAnsi="Times New Roman"/>
          <w:sz w:val="16"/>
          <w:szCs w:val="16"/>
          <w:color w:val="000000"/>
        </w:rPr>
        <w:t>, focusing on social interaction in online learning will contribute to meaningful learning and student's creativity. Our study focuses on learning experience or learning performance in relation to the ways SNS are used.</w:t>
      </w: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spacing w:after="0"/>
        <w:rPr>
          <w:sz w:val="20"/>
          <w:szCs w:val="20"/>
          <w:color w:val="auto"/>
        </w:rPr>
      </w:pPr>
      <w:r>
        <w:rPr>
          <w:rFonts w:ascii="Arial" w:cs="Arial" w:eastAsia="Arial" w:hAnsi="Arial"/>
          <w:sz w:val="16"/>
          <w:szCs w:val="16"/>
          <w:color w:val="auto"/>
        </w:rPr>
        <w:t>3. Categories of SNS use</w:t>
      </w:r>
    </w:p>
    <w:p>
      <w:pPr>
        <w:spacing w:after="0" w:line="234"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auto"/>
        </w:rPr>
        <w:t xml:space="preserve">According to </w:t>
      </w:r>
      <w:r>
        <w:rPr>
          <w:rFonts w:ascii="Times New Roman" w:cs="Times New Roman" w:eastAsia="Times New Roman" w:hAnsi="Times New Roman"/>
          <w:sz w:val="16"/>
          <w:szCs w:val="16"/>
          <w:color w:val="206293"/>
        </w:rPr>
        <w:t>Chiu, Hsu, and Wang (2006)</w:t>
      </w:r>
      <w:r>
        <w:rPr>
          <w:rFonts w:ascii="Times New Roman" w:cs="Times New Roman" w:eastAsia="Times New Roman" w:hAnsi="Times New Roman"/>
          <w:sz w:val="16"/>
          <w:szCs w:val="16"/>
          <w:color w:val="auto"/>
        </w:rPr>
        <w:t xml:space="preserve">, the widely applied social cognitive theory proposed by </w:t>
      </w:r>
      <w:r>
        <w:rPr>
          <w:rFonts w:ascii="Times New Roman" w:cs="Times New Roman" w:eastAsia="Times New Roman" w:hAnsi="Times New Roman"/>
          <w:sz w:val="16"/>
          <w:szCs w:val="16"/>
          <w:color w:val="206293"/>
        </w:rPr>
        <w:t>Bandura (1986)</w:t>
      </w:r>
      <w:r>
        <w:rPr>
          <w:rFonts w:ascii="Times New Roman" w:cs="Times New Roman" w:eastAsia="Times New Roman" w:hAnsi="Times New Roman"/>
          <w:sz w:val="16"/>
          <w:szCs w:val="16"/>
          <w:color w:val="auto"/>
        </w:rPr>
        <w:t>, considers human behaviour as a triadic, dynamic, and reciprocal interaction of personal factors, behaviour, and the social network system. The core factors of the theory are self-ef</w:t>
      </w:r>
      <w:r>
        <w:rPr>
          <w:rFonts w:ascii="Arial" w:cs="Arial" w:eastAsia="Arial" w:hAnsi="Arial"/>
          <w:sz w:val="16"/>
          <w:szCs w:val="16"/>
          <w:color w:val="auto"/>
        </w:rPr>
        <w:t>fi</w:t>
      </w:r>
      <w:r>
        <w:rPr>
          <w:rFonts w:ascii="Times New Roman" w:cs="Times New Roman" w:eastAsia="Times New Roman" w:hAnsi="Times New Roman"/>
          <w:sz w:val="16"/>
          <w:szCs w:val="16"/>
          <w:color w:val="auto"/>
        </w:rPr>
        <w:t>cacy and outcome expectations. Self-ef</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cacy is </w:t>
      </w:r>
      <w:r>
        <w:rPr>
          <w:rFonts w:ascii="Arial" w:cs="Arial" w:eastAsia="Arial" w:hAnsi="Arial"/>
          <w:sz w:val="16"/>
          <w:szCs w:val="16"/>
          <w:color w:val="auto"/>
        </w:rPr>
        <w:t>“</w:t>
      </w:r>
      <w:r>
        <w:rPr>
          <w:rFonts w:ascii="Times New Roman" w:cs="Times New Roman" w:eastAsia="Times New Roman" w:hAnsi="Times New Roman"/>
          <w:sz w:val="16"/>
          <w:szCs w:val="16"/>
          <w:color w:val="auto"/>
        </w:rPr>
        <w:t>a judgment of one's ability to organize and execute given types of performances,</w:t>
      </w:r>
      <w:r>
        <w:rPr>
          <w:rFonts w:ascii="Arial" w:cs="Arial" w:eastAsia="Arial" w:hAnsi="Arial"/>
          <w:sz w:val="16"/>
          <w:szCs w:val="16"/>
          <w:color w:val="auto"/>
        </w:rPr>
        <w:t>”</w:t>
      </w:r>
      <w:r>
        <w:rPr>
          <w:rFonts w:ascii="Times New Roman" w:cs="Times New Roman" w:eastAsia="Times New Roman" w:hAnsi="Times New Roman"/>
          <w:sz w:val="16"/>
          <w:szCs w:val="16"/>
          <w:color w:val="auto"/>
        </w:rPr>
        <w:t xml:space="preserve"> and the outcome expectation is </w:t>
      </w:r>
      <w:r>
        <w:rPr>
          <w:rFonts w:ascii="Arial" w:cs="Arial" w:eastAsia="Arial" w:hAnsi="Arial"/>
          <w:sz w:val="16"/>
          <w:szCs w:val="16"/>
          <w:color w:val="auto"/>
        </w:rPr>
        <w:t>“</w:t>
      </w:r>
      <w:r>
        <w:rPr>
          <w:rFonts w:ascii="Times New Roman" w:cs="Times New Roman" w:eastAsia="Times New Roman" w:hAnsi="Times New Roman"/>
          <w:sz w:val="16"/>
          <w:szCs w:val="16"/>
          <w:color w:val="auto"/>
        </w:rPr>
        <w:t>a judgment of the likely consequence such performances will produce</w:t>
      </w:r>
      <w:r>
        <w:rPr>
          <w:rFonts w:ascii="Arial" w:cs="Arial" w:eastAsia="Arial" w:hAnsi="Arial"/>
          <w:sz w:val="16"/>
          <w:szCs w:val="16"/>
          <w:color w:val="auto"/>
        </w:rPr>
        <w:t>”</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Bandura, 1997</w:t>
      </w:r>
      <w:r>
        <w:rPr>
          <w:rFonts w:ascii="Times New Roman" w:cs="Times New Roman" w:eastAsia="Times New Roman" w:hAnsi="Times New Roman"/>
          <w:sz w:val="16"/>
          <w:szCs w:val="16"/>
          <w:color w:val="auto"/>
        </w:rPr>
        <w:t>, p. 21). From the post positivist perspective, knowledge is an outcome of a negotiation and consensus process among participating individuals, and knowledge sharing is a consensual understanding situated in an experience (</w:t>
      </w:r>
      <w:r>
        <w:rPr>
          <w:rFonts w:ascii="Times New Roman" w:cs="Times New Roman" w:eastAsia="Times New Roman" w:hAnsi="Times New Roman"/>
          <w:sz w:val="16"/>
          <w:szCs w:val="16"/>
          <w:color w:val="206293"/>
        </w:rPr>
        <w:t>Peters</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Burbules, 2004</w:t>
      </w:r>
      <w:r>
        <w:rPr>
          <w:rFonts w:ascii="Times New Roman" w:cs="Times New Roman" w:eastAsia="Times New Roman" w:hAnsi="Times New Roman"/>
          <w:sz w:val="16"/>
          <w:szCs w:val="16"/>
          <w:color w:val="auto"/>
        </w:rPr>
        <w:t>). Engaging in observational learning and participating in both class and online group discussions, in the context of a learning community, contribute to knowledge sharing (</w:t>
      </w:r>
      <w:r>
        <w:rPr>
          <w:rFonts w:ascii="Times New Roman" w:cs="Times New Roman" w:eastAsia="Times New Roman" w:hAnsi="Times New Roman"/>
          <w:sz w:val="16"/>
          <w:szCs w:val="16"/>
          <w:color w:val="206293"/>
        </w:rPr>
        <w:t>Yeh, Huang,</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Yeh, 2011</w:t>
      </w:r>
      <w:r>
        <w:rPr>
          <w:rFonts w:ascii="Times New Roman" w:cs="Times New Roman" w:eastAsia="Times New Roman" w:hAnsi="Times New Roman"/>
          <w:sz w:val="16"/>
          <w:szCs w:val="16"/>
          <w:color w:val="auto"/>
        </w:rPr>
        <w:t xml:space="preserve">). According to </w:t>
      </w:r>
      <w:r>
        <w:rPr>
          <w:rFonts w:ascii="Times New Roman" w:cs="Times New Roman" w:eastAsia="Times New Roman" w:hAnsi="Times New Roman"/>
          <w:sz w:val="16"/>
          <w:szCs w:val="16"/>
          <w:color w:val="206293"/>
        </w:rPr>
        <w:t>Pettenati and Cigognini (2007)</w:t>
      </w:r>
      <w:r>
        <w:rPr>
          <w:rFonts w:ascii="Times New Roman" w:cs="Times New Roman" w:eastAsia="Times New Roman" w:hAnsi="Times New Roman"/>
          <w:sz w:val="16"/>
          <w:szCs w:val="16"/>
          <w:color w:val="auto"/>
        </w:rPr>
        <w:t xml:space="preserve">, the connectivism theory of learning is social networking applied to learning and knowledge management. </w:t>
      </w:r>
      <w:r>
        <w:rPr>
          <w:rFonts w:ascii="Times New Roman" w:cs="Times New Roman" w:eastAsia="Times New Roman" w:hAnsi="Times New Roman"/>
          <w:sz w:val="16"/>
          <w:szCs w:val="16"/>
          <w:color w:val="206293"/>
        </w:rPr>
        <w:t>Lofstr</w:t>
      </w:r>
      <w:r>
        <w:rPr>
          <w:rFonts w:ascii="Arial" w:cs="Arial" w:eastAsia="Arial" w:hAnsi="Arial"/>
          <w:sz w:val="16"/>
          <w:szCs w:val="16"/>
          <w:color w:val="206293"/>
        </w:rPr>
        <w:t>€</w:t>
      </w:r>
      <w:r>
        <w:rPr>
          <w:rFonts w:ascii="Times New Roman" w:cs="Times New Roman" w:eastAsia="Times New Roman" w:hAnsi="Times New Roman"/>
          <w:sz w:val="16"/>
          <w:szCs w:val="16"/>
          <w:color w:val="206293"/>
        </w:rPr>
        <w:t>om</w:t>
      </w:r>
      <w:r>
        <w:rPr>
          <w:rFonts w:ascii="Arial" w:cs="Arial" w:eastAsia="Arial" w:hAnsi="Arial"/>
          <w:sz w:val="16"/>
          <w:szCs w:val="16"/>
          <w:color w:val="206293"/>
        </w:rPr>
        <w:t>€</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and Nevgi (2007)</w:t>
      </w:r>
      <w:r>
        <w:rPr>
          <w:rFonts w:ascii="Times New Roman" w:cs="Times New Roman" w:eastAsia="Times New Roman" w:hAnsi="Times New Roman"/>
          <w:sz w:val="16"/>
          <w:szCs w:val="16"/>
          <w:color w:val="auto"/>
        </w:rPr>
        <w:t xml:space="preserve"> posit that learner participation and social interaction take different forms, including dialogue, re</w:t>
      </w:r>
      <w:r>
        <w:rPr>
          <w:rFonts w:ascii="Arial" w:cs="Arial" w:eastAsia="Arial" w:hAnsi="Arial"/>
          <w:sz w:val="16"/>
          <w:szCs w:val="16"/>
          <w:color w:val="auto"/>
        </w:rPr>
        <w:t>fl</w:t>
      </w:r>
      <w:r>
        <w:rPr>
          <w:rFonts w:ascii="Times New Roman" w:cs="Times New Roman" w:eastAsia="Times New Roman" w:hAnsi="Times New Roman"/>
          <w:sz w:val="16"/>
          <w:szCs w:val="16"/>
          <w:color w:val="auto"/>
        </w:rPr>
        <w:t>ection, collaboration, and knowledge sharing. These theoretical concepts imply that knowledge sharing and learning in social systems are dependent on social interaction, participation, observation, re</w:t>
      </w:r>
      <w:r>
        <w:rPr>
          <w:rFonts w:ascii="Arial" w:cs="Arial" w:eastAsia="Arial" w:hAnsi="Arial"/>
          <w:sz w:val="16"/>
          <w:szCs w:val="16"/>
          <w:color w:val="auto"/>
        </w:rPr>
        <w:t>fl</w:t>
      </w:r>
      <w:r>
        <w:rPr>
          <w:rFonts w:ascii="Times New Roman" w:cs="Times New Roman" w:eastAsia="Times New Roman" w:hAnsi="Times New Roman"/>
          <w:sz w:val="16"/>
          <w:szCs w:val="16"/>
          <w:color w:val="auto"/>
        </w:rPr>
        <w:t>ection, negotiation, and consensus behaviours. In SNS, these behaviours appear in various forms including chatting and online discussion, creating new knowledge and</w:t>
      </w:r>
    </w:p>
    <w:p>
      <w:pPr>
        <w:sectPr>
          <w:pgSz w:w="10880" w:h="14854" w:orient="portrait"/>
          <w:cols w:equalWidth="0" w:num="1">
            <w:col w:w="9320"/>
          </w:cols>
          <w:pgMar w:left="820" w:top="672" w:right="745" w:bottom="902" w:gutter="0" w:footer="0" w:header="0"/>
        </w:sectPr>
      </w:pPr>
    </w:p>
    <w:tbl>
      <w:tblPr>
        <w:tblLayout w:type="fixed"/>
        <w:tblInd w:w="2780" w:type="dxa"/>
        <w:tblCellMar>
          <w:top w:w="0" w:type="dxa"/>
          <w:left w:w="0" w:type="dxa"/>
          <w:bottom w:w="0" w:type="dxa"/>
          <w:right w:w="0" w:type="dxa"/>
        </w:tblCellMar>
      </w:tblPr>
      <w:tr>
        <w:trPr>
          <w:trHeight w:val="155"/>
        </w:trPr>
        <w:tc>
          <w:tcPr>
            <w:tcW w:w="5080" w:type="dxa"/>
            <w:vAlign w:val="bottom"/>
          </w:tcPr>
          <w:p>
            <w:pPr>
              <w:spacing w:after="0"/>
              <w:rPr>
                <w:sz w:val="20"/>
                <w:szCs w:val="20"/>
                <w:color w:val="auto"/>
              </w:rPr>
            </w:pP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tc>
        <w:tc>
          <w:tcPr>
            <w:tcW w:w="1460" w:type="dxa"/>
            <w:vAlign w:val="bottom"/>
          </w:tcPr>
          <w:p>
            <w:pPr>
              <w:jc w:val="right"/>
              <w:spacing w:after="0"/>
              <w:rPr>
                <w:sz w:val="20"/>
                <w:szCs w:val="20"/>
                <w:color w:val="auto"/>
              </w:rPr>
            </w:pPr>
            <w:r>
              <w:rPr>
                <w:rFonts w:ascii="Times New Roman" w:cs="Times New Roman" w:eastAsia="Times New Roman" w:hAnsi="Times New Roman"/>
                <w:sz w:val="13"/>
                <w:szCs w:val="13"/>
                <w:color w:val="auto"/>
              </w:rPr>
              <w:t>17</w:t>
            </w:r>
          </w:p>
        </w:tc>
      </w:tr>
    </w:tbl>
    <w:p>
      <w:pPr>
        <w:spacing w:after="0" w:line="210" w:lineRule="exact"/>
        <w:rPr>
          <w:sz w:val="20"/>
          <w:szCs w:val="20"/>
          <w:color w:val="auto"/>
        </w:rPr>
      </w:pPr>
    </w:p>
    <w:p>
      <w:pPr>
        <w:jc w:val="both"/>
        <w:spacing w:after="0" w:line="275" w:lineRule="auto"/>
        <w:rPr>
          <w:sz w:val="20"/>
          <w:szCs w:val="20"/>
          <w:color w:val="auto"/>
        </w:rPr>
      </w:pPr>
      <w:r>
        <w:rPr>
          <w:rFonts w:ascii="Times New Roman" w:cs="Times New Roman" w:eastAsia="Times New Roman" w:hAnsi="Times New Roman"/>
          <w:sz w:val="16"/>
          <w:szCs w:val="16"/>
          <w:color w:val="auto"/>
        </w:rPr>
        <w:t xml:space="preserve">dissemination,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for information exchange, and entertaining. Accordingly, the categories of SNS use including online discussion, knowledge/content creation,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and entertainment can have an impact on both knowledge sharing and on learning performance. </w:t>
      </w:r>
      <w:r>
        <w:rPr>
          <w:rFonts w:ascii="Times New Roman" w:cs="Times New Roman" w:eastAsia="Times New Roman" w:hAnsi="Times New Roman"/>
          <w:sz w:val="16"/>
          <w:szCs w:val="16"/>
          <w:color w:val="206293"/>
        </w:rPr>
        <w:t>Daft and Lengel (1986)</w:t>
      </w:r>
      <w:r>
        <w:rPr>
          <w:rFonts w:ascii="Times New Roman" w:cs="Times New Roman" w:eastAsia="Times New Roman" w:hAnsi="Times New Roman"/>
          <w:sz w:val="16"/>
          <w:szCs w:val="16"/>
          <w:color w:val="auto"/>
        </w:rPr>
        <w:t xml:space="preserve"> proposed the media richness theory. They postulated that the ef</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ciency of student communication will improve by matching the right media with students' informational needs. Currently, SNS that provide varieties of rich media and online interactive environments designed for different activities including online discussion,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creating content, and entertainment. Facebook, WhatsApp, Twitter, and YouTube are good examples of these SNS.</w:t>
      </w:r>
    </w:p>
    <w:p>
      <w:pPr>
        <w:spacing w:after="0" w:line="197" w:lineRule="exact"/>
        <w:rPr>
          <w:sz w:val="20"/>
          <w:szCs w:val="20"/>
          <w:color w:val="auto"/>
        </w:rPr>
      </w:pPr>
    </w:p>
    <w:p>
      <w:pPr>
        <w:jc w:val="both"/>
        <w:ind w:firstLine="239"/>
        <w:spacing w:after="0" w:line="274" w:lineRule="auto"/>
        <w:rPr>
          <w:sz w:val="20"/>
          <w:szCs w:val="20"/>
          <w:color w:val="auto"/>
        </w:rPr>
      </w:pPr>
      <w:r>
        <w:rPr>
          <w:rFonts w:ascii="Times New Roman" w:cs="Times New Roman" w:eastAsia="Times New Roman" w:hAnsi="Times New Roman"/>
          <w:sz w:val="16"/>
          <w:szCs w:val="16"/>
          <w:color w:val="206293"/>
        </w:rPr>
        <w:t xml:space="preserve">Majchrzak, Faraj, Kane, and Azad (2013) </w:t>
      </w:r>
      <w:r>
        <w:rPr>
          <w:rFonts w:ascii="Times New Roman" w:cs="Times New Roman" w:eastAsia="Times New Roman" w:hAnsi="Times New Roman"/>
          <w:sz w:val="16"/>
          <w:szCs w:val="16"/>
          <w:color w:val="000000"/>
        </w:rPr>
        <w:t>theorized four affordances of social media that support online knowledge sharing</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in an organizational context. These four affordances are meta-voicing, triggered attending, network-informed associating, and generative role taking. The authors found that when meta-voicing during a visible knowledge sharing conversation or online discussion, individuals who spend time being informed of the issues and thus meta-voice (comment) from a position of knowledge rather than pure reaction are more likely to move the conversation (discussion) forward productively. Ac-cording to </w:t>
      </w:r>
      <w:r>
        <w:rPr>
          <w:rFonts w:ascii="Times New Roman" w:cs="Times New Roman" w:eastAsia="Times New Roman" w:hAnsi="Times New Roman"/>
          <w:sz w:val="16"/>
          <w:szCs w:val="16"/>
          <w:color w:val="206293"/>
        </w:rPr>
        <w:t>Majchrzak et al. (2013)</w:t>
      </w:r>
      <w:r>
        <w:rPr>
          <w:rFonts w:ascii="Times New Roman" w:cs="Times New Roman" w:eastAsia="Times New Roman" w:hAnsi="Times New Roman"/>
          <w:sz w:val="16"/>
          <w:szCs w:val="16"/>
          <w:color w:val="000000"/>
        </w:rPr>
        <w:t>, the application of critical mass theory (</w:t>
      </w:r>
      <w:r>
        <w:rPr>
          <w:rFonts w:ascii="Times New Roman" w:cs="Times New Roman" w:eastAsia="Times New Roman" w:hAnsi="Times New Roman"/>
          <w:sz w:val="16"/>
          <w:szCs w:val="16"/>
          <w:color w:val="206293"/>
        </w:rPr>
        <w:t>Oliver</w:t>
      </w:r>
      <w:r>
        <w:rPr>
          <w:rFonts w:ascii="Times New Roman" w:cs="Times New Roman" w:eastAsia="Times New Roman" w:hAnsi="Times New Roman"/>
          <w:sz w:val="16"/>
          <w:szCs w:val="16"/>
          <w:color w:val="000000"/>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Marwell, 2001</w:t>
      </w:r>
      <w:r>
        <w:rPr>
          <w:rFonts w:ascii="Times New Roman" w:cs="Times New Roman" w:eastAsia="Times New Roman" w:hAnsi="Times New Roman"/>
          <w:sz w:val="16"/>
          <w:szCs w:val="16"/>
          <w:color w:val="000000"/>
        </w:rPr>
        <w:t>), can explain how meta-voicing helps an online knowledge conversation to be more productive. Moreover, nowadays, the use of wikis and blogs for knowledge content creation and sharing (</w:t>
      </w:r>
      <w:r>
        <w:rPr>
          <w:rFonts w:ascii="Times New Roman" w:cs="Times New Roman" w:eastAsia="Times New Roman" w:hAnsi="Times New Roman"/>
          <w:sz w:val="16"/>
          <w:szCs w:val="16"/>
          <w:color w:val="206293"/>
        </w:rPr>
        <w:t>Jadin et al., 2013; Levy, 2009</w:t>
      </w:r>
      <w:r>
        <w:rPr>
          <w:rFonts w:ascii="Times New Roman" w:cs="Times New Roman" w:eastAsia="Times New Roman" w:hAnsi="Times New Roman"/>
          <w:sz w:val="16"/>
          <w:szCs w:val="16"/>
          <w:color w:val="000000"/>
        </w:rPr>
        <w:t>) is common among individuals. In addition, it is obvious from visiting YouTube sites, Facebook, WhatsApp, Dropbox, or Instagram, the signi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 xml:space="preserve">cant amount of content creation,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le sharing, and entertainment activities taking place by both individuals and organizations, within Saudi Arabia and</w:t>
      </w:r>
      <w:r>
        <w:rPr>
          <w:rFonts w:ascii="Arial" w:cs="Arial" w:eastAsia="Arial" w:hAnsi="Arial"/>
          <w:sz w:val="16"/>
          <w:szCs w:val="16"/>
          <w:color w:val="000000"/>
        </w:rPr>
        <w:t xml:space="preserve"> </w:t>
      </w:r>
      <w:r>
        <w:rPr>
          <w:rFonts w:ascii="Times New Roman" w:cs="Times New Roman" w:eastAsia="Times New Roman" w:hAnsi="Times New Roman"/>
          <w:sz w:val="16"/>
          <w:szCs w:val="16"/>
          <w:color w:val="000000"/>
        </w:rPr>
        <w:t>overseas. Hence, we here provide a taxonomy of four categories of behaviour construct of SNS use that can affect knowledge sharing and student learning. These include:</w:t>
      </w: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p>
      <w:pPr>
        <w:ind w:left="240" w:right="6760"/>
        <w:spacing w:after="0" w:line="286" w:lineRule="auto"/>
        <w:rPr>
          <w:sz w:val="20"/>
          <w:szCs w:val="20"/>
          <w:color w:val="auto"/>
        </w:rPr>
      </w:pPr>
      <w:r>
        <w:rPr>
          <w:rFonts w:ascii="Times New Roman" w:cs="Times New Roman" w:eastAsia="Times New Roman" w:hAnsi="Times New Roman"/>
          <w:sz w:val="16"/>
          <w:szCs w:val="16"/>
          <w:color w:val="auto"/>
        </w:rPr>
        <w:t>Chatting and online discussion Content creation</w:t>
      </w:r>
    </w:p>
    <w:p>
      <w:pPr>
        <w:spacing w:after="0" w:line="9" w:lineRule="exact"/>
        <w:rPr>
          <w:sz w:val="20"/>
          <w:szCs w:val="20"/>
          <w:color w:val="auto"/>
        </w:rPr>
      </w:pPr>
    </w:p>
    <w:p>
      <w:pPr>
        <w:ind w:left="80"/>
        <w:spacing w:after="0" w:line="213" w:lineRule="auto"/>
        <w:rPr>
          <w:sz w:val="20"/>
          <w:szCs w:val="20"/>
          <w:color w:val="auto"/>
        </w:rPr>
      </w:pPr>
      <w:r>
        <w:rPr>
          <w:rFonts w:ascii="Times New Roman" w:cs="Times New Roman" w:eastAsia="Times New Roman" w:hAnsi="Times New Roman"/>
          <w:sz w:val="16"/>
          <w:szCs w:val="16"/>
          <w:color w:val="auto"/>
        </w:rPr>
        <w:t>File sharing, and</w:t>
      </w:r>
    </w:p>
    <w:p>
      <w:pPr>
        <w:spacing w:after="0" w:line="46" w:lineRule="exact"/>
        <w:rPr>
          <w:sz w:val="20"/>
          <w:szCs w:val="20"/>
          <w:color w:val="auto"/>
        </w:rPr>
      </w:pPr>
    </w:p>
    <w:p>
      <w:pPr>
        <w:ind w:left="80"/>
        <w:spacing w:after="0" w:line="213" w:lineRule="auto"/>
        <w:rPr>
          <w:sz w:val="20"/>
          <w:szCs w:val="20"/>
          <w:color w:val="auto"/>
        </w:rPr>
      </w:pPr>
      <w:r>
        <w:rPr>
          <w:rFonts w:ascii="Times New Roman" w:cs="Times New Roman" w:eastAsia="Times New Roman" w:hAnsi="Times New Roman"/>
          <w:sz w:val="16"/>
          <w:szCs w:val="16"/>
          <w:color w:val="auto"/>
        </w:rPr>
        <w:t>Enjoyment and Entertainment.</w:t>
      </w:r>
    </w:p>
    <w:p>
      <w:pPr>
        <w:spacing w:after="0" w:line="244"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16"/>
          <w:szCs w:val="16"/>
          <w:color w:val="auto"/>
        </w:rPr>
        <w:t>We de</w:t>
      </w:r>
      <w:r>
        <w:rPr>
          <w:rFonts w:ascii="Arial" w:cs="Arial" w:eastAsia="Arial" w:hAnsi="Arial"/>
          <w:sz w:val="16"/>
          <w:szCs w:val="16"/>
          <w:color w:val="auto"/>
        </w:rPr>
        <w:t>fi</w:t>
      </w:r>
      <w:r>
        <w:rPr>
          <w:rFonts w:ascii="Times New Roman" w:cs="Times New Roman" w:eastAsia="Times New Roman" w:hAnsi="Times New Roman"/>
          <w:sz w:val="16"/>
          <w:szCs w:val="16"/>
          <w:color w:val="auto"/>
        </w:rPr>
        <w:t>ne a category of SNS use as the social networking activity performed by students using one or more SNS.</w:t>
      </w:r>
    </w:p>
    <w:p>
      <w:pPr>
        <w:spacing w:after="0" w:line="200" w:lineRule="exact"/>
        <w:rPr>
          <w:sz w:val="20"/>
          <w:szCs w:val="20"/>
          <w:color w:val="auto"/>
        </w:rPr>
      </w:pPr>
    </w:p>
    <w:p>
      <w:pPr>
        <w:spacing w:after="0" w:line="200" w:lineRule="exact"/>
        <w:rPr>
          <w:sz w:val="20"/>
          <w:szCs w:val="20"/>
          <w:color w:val="auto"/>
        </w:rPr>
      </w:pPr>
    </w:p>
    <w:p>
      <w:pPr>
        <w:spacing w:after="0" w:line="214"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3.1. Chatting and discussion</w:t>
      </w:r>
    </w:p>
    <w:p>
      <w:pPr>
        <w:spacing w:after="0" w:line="232"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auto"/>
        </w:rPr>
        <w:t xml:space="preserve">Based on the theoretical work by </w:t>
      </w:r>
      <w:r>
        <w:rPr>
          <w:rFonts w:ascii="Times New Roman" w:cs="Times New Roman" w:eastAsia="Times New Roman" w:hAnsi="Times New Roman"/>
          <w:sz w:val="16"/>
          <w:szCs w:val="16"/>
          <w:color w:val="206293"/>
        </w:rPr>
        <w:t>Majchrzak et al. (2013)</w:t>
      </w:r>
      <w:r>
        <w:rPr>
          <w:rFonts w:ascii="Times New Roman" w:cs="Times New Roman" w:eastAsia="Times New Roman" w:hAnsi="Times New Roman"/>
          <w:sz w:val="16"/>
          <w:szCs w:val="16"/>
          <w:color w:val="auto"/>
        </w:rPr>
        <w:t>, we here de</w:t>
      </w:r>
      <w:r>
        <w:rPr>
          <w:rFonts w:ascii="Arial" w:cs="Arial" w:eastAsia="Arial" w:hAnsi="Arial"/>
          <w:sz w:val="16"/>
          <w:szCs w:val="16"/>
          <w:color w:val="auto"/>
        </w:rPr>
        <w:t>fi</w:t>
      </w:r>
      <w:r>
        <w:rPr>
          <w:rFonts w:ascii="Times New Roman" w:cs="Times New Roman" w:eastAsia="Times New Roman" w:hAnsi="Times New Roman"/>
          <w:sz w:val="16"/>
          <w:szCs w:val="16"/>
          <w:color w:val="auto"/>
        </w:rPr>
        <w:t>ne chatting and online discussion as an activity, through which ideas, concepts, assignment issues, practice, etc., are thrown around, re</w:t>
      </w:r>
      <w:r>
        <w:rPr>
          <w:rFonts w:ascii="Arial" w:cs="Arial" w:eastAsia="Arial" w:hAnsi="Arial"/>
          <w:sz w:val="16"/>
          <w:szCs w:val="16"/>
          <w:color w:val="auto"/>
        </w:rPr>
        <w:t>fl</w:t>
      </w:r>
      <w:r>
        <w:rPr>
          <w:rFonts w:ascii="Times New Roman" w:cs="Times New Roman" w:eastAsia="Times New Roman" w:hAnsi="Times New Roman"/>
          <w:sz w:val="16"/>
          <w:szCs w:val="16"/>
          <w:color w:val="auto"/>
        </w:rPr>
        <w:t xml:space="preserve">ected upon and negotiated among a group of individuals using one or more SNS. The study views the chatting and discussion construct as one concept since it is focused on understanding the learner use of any of the SNS tools for the purpose of communicating views, questions and answers, discussing assignments, or discussing any issue related to their course of study. The research by </w:t>
      </w:r>
      <w:r>
        <w:rPr>
          <w:rFonts w:ascii="Times New Roman" w:cs="Times New Roman" w:eastAsia="Times New Roman" w:hAnsi="Times New Roman"/>
          <w:sz w:val="16"/>
          <w:szCs w:val="16"/>
          <w:color w:val="206293"/>
        </w:rPr>
        <w:t>Lee, Cheung, Lim,</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 xml:space="preserve">and Sia (2006) </w:t>
      </w:r>
      <w:r>
        <w:rPr>
          <w:rFonts w:ascii="Times New Roman" w:cs="Times New Roman" w:eastAsia="Times New Roman" w:hAnsi="Times New Roman"/>
          <w:sz w:val="16"/>
          <w:szCs w:val="16"/>
          <w:color w:val="000000"/>
        </w:rPr>
        <w:t>aimed at identifying factors in</w:t>
      </w:r>
      <w:r>
        <w:rPr>
          <w:rFonts w:ascii="Arial" w:cs="Arial" w:eastAsia="Arial" w:hAnsi="Arial"/>
          <w:sz w:val="16"/>
          <w:szCs w:val="16"/>
          <w:color w:val="000000"/>
        </w:rPr>
        <w:t>fl</w:t>
      </w:r>
      <w:r>
        <w:rPr>
          <w:rFonts w:ascii="Times New Roman" w:cs="Times New Roman" w:eastAsia="Times New Roman" w:hAnsi="Times New Roman"/>
          <w:sz w:val="16"/>
          <w:szCs w:val="16"/>
          <w:color w:val="000000"/>
        </w:rPr>
        <w:t>uencing knowledge sharing during web-based discussion boards. They found</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that enjoyment of helping others is a major reason for customer knowledge sharing on web-based discussion boards, and the lack of knowledge self-ef</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 xml:space="preserve">cacy is the main reason why customers do not desire to share knowledge with others. Their study is conducted in the context of customers' purchases not on student learning. </w:t>
      </w:r>
      <w:r>
        <w:rPr>
          <w:rFonts w:ascii="Times New Roman" w:cs="Times New Roman" w:eastAsia="Times New Roman" w:hAnsi="Times New Roman"/>
          <w:sz w:val="16"/>
          <w:szCs w:val="16"/>
          <w:color w:val="206293"/>
        </w:rPr>
        <w:t>Ma and Yuen (2011)</w:t>
      </w:r>
      <w:r>
        <w:rPr>
          <w:rFonts w:ascii="Times New Roman" w:cs="Times New Roman" w:eastAsia="Times New Roman" w:hAnsi="Times New Roman"/>
          <w:sz w:val="16"/>
          <w:szCs w:val="16"/>
          <w:color w:val="000000"/>
        </w:rPr>
        <w:t xml:space="preserve"> have investigated the effect of learner's interpersonal factors on online knowledge sharing behaviour, through interactions in the form of online discussion and collaborative learning environments. They found that perceived online attachment motivation and perceived online relationship commitment signi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cantly in</w:t>
      </w:r>
      <w:r>
        <w:rPr>
          <w:rFonts w:ascii="Arial" w:cs="Arial" w:eastAsia="Arial" w:hAnsi="Arial"/>
          <w:sz w:val="16"/>
          <w:szCs w:val="16"/>
          <w:color w:val="000000"/>
        </w:rPr>
        <w:t>fl</w:t>
      </w:r>
      <w:r>
        <w:rPr>
          <w:rFonts w:ascii="Times New Roman" w:cs="Times New Roman" w:eastAsia="Times New Roman" w:hAnsi="Times New Roman"/>
          <w:sz w:val="16"/>
          <w:szCs w:val="16"/>
          <w:color w:val="000000"/>
        </w:rPr>
        <w:t xml:space="preserve">uence knowledge sharing behaviour. An earlier study by </w:t>
      </w:r>
      <w:r>
        <w:rPr>
          <w:rFonts w:ascii="Times New Roman" w:cs="Times New Roman" w:eastAsia="Times New Roman" w:hAnsi="Times New Roman"/>
          <w:sz w:val="16"/>
          <w:szCs w:val="16"/>
          <w:color w:val="206293"/>
        </w:rPr>
        <w:t>Schrire (2006)</w:t>
      </w:r>
      <w:r>
        <w:rPr>
          <w:rFonts w:ascii="Times New Roman" w:cs="Times New Roman" w:eastAsia="Times New Roman" w:hAnsi="Times New Roman"/>
          <w:sz w:val="16"/>
          <w:szCs w:val="16"/>
          <w:color w:val="000000"/>
        </w:rPr>
        <w:t xml:space="preserve"> examined the role of asynchronous discussion in knowledge building among learners. </w:t>
      </w:r>
      <w:r>
        <w:rPr>
          <w:rFonts w:ascii="Times New Roman" w:cs="Times New Roman" w:eastAsia="Times New Roman" w:hAnsi="Times New Roman"/>
          <w:sz w:val="16"/>
          <w:szCs w:val="16"/>
          <w:color w:val="206293"/>
        </w:rPr>
        <w:t>Schrire (2006)</w:t>
      </w:r>
      <w:r>
        <w:rPr>
          <w:rFonts w:ascii="Times New Roman" w:cs="Times New Roman" w:eastAsia="Times New Roman" w:hAnsi="Times New Roman"/>
          <w:sz w:val="16"/>
          <w:szCs w:val="16"/>
          <w:color w:val="000000"/>
        </w:rPr>
        <w:t xml:space="preserve"> proposed a model for analysing collaborative knowledge building in asynchronous discussion based on studying online discussion forums in the higher education context.</w:t>
      </w:r>
    </w:p>
    <w:p>
      <w:pPr>
        <w:spacing w:after="0" w:line="200" w:lineRule="exact"/>
        <w:rPr>
          <w:sz w:val="20"/>
          <w:szCs w:val="20"/>
          <w:color w:val="auto"/>
        </w:rPr>
      </w:pPr>
    </w:p>
    <w:p>
      <w:pPr>
        <w:spacing w:after="0" w:line="214"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206293"/>
        </w:rPr>
        <w:t xml:space="preserve">Stokic, Correia, Reimer, and Social (2013) </w:t>
      </w:r>
      <w:r>
        <w:rPr>
          <w:rFonts w:ascii="Times New Roman" w:cs="Times New Roman" w:eastAsia="Times New Roman" w:hAnsi="Times New Roman"/>
          <w:sz w:val="16"/>
          <w:szCs w:val="16"/>
          <w:color w:val="000000"/>
        </w:rPr>
        <w:t>proposed a model for an extended organization in which they explored the use of</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supportive social computing based technologies for cross-organizational collaborative learning and knowledge building activities. They tested their model by two case studies. The results of correlation analysis con</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rmed the relationships between collaboration supported by SNS and motivation to learn, and between the willingness to share knowledge and the self-ef</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 xml:space="preserve">cacy for learning and knowledge building. </w:t>
      </w:r>
      <w:r>
        <w:rPr>
          <w:rFonts w:ascii="Times New Roman" w:cs="Times New Roman" w:eastAsia="Times New Roman" w:hAnsi="Times New Roman"/>
          <w:sz w:val="16"/>
          <w:szCs w:val="16"/>
          <w:color w:val="206293"/>
        </w:rPr>
        <w:t>Hammond and Wiriyapinit (2005)</w:t>
      </w:r>
      <w:r>
        <w:rPr>
          <w:rFonts w:ascii="Times New Roman" w:cs="Times New Roman" w:eastAsia="Times New Roman" w:hAnsi="Times New Roman"/>
          <w:sz w:val="16"/>
          <w:szCs w:val="16"/>
          <w:color w:val="000000"/>
        </w:rPr>
        <w:t xml:space="preserve"> found that online discussion use in dis-tance learning for an MBA course provided a positive learning experience. </w:t>
      </w:r>
      <w:r>
        <w:rPr>
          <w:rFonts w:ascii="Times New Roman" w:cs="Times New Roman" w:eastAsia="Times New Roman" w:hAnsi="Times New Roman"/>
          <w:sz w:val="16"/>
          <w:szCs w:val="16"/>
          <w:color w:val="206293"/>
        </w:rPr>
        <w:t>Balaji and Chakrabarti (2010)</w:t>
      </w:r>
      <w:r>
        <w:rPr>
          <w:rFonts w:ascii="Times New Roman" w:cs="Times New Roman" w:eastAsia="Times New Roman" w:hAnsi="Times New Roman"/>
          <w:sz w:val="16"/>
          <w:szCs w:val="16"/>
          <w:color w:val="000000"/>
        </w:rPr>
        <w:t xml:space="preserve"> proposed a con-ceptual model based on online learning theory (</w:t>
      </w:r>
      <w:r>
        <w:rPr>
          <w:rFonts w:ascii="Times New Roman" w:cs="Times New Roman" w:eastAsia="Times New Roman" w:hAnsi="Times New Roman"/>
          <w:sz w:val="16"/>
          <w:szCs w:val="16"/>
          <w:color w:val="206293"/>
        </w:rPr>
        <w:t>Anderson, 2004</w:t>
      </w:r>
      <w:r>
        <w:rPr>
          <w:rFonts w:ascii="Times New Roman" w:cs="Times New Roman" w:eastAsia="Times New Roman" w:hAnsi="Times New Roman"/>
          <w:sz w:val="16"/>
          <w:szCs w:val="16"/>
          <w:color w:val="000000"/>
        </w:rPr>
        <w:t>) and media richness theory (</w:t>
      </w:r>
      <w:r>
        <w:rPr>
          <w:rFonts w:ascii="Times New Roman" w:cs="Times New Roman" w:eastAsia="Times New Roman" w:hAnsi="Times New Roman"/>
          <w:sz w:val="16"/>
          <w:szCs w:val="16"/>
          <w:color w:val="206293"/>
        </w:rPr>
        <w:t>Daft</w:t>
      </w:r>
      <w:r>
        <w:rPr>
          <w:rFonts w:ascii="Times New Roman" w:cs="Times New Roman" w:eastAsia="Times New Roman" w:hAnsi="Times New Roman"/>
          <w:sz w:val="16"/>
          <w:szCs w:val="16"/>
          <w:color w:val="000000"/>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Lengel, 1986</w:t>
      </w:r>
      <w:r>
        <w:rPr>
          <w:rFonts w:ascii="Times New Roman" w:cs="Times New Roman" w:eastAsia="Times New Roman" w:hAnsi="Times New Roman"/>
          <w:sz w:val="16"/>
          <w:szCs w:val="16"/>
          <w:color w:val="000000"/>
        </w:rPr>
        <w:t>) to investigate the effect of online discussion forums on learning. They found that the perceived richness of online discussion forums has a signi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cant positive effect on student interaction and learning. In general, the literature search found a lack of research on studying the relationship between categories of SNS use and knowledge sharing. Despite its importance, the relationships between the SNS-based chatting and online discussion and both knowledge sharing and learning performance are not fully understood. Hence, we formulate the following hypotheses:</w:t>
      </w:r>
    </w:p>
    <w:p>
      <w:pPr>
        <w:spacing w:after="0" w:line="309" w:lineRule="exact"/>
        <w:rPr>
          <w:sz w:val="20"/>
          <w:szCs w:val="20"/>
          <w:color w:val="auto"/>
        </w:rPr>
      </w:pPr>
    </w:p>
    <w:p>
      <w:pPr>
        <w:spacing w:after="0"/>
        <w:tabs>
          <w:tab w:leader="none" w:pos="380" w:val="left"/>
        </w:tabs>
        <w:rPr>
          <w:sz w:val="20"/>
          <w:szCs w:val="20"/>
          <w:color w:val="auto"/>
        </w:rPr>
      </w:pPr>
      <w:r>
        <w:rPr>
          <w:rFonts w:ascii="Arial" w:cs="Arial" w:eastAsia="Arial" w:hAnsi="Arial"/>
          <w:sz w:val="16"/>
          <w:szCs w:val="16"/>
          <w:color w:val="auto"/>
        </w:rPr>
        <w:t>H1</w:t>
      </w:r>
      <w:r>
        <w:rPr>
          <w:rFonts w:ascii="Times New Roman" w:cs="Times New Roman" w:eastAsia="Times New Roman" w:hAnsi="Times New Roman"/>
          <w:sz w:val="16"/>
          <w:szCs w:val="16"/>
          <w:color w:val="auto"/>
        </w:rPr>
        <w:t>.</w:t>
      </w:r>
      <w:r>
        <w:rPr>
          <w:sz w:val="20"/>
          <w:szCs w:val="20"/>
          <w:color w:val="auto"/>
        </w:rPr>
        <w:tab/>
      </w:r>
      <w:r>
        <w:rPr>
          <w:rFonts w:ascii="Times New Roman" w:cs="Times New Roman" w:eastAsia="Times New Roman" w:hAnsi="Times New Roman"/>
          <w:sz w:val="16"/>
          <w:szCs w:val="16"/>
          <w:color w:val="auto"/>
        </w:rPr>
        <w:t>Chatting and discussion have an impact on knowledge sharing</w:t>
      </w:r>
    </w:p>
    <w:p>
      <w:pPr>
        <w:spacing w:after="0" w:line="129" w:lineRule="exact"/>
        <w:rPr>
          <w:sz w:val="20"/>
          <w:szCs w:val="20"/>
          <w:color w:val="auto"/>
        </w:rPr>
      </w:pPr>
    </w:p>
    <w:p>
      <w:pPr>
        <w:spacing w:after="0"/>
        <w:tabs>
          <w:tab w:leader="none" w:pos="380" w:val="left"/>
        </w:tabs>
        <w:rPr>
          <w:sz w:val="20"/>
          <w:szCs w:val="20"/>
          <w:color w:val="auto"/>
        </w:rPr>
      </w:pPr>
      <w:r>
        <w:rPr>
          <w:rFonts w:ascii="Arial" w:cs="Arial" w:eastAsia="Arial" w:hAnsi="Arial"/>
          <w:sz w:val="16"/>
          <w:szCs w:val="16"/>
          <w:color w:val="auto"/>
        </w:rPr>
        <w:t>H2</w:t>
      </w:r>
      <w:r>
        <w:rPr>
          <w:rFonts w:ascii="Times New Roman" w:cs="Times New Roman" w:eastAsia="Times New Roman" w:hAnsi="Times New Roman"/>
          <w:sz w:val="16"/>
          <w:szCs w:val="16"/>
          <w:color w:val="auto"/>
        </w:rPr>
        <w:t>.</w:t>
      </w:r>
      <w:r>
        <w:rPr>
          <w:sz w:val="20"/>
          <w:szCs w:val="20"/>
          <w:color w:val="auto"/>
        </w:rPr>
        <w:tab/>
      </w:r>
      <w:r>
        <w:rPr>
          <w:rFonts w:ascii="Times New Roman" w:cs="Times New Roman" w:eastAsia="Times New Roman" w:hAnsi="Times New Roman"/>
          <w:sz w:val="16"/>
          <w:szCs w:val="16"/>
          <w:color w:val="auto"/>
        </w:rPr>
        <w:t>Chatting and discussion have an impact on learning performance</w:t>
      </w:r>
    </w:p>
    <w:p>
      <w:pPr>
        <w:sectPr>
          <w:pgSz w:w="10880" w:h="14854" w:orient="portrait"/>
          <w:cols w:equalWidth="0" w:num="1">
            <w:col w:w="9320"/>
          </w:cols>
          <w:pgMar w:left="740" w:top="672" w:right="825" w:bottom="514" w:gutter="0" w:footer="0" w:header="0"/>
        </w:sectPr>
      </w:pPr>
    </w:p>
    <w:p>
      <w:pPr>
        <w:spacing w:after="0"/>
        <w:tabs>
          <w:tab w:leader="none" w:pos="2760" w:val="left"/>
        </w:tabs>
        <w:rPr>
          <w:sz w:val="20"/>
          <w:szCs w:val="20"/>
          <w:color w:val="auto"/>
        </w:rPr>
      </w:pPr>
      <w:r>
        <w:rPr>
          <w:rFonts w:ascii="Times New Roman" w:cs="Times New Roman" w:eastAsia="Times New Roman" w:hAnsi="Times New Roman"/>
          <w:sz w:val="13"/>
          <w:szCs w:val="13"/>
          <w:color w:val="auto"/>
        </w:rPr>
        <w:t>18</w:t>
      </w:r>
      <w:r>
        <w:rPr>
          <w:sz w:val="20"/>
          <w:szCs w:val="20"/>
          <w:color w:val="auto"/>
        </w:rPr>
        <w:tab/>
      </w: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p>
      <w:pPr>
        <w:spacing w:after="0" w:line="217"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3.2. Content creation</w:t>
      </w:r>
    </w:p>
    <w:p>
      <w:pPr>
        <w:spacing w:after="0" w:line="232" w:lineRule="exact"/>
        <w:rPr>
          <w:sz w:val="20"/>
          <w:szCs w:val="20"/>
          <w:color w:val="auto"/>
        </w:rPr>
      </w:pPr>
    </w:p>
    <w:p>
      <w:pPr>
        <w:jc w:val="both"/>
        <w:ind w:firstLine="239"/>
        <w:spacing w:after="0" w:line="276" w:lineRule="auto"/>
        <w:rPr>
          <w:sz w:val="20"/>
          <w:szCs w:val="20"/>
          <w:color w:val="auto"/>
        </w:rPr>
      </w:pPr>
      <w:r>
        <w:rPr>
          <w:rFonts w:ascii="Times New Roman" w:cs="Times New Roman" w:eastAsia="Times New Roman" w:hAnsi="Times New Roman"/>
          <w:sz w:val="16"/>
          <w:szCs w:val="16"/>
          <w:color w:val="auto"/>
        </w:rPr>
        <w:t xml:space="preserve">Nowadays, the use of SNS for knowledge and information content creation and sharing is common among individuals. Examples include wikis, blogs, YouTube, Facebook, WhatsApp, etc. </w:t>
      </w:r>
      <w:r>
        <w:rPr>
          <w:rFonts w:ascii="Times New Roman" w:cs="Times New Roman" w:eastAsia="Times New Roman" w:hAnsi="Times New Roman"/>
          <w:sz w:val="16"/>
          <w:szCs w:val="16"/>
          <w:color w:val="206293"/>
        </w:rPr>
        <w:t>Levy (2009)</w:t>
      </w:r>
      <w:r>
        <w:rPr>
          <w:rFonts w:ascii="Times New Roman" w:cs="Times New Roman" w:eastAsia="Times New Roman" w:hAnsi="Times New Roman"/>
          <w:sz w:val="16"/>
          <w:szCs w:val="16"/>
          <w:color w:val="auto"/>
        </w:rPr>
        <w:t xml:space="preserve"> believes SNS, especially wikis and blogs, have great potential for supporting knowledge management activities in an organizational setting. Based on the knowledge cre-ation theory offered by </w:t>
      </w:r>
      <w:r>
        <w:rPr>
          <w:rFonts w:ascii="Times New Roman" w:cs="Times New Roman" w:eastAsia="Times New Roman" w:hAnsi="Times New Roman"/>
          <w:sz w:val="16"/>
          <w:szCs w:val="16"/>
          <w:color w:val="206293"/>
        </w:rPr>
        <w:t>Nonaka and Takeuchi (1995)</w:t>
      </w:r>
      <w:r>
        <w:rPr>
          <w:rFonts w:ascii="Times New Roman" w:cs="Times New Roman" w:eastAsia="Times New Roman" w:hAnsi="Times New Roman"/>
          <w:sz w:val="16"/>
          <w:szCs w:val="16"/>
          <w:color w:val="auto"/>
        </w:rPr>
        <w:t>, we de</w:t>
      </w:r>
      <w:r>
        <w:rPr>
          <w:rFonts w:ascii="Arial" w:cs="Arial" w:eastAsia="Arial" w:hAnsi="Arial"/>
          <w:sz w:val="16"/>
          <w:szCs w:val="16"/>
          <w:color w:val="auto"/>
        </w:rPr>
        <w:t>fi</w:t>
      </w:r>
      <w:r>
        <w:rPr>
          <w:rFonts w:ascii="Times New Roman" w:cs="Times New Roman" w:eastAsia="Times New Roman" w:hAnsi="Times New Roman"/>
          <w:sz w:val="16"/>
          <w:szCs w:val="16"/>
          <w:color w:val="auto"/>
        </w:rPr>
        <w:t>ne Content Creation as an activity through socialization, personal ideas, experiences, assignment issues, etc. written down and/or video recorded, and published by individuals using one or more SNS.</w:t>
      </w:r>
    </w:p>
    <w:p>
      <w:pPr>
        <w:spacing w:after="0" w:line="196" w:lineRule="exact"/>
        <w:rPr>
          <w:sz w:val="20"/>
          <w:szCs w:val="20"/>
          <w:color w:val="auto"/>
        </w:rPr>
      </w:pPr>
    </w:p>
    <w:p>
      <w:pPr>
        <w:jc w:val="both"/>
        <w:ind w:firstLine="239"/>
        <w:spacing w:after="0" w:line="275" w:lineRule="auto"/>
        <w:rPr>
          <w:sz w:val="20"/>
          <w:szCs w:val="20"/>
          <w:color w:val="auto"/>
        </w:rPr>
      </w:pPr>
      <w:r>
        <w:rPr>
          <w:rFonts w:ascii="Times New Roman" w:cs="Times New Roman" w:eastAsia="Times New Roman" w:hAnsi="Times New Roman"/>
          <w:sz w:val="16"/>
          <w:szCs w:val="16"/>
          <w:color w:val="206293"/>
        </w:rPr>
        <w:t xml:space="preserve">Becerrs-Fernandez and Sabherwal (2010) </w:t>
      </w:r>
      <w:r>
        <w:rPr>
          <w:rFonts w:ascii="Times New Roman" w:cs="Times New Roman" w:eastAsia="Times New Roman" w:hAnsi="Times New Roman"/>
          <w:sz w:val="16"/>
          <w:szCs w:val="16"/>
          <w:color w:val="000000"/>
        </w:rPr>
        <w:t>note that in addition to traditional knowledge management technologies, some</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organizations use emergent Web 2.0 technologies such as wikis and blogs for knowledge content creation and sharing. According to </w:t>
      </w:r>
      <w:r>
        <w:rPr>
          <w:rFonts w:ascii="Times New Roman" w:cs="Times New Roman" w:eastAsia="Times New Roman" w:hAnsi="Times New Roman"/>
          <w:sz w:val="16"/>
          <w:szCs w:val="16"/>
          <w:color w:val="206293"/>
        </w:rPr>
        <w:t>Bebensee, Helms, and Spruit (2011)</w:t>
      </w:r>
      <w:r>
        <w:rPr>
          <w:rFonts w:ascii="Times New Roman" w:cs="Times New Roman" w:eastAsia="Times New Roman" w:hAnsi="Times New Roman"/>
          <w:sz w:val="16"/>
          <w:szCs w:val="16"/>
          <w:color w:val="000000"/>
        </w:rPr>
        <w:t xml:space="preserve">, wikis have limited use for content creation in the utility industry. </w:t>
      </w:r>
      <w:r>
        <w:rPr>
          <w:rFonts w:ascii="Times New Roman" w:cs="Times New Roman" w:eastAsia="Times New Roman" w:hAnsi="Times New Roman"/>
          <w:sz w:val="16"/>
          <w:szCs w:val="16"/>
          <w:color w:val="206293"/>
        </w:rPr>
        <w:t>Carter and</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 xml:space="preserve">Nugent (2011) </w:t>
      </w:r>
      <w:r>
        <w:rPr>
          <w:rFonts w:ascii="Times New Roman" w:cs="Times New Roman" w:eastAsia="Times New Roman" w:hAnsi="Times New Roman"/>
          <w:sz w:val="16"/>
          <w:szCs w:val="16"/>
          <w:color w:val="000000"/>
        </w:rPr>
        <w:t>found that learners use a variety of SNS such as wikis, Twitter, and Facebook for knowledge content creation</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through personal learning networks and virtual community of practice. With respect to the use of the Wikipedia tool, </w:t>
      </w:r>
      <w:r>
        <w:rPr>
          <w:rFonts w:ascii="Times New Roman" w:cs="Times New Roman" w:eastAsia="Times New Roman" w:hAnsi="Times New Roman"/>
          <w:sz w:val="16"/>
          <w:szCs w:val="16"/>
          <w:color w:val="206293"/>
        </w:rPr>
        <w:t>Jadin</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 xml:space="preserve">et al. (2013) </w:t>
      </w:r>
      <w:r>
        <w:rPr>
          <w:rFonts w:ascii="Times New Roman" w:cs="Times New Roman" w:eastAsia="Times New Roman" w:hAnsi="Times New Roman"/>
          <w:sz w:val="16"/>
          <w:szCs w:val="16"/>
          <w:color w:val="000000"/>
        </w:rPr>
        <w:t>found that personal traits of trendsetting and opinion leadership can predict knowledge sharing, but not pro-social value orientation. Moreover, the individual differences in motivations to write moderates the effect of pro-social value orientation on knowledge sharing. This study will investigate these less understood relationships between SNS-based content creation and both knowledge sharing and student learning. Hence, we formulate the following hypotheses:</w:t>
      </w:r>
    </w:p>
    <w:p>
      <w:pPr>
        <w:spacing w:after="0" w:line="301" w:lineRule="exact"/>
        <w:rPr>
          <w:sz w:val="20"/>
          <w:szCs w:val="20"/>
          <w:color w:val="auto"/>
        </w:rPr>
      </w:pPr>
    </w:p>
    <w:p>
      <w:pPr>
        <w:spacing w:after="0"/>
        <w:tabs>
          <w:tab w:leader="none" w:pos="380" w:val="left"/>
        </w:tabs>
        <w:rPr>
          <w:sz w:val="20"/>
          <w:szCs w:val="20"/>
          <w:color w:val="auto"/>
        </w:rPr>
      </w:pPr>
      <w:r>
        <w:rPr>
          <w:rFonts w:ascii="Arial" w:cs="Arial" w:eastAsia="Arial" w:hAnsi="Arial"/>
          <w:sz w:val="16"/>
          <w:szCs w:val="16"/>
          <w:color w:val="auto"/>
        </w:rPr>
        <w:t>H3</w:t>
      </w:r>
      <w:r>
        <w:rPr>
          <w:rFonts w:ascii="Times New Roman" w:cs="Times New Roman" w:eastAsia="Times New Roman" w:hAnsi="Times New Roman"/>
          <w:sz w:val="16"/>
          <w:szCs w:val="16"/>
          <w:color w:val="auto"/>
        </w:rPr>
        <w:t>.</w:t>
      </w:r>
      <w:r>
        <w:rPr>
          <w:sz w:val="20"/>
          <w:szCs w:val="20"/>
          <w:color w:val="auto"/>
        </w:rPr>
        <w:tab/>
      </w:r>
      <w:r>
        <w:rPr>
          <w:rFonts w:ascii="Times New Roman" w:cs="Times New Roman" w:eastAsia="Times New Roman" w:hAnsi="Times New Roman"/>
          <w:sz w:val="16"/>
          <w:szCs w:val="16"/>
          <w:color w:val="auto"/>
        </w:rPr>
        <w:t>Content creation has an impact on knowledge sharing</w:t>
      </w:r>
    </w:p>
    <w:p>
      <w:pPr>
        <w:spacing w:after="0" w:line="129" w:lineRule="exact"/>
        <w:rPr>
          <w:sz w:val="20"/>
          <w:szCs w:val="20"/>
          <w:color w:val="auto"/>
        </w:rPr>
      </w:pPr>
    </w:p>
    <w:p>
      <w:pPr>
        <w:spacing w:after="0"/>
        <w:tabs>
          <w:tab w:leader="none" w:pos="380" w:val="left"/>
        </w:tabs>
        <w:rPr>
          <w:sz w:val="20"/>
          <w:szCs w:val="20"/>
          <w:color w:val="auto"/>
        </w:rPr>
      </w:pPr>
      <w:r>
        <w:rPr>
          <w:rFonts w:ascii="Arial" w:cs="Arial" w:eastAsia="Arial" w:hAnsi="Arial"/>
          <w:sz w:val="16"/>
          <w:szCs w:val="16"/>
          <w:color w:val="auto"/>
        </w:rPr>
        <w:t>H4</w:t>
      </w:r>
      <w:r>
        <w:rPr>
          <w:rFonts w:ascii="Times New Roman" w:cs="Times New Roman" w:eastAsia="Times New Roman" w:hAnsi="Times New Roman"/>
          <w:sz w:val="16"/>
          <w:szCs w:val="16"/>
          <w:color w:val="auto"/>
        </w:rPr>
        <w:t>.</w:t>
      </w:r>
      <w:r>
        <w:rPr>
          <w:sz w:val="20"/>
          <w:szCs w:val="20"/>
          <w:color w:val="auto"/>
        </w:rPr>
        <w:tab/>
      </w:r>
      <w:r>
        <w:rPr>
          <w:rFonts w:ascii="Times New Roman" w:cs="Times New Roman" w:eastAsia="Times New Roman" w:hAnsi="Times New Roman"/>
          <w:sz w:val="16"/>
          <w:szCs w:val="16"/>
          <w:color w:val="auto"/>
        </w:rPr>
        <w:t>Content creation has an impact on learning performance</w:t>
      </w:r>
    </w:p>
    <w:p>
      <w:pPr>
        <w:spacing w:after="0" w:line="200" w:lineRule="exact"/>
        <w:rPr>
          <w:sz w:val="20"/>
          <w:szCs w:val="20"/>
          <w:color w:val="auto"/>
        </w:rPr>
      </w:pPr>
    </w:p>
    <w:p>
      <w:pPr>
        <w:spacing w:after="0" w:line="244"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3.3. File sharing</w:t>
      </w:r>
    </w:p>
    <w:p>
      <w:pPr>
        <w:spacing w:after="0" w:line="234"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auto"/>
        </w:rPr>
        <w:t xml:space="preserve">University students often use SNS to share content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les such as lecture notes, assignment information, project tasks, instructional videos, etc. Examples of these commonly used SNS for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include Dropbox, WhatsApp, and YouTube. Our literature search could not </w:t>
      </w:r>
      <w:r>
        <w:rPr>
          <w:rFonts w:ascii="Arial" w:cs="Arial" w:eastAsia="Arial" w:hAnsi="Arial"/>
          <w:sz w:val="16"/>
          <w:szCs w:val="16"/>
          <w:color w:val="auto"/>
        </w:rPr>
        <w:t>fi</w:t>
      </w:r>
      <w:r>
        <w:rPr>
          <w:rFonts w:ascii="Times New Roman" w:cs="Times New Roman" w:eastAsia="Times New Roman" w:hAnsi="Times New Roman"/>
          <w:sz w:val="16"/>
          <w:szCs w:val="16"/>
          <w:color w:val="auto"/>
        </w:rPr>
        <w:t>nd a de</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nition for a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construct in the context of social networking. For the purpose of the study, we de</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ne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as an activity through which knowledge contents saved in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les and exchanged by learners using one or more SNS. </w:t>
      </w:r>
      <w:r>
        <w:rPr>
          <w:rFonts w:ascii="Times New Roman" w:cs="Times New Roman" w:eastAsia="Times New Roman" w:hAnsi="Times New Roman"/>
          <w:sz w:val="16"/>
          <w:szCs w:val="16"/>
          <w:color w:val="206293"/>
        </w:rPr>
        <w:t>Elaimi (2014)</w:t>
      </w:r>
      <w:r>
        <w:rPr>
          <w:rFonts w:ascii="Times New Roman" w:cs="Times New Roman" w:eastAsia="Times New Roman" w:hAnsi="Times New Roman"/>
          <w:sz w:val="16"/>
          <w:szCs w:val="16"/>
          <w:color w:val="auto"/>
        </w:rPr>
        <w:t xml:space="preserve"> found that the use of Web 2.0 technologies do not signi</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cantly affect knowledge sharing behaviour in Saudi organizations. However, the study found that frequently used technologies of Web 2.0 include social networking, instant messaging, and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w:t>
      </w:r>
      <w:r>
        <w:rPr>
          <w:rFonts w:ascii="Times New Roman" w:cs="Times New Roman" w:eastAsia="Times New Roman" w:hAnsi="Times New Roman"/>
          <w:sz w:val="16"/>
          <w:szCs w:val="16"/>
          <w:color w:val="206293"/>
        </w:rPr>
        <w:t>Ozlati (2012)</w:t>
      </w:r>
      <w:r>
        <w:rPr>
          <w:rFonts w:ascii="Times New Roman" w:cs="Times New Roman" w:eastAsia="Times New Roman" w:hAnsi="Times New Roman"/>
          <w:sz w:val="16"/>
          <w:szCs w:val="16"/>
          <w:color w:val="auto"/>
        </w:rPr>
        <w:t xml:space="preserve"> found that organizational document management systems and web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tools showed a positive correlation pattern with different types of trust. Most existing research on the use and/or impact of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on knowledge sharing are carried out in the organizational context. Moreover, most previous research is about peer-to-peer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from the ethical and legal perspectives (</w:t>
      </w:r>
      <w:r>
        <w:rPr>
          <w:rFonts w:ascii="Times New Roman" w:cs="Times New Roman" w:eastAsia="Times New Roman" w:hAnsi="Times New Roman"/>
          <w:sz w:val="16"/>
          <w:szCs w:val="16"/>
          <w:color w:val="206293"/>
        </w:rPr>
        <w:t>Moore</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McMullan, 2004</w:t>
      </w:r>
      <w:r>
        <w:rPr>
          <w:rFonts w:ascii="Times New Roman" w:cs="Times New Roman" w:eastAsia="Times New Roman" w:hAnsi="Times New Roman"/>
          <w:sz w:val="16"/>
          <w:szCs w:val="16"/>
          <w:color w:val="auto"/>
        </w:rPr>
        <w:t xml:space="preserve">). There is very limited research on the effect of social media-based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on knowledge sharing in the tertiary education context. This study will investigate the less understood relationships between SNS-based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and both knowledge sharing and student learning. Hence, we formulate the following hypotheses:</w:t>
      </w:r>
    </w:p>
    <w:p>
      <w:pPr>
        <w:spacing w:after="0" w:line="200" w:lineRule="exact"/>
        <w:rPr>
          <w:sz w:val="20"/>
          <w:szCs w:val="20"/>
          <w:color w:val="auto"/>
        </w:rPr>
      </w:pPr>
    </w:p>
    <w:p>
      <w:pPr>
        <w:spacing w:after="0" w:line="312" w:lineRule="exact"/>
        <w:rPr>
          <w:sz w:val="20"/>
          <w:szCs w:val="20"/>
          <w:color w:val="auto"/>
        </w:rPr>
      </w:pPr>
    </w:p>
    <w:p>
      <w:pPr>
        <w:spacing w:after="0"/>
        <w:tabs>
          <w:tab w:leader="none" w:pos="380" w:val="left"/>
        </w:tabs>
        <w:rPr>
          <w:sz w:val="20"/>
          <w:szCs w:val="20"/>
          <w:color w:val="auto"/>
        </w:rPr>
      </w:pPr>
      <w:r>
        <w:rPr>
          <w:rFonts w:ascii="Arial" w:cs="Arial" w:eastAsia="Arial" w:hAnsi="Arial"/>
          <w:sz w:val="16"/>
          <w:szCs w:val="16"/>
          <w:color w:val="auto"/>
        </w:rPr>
        <w:t>H5</w:t>
      </w:r>
      <w:r>
        <w:rPr>
          <w:rFonts w:ascii="Times New Roman" w:cs="Times New Roman" w:eastAsia="Times New Roman" w:hAnsi="Times New Roman"/>
          <w:sz w:val="16"/>
          <w:szCs w:val="16"/>
          <w:color w:val="auto"/>
        </w:rPr>
        <w:t>.</w:t>
      </w:r>
      <w:r>
        <w:rPr>
          <w:sz w:val="20"/>
          <w:szCs w:val="20"/>
          <w:color w:val="auto"/>
        </w:rPr>
        <w:tab/>
      </w:r>
      <w:r>
        <w:rPr>
          <w:rFonts w:ascii="Times New Roman" w:cs="Times New Roman" w:eastAsia="Times New Roman" w:hAnsi="Times New Roman"/>
          <w:sz w:val="16"/>
          <w:szCs w:val="16"/>
          <w:color w:val="auto"/>
        </w:rPr>
        <w:t>File sharing has an impact on knowledge sharing</w:t>
      </w:r>
    </w:p>
    <w:p>
      <w:pPr>
        <w:spacing w:after="0" w:line="129" w:lineRule="exact"/>
        <w:rPr>
          <w:sz w:val="20"/>
          <w:szCs w:val="20"/>
          <w:color w:val="auto"/>
        </w:rPr>
      </w:pPr>
    </w:p>
    <w:p>
      <w:pPr>
        <w:spacing w:after="0"/>
        <w:tabs>
          <w:tab w:leader="none" w:pos="380" w:val="left"/>
        </w:tabs>
        <w:rPr>
          <w:sz w:val="20"/>
          <w:szCs w:val="20"/>
          <w:color w:val="auto"/>
        </w:rPr>
      </w:pPr>
      <w:r>
        <w:rPr>
          <w:rFonts w:ascii="Arial" w:cs="Arial" w:eastAsia="Arial" w:hAnsi="Arial"/>
          <w:sz w:val="16"/>
          <w:szCs w:val="16"/>
          <w:color w:val="auto"/>
        </w:rPr>
        <w:t>H6</w:t>
      </w:r>
      <w:r>
        <w:rPr>
          <w:rFonts w:ascii="Times New Roman" w:cs="Times New Roman" w:eastAsia="Times New Roman" w:hAnsi="Times New Roman"/>
          <w:sz w:val="16"/>
          <w:szCs w:val="16"/>
          <w:color w:val="auto"/>
        </w:rPr>
        <w:t>.</w:t>
      </w:r>
      <w:r>
        <w:rPr>
          <w:sz w:val="20"/>
          <w:szCs w:val="20"/>
          <w:color w:val="auto"/>
        </w:rPr>
        <w:tab/>
      </w:r>
      <w:r>
        <w:rPr>
          <w:rFonts w:ascii="Times New Roman" w:cs="Times New Roman" w:eastAsia="Times New Roman" w:hAnsi="Times New Roman"/>
          <w:sz w:val="16"/>
          <w:szCs w:val="16"/>
          <w:color w:val="auto"/>
        </w:rPr>
        <w:t>File sharing has an impact on learning performance</w:t>
      </w:r>
    </w:p>
    <w:p>
      <w:pPr>
        <w:spacing w:after="0" w:line="200" w:lineRule="exact"/>
        <w:rPr>
          <w:sz w:val="20"/>
          <w:szCs w:val="20"/>
          <w:color w:val="auto"/>
        </w:rPr>
      </w:pPr>
    </w:p>
    <w:p>
      <w:pPr>
        <w:spacing w:after="0" w:line="245"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3.4. Enjoyment and entertainment</w:t>
      </w:r>
    </w:p>
    <w:p>
      <w:pPr>
        <w:spacing w:after="0" w:line="232"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206293"/>
        </w:rPr>
        <w:t xml:space="preserve">Teh, Yong, Chong, and Yew (2011) </w:t>
      </w:r>
      <w:r>
        <w:rPr>
          <w:rFonts w:ascii="Times New Roman" w:cs="Times New Roman" w:eastAsia="Times New Roman" w:hAnsi="Times New Roman"/>
          <w:sz w:val="16"/>
          <w:szCs w:val="16"/>
          <w:color w:val="000000"/>
        </w:rPr>
        <w:t>investigated the effect of</w:t>
      </w:r>
      <w:r>
        <w:rPr>
          <w:rFonts w:ascii="Times New Roman" w:cs="Times New Roman" w:eastAsia="Times New Roman" w:hAnsi="Times New Roman"/>
          <w:sz w:val="16"/>
          <w:szCs w:val="16"/>
          <w:color w:val="206293"/>
        </w:rPr>
        <w:t xml:space="preserve">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ve personality factors on entertainment knowledge sharing</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behaviour. They found that extraversion, neuroticism, subjective norm positively affect the attitude towards knowledge sharing. Openness to experience negatively affects attitudes towards knowledge sharing. Our literature search could not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nd a de</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nition for the enjoyment and entertainment construct in the context of social networking. For the purpose of the study, we de</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 xml:space="preserve">ne enjoyment and entertainment as an activity through which games are played individually or in groups, and photos or videos saved in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 xml:space="preserve">les and shared by individuals using one or more SNS. </w:t>
      </w:r>
      <w:r>
        <w:rPr>
          <w:rFonts w:ascii="Times New Roman" w:cs="Times New Roman" w:eastAsia="Times New Roman" w:hAnsi="Times New Roman"/>
          <w:sz w:val="16"/>
          <w:szCs w:val="16"/>
          <w:color w:val="206293"/>
        </w:rPr>
        <w:t>Trybus (2014)</w:t>
      </w:r>
      <w:r>
        <w:rPr>
          <w:rFonts w:ascii="Times New Roman" w:cs="Times New Roman" w:eastAsia="Times New Roman" w:hAnsi="Times New Roman"/>
          <w:sz w:val="16"/>
          <w:szCs w:val="16"/>
          <w:color w:val="000000"/>
        </w:rPr>
        <w:t xml:space="preserve"> posits that game-based learning motivates learners and improves learners' engagement and interactions, which greatly improve student learning. </w:t>
      </w:r>
      <w:r>
        <w:rPr>
          <w:rFonts w:ascii="Times New Roman" w:cs="Times New Roman" w:eastAsia="Times New Roman" w:hAnsi="Times New Roman"/>
          <w:sz w:val="16"/>
          <w:szCs w:val="16"/>
          <w:color w:val="206293"/>
        </w:rPr>
        <w:t>Pastor</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 xml:space="preserve">(2012) </w:t>
      </w:r>
      <w:r>
        <w:rPr>
          <w:rFonts w:ascii="Times New Roman" w:cs="Times New Roman" w:eastAsia="Times New Roman" w:hAnsi="Times New Roman"/>
          <w:sz w:val="16"/>
          <w:szCs w:val="16"/>
          <w:color w:val="000000"/>
        </w:rPr>
        <w:t>believes that social media entertainment tools provide optimal conditions to encourage engagement in learning,</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and calls for further research in the use of entertainment in education. When videogames are designed in a way to address certain skills or to demonstrate problem solving in a particular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eld of study, they can be very bene</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cial tools for teaching (</w:t>
      </w:r>
      <w:r>
        <w:rPr>
          <w:rFonts w:ascii="Times New Roman" w:cs="Times New Roman" w:eastAsia="Times New Roman" w:hAnsi="Times New Roman"/>
          <w:sz w:val="16"/>
          <w:szCs w:val="16"/>
          <w:color w:val="206293"/>
        </w:rPr>
        <w:t>Grif</w:t>
      </w:r>
      <w:r>
        <w:rPr>
          <w:rFonts w:ascii="Arial" w:cs="Arial" w:eastAsia="Arial" w:hAnsi="Arial"/>
          <w:sz w:val="16"/>
          <w:szCs w:val="16"/>
          <w:color w:val="206293"/>
        </w:rPr>
        <w:t>fi</w:t>
      </w:r>
      <w:r>
        <w:rPr>
          <w:rFonts w:ascii="Times New Roman" w:cs="Times New Roman" w:eastAsia="Times New Roman" w:hAnsi="Times New Roman"/>
          <w:sz w:val="16"/>
          <w:szCs w:val="16"/>
          <w:color w:val="206293"/>
        </w:rPr>
        <w:t>ths, 2002</w:t>
      </w:r>
      <w:r>
        <w:rPr>
          <w:rFonts w:ascii="Times New Roman" w:cs="Times New Roman" w:eastAsia="Times New Roman" w:hAnsi="Times New Roman"/>
          <w:sz w:val="16"/>
          <w:szCs w:val="16"/>
          <w:color w:val="000000"/>
        </w:rPr>
        <w:t>). Our literature search found a lack of research on the effect of social media-based enjoyment and enter-tainment on both knowledge sharing and on student learning. This study will investigate the less understood relationships between SNS-based enjoyment and entertainment and both knowledge sharing and student learning. Hence, we formulate the following hypotheses:</w:t>
      </w:r>
    </w:p>
    <w:p>
      <w:pPr>
        <w:spacing w:after="0" w:line="200" w:lineRule="exact"/>
        <w:rPr>
          <w:sz w:val="20"/>
          <w:szCs w:val="20"/>
          <w:color w:val="auto"/>
        </w:rPr>
      </w:pPr>
    </w:p>
    <w:p>
      <w:pPr>
        <w:spacing w:after="0" w:line="318" w:lineRule="exact"/>
        <w:rPr>
          <w:sz w:val="20"/>
          <w:szCs w:val="20"/>
          <w:color w:val="auto"/>
        </w:rPr>
      </w:pPr>
    </w:p>
    <w:p>
      <w:pPr>
        <w:spacing w:after="0"/>
        <w:tabs>
          <w:tab w:leader="none" w:pos="380" w:val="left"/>
        </w:tabs>
        <w:rPr>
          <w:sz w:val="20"/>
          <w:szCs w:val="20"/>
          <w:color w:val="auto"/>
        </w:rPr>
      </w:pPr>
      <w:r>
        <w:rPr>
          <w:rFonts w:ascii="Arial" w:cs="Arial" w:eastAsia="Arial" w:hAnsi="Arial"/>
          <w:sz w:val="16"/>
          <w:szCs w:val="16"/>
          <w:color w:val="auto"/>
        </w:rPr>
        <w:t>H7</w:t>
      </w:r>
      <w:r>
        <w:rPr>
          <w:rFonts w:ascii="Times New Roman" w:cs="Times New Roman" w:eastAsia="Times New Roman" w:hAnsi="Times New Roman"/>
          <w:sz w:val="16"/>
          <w:szCs w:val="16"/>
          <w:color w:val="auto"/>
        </w:rPr>
        <w:t>.</w:t>
      </w:r>
      <w:r>
        <w:rPr>
          <w:sz w:val="20"/>
          <w:szCs w:val="20"/>
          <w:color w:val="auto"/>
        </w:rPr>
        <w:tab/>
      </w:r>
      <w:r>
        <w:rPr>
          <w:rFonts w:ascii="Times New Roman" w:cs="Times New Roman" w:eastAsia="Times New Roman" w:hAnsi="Times New Roman"/>
          <w:sz w:val="16"/>
          <w:szCs w:val="16"/>
          <w:color w:val="auto"/>
        </w:rPr>
        <w:t>Enjoyment and Entertainment have an impact on knowledge sharing</w:t>
      </w:r>
    </w:p>
    <w:p>
      <w:pPr>
        <w:spacing w:after="0" w:line="129" w:lineRule="exact"/>
        <w:rPr>
          <w:sz w:val="20"/>
          <w:szCs w:val="20"/>
          <w:color w:val="auto"/>
        </w:rPr>
      </w:pPr>
    </w:p>
    <w:p>
      <w:pPr>
        <w:spacing w:after="0"/>
        <w:tabs>
          <w:tab w:leader="none" w:pos="380" w:val="left"/>
        </w:tabs>
        <w:rPr>
          <w:sz w:val="20"/>
          <w:szCs w:val="20"/>
          <w:color w:val="auto"/>
        </w:rPr>
      </w:pPr>
      <w:r>
        <w:rPr>
          <w:rFonts w:ascii="Arial" w:cs="Arial" w:eastAsia="Arial" w:hAnsi="Arial"/>
          <w:sz w:val="16"/>
          <w:szCs w:val="16"/>
          <w:color w:val="auto"/>
        </w:rPr>
        <w:t>H8</w:t>
      </w:r>
      <w:r>
        <w:rPr>
          <w:rFonts w:ascii="Times New Roman" w:cs="Times New Roman" w:eastAsia="Times New Roman" w:hAnsi="Times New Roman"/>
          <w:sz w:val="16"/>
          <w:szCs w:val="16"/>
          <w:color w:val="auto"/>
        </w:rPr>
        <w:t>.</w:t>
      </w:r>
      <w:r>
        <w:rPr>
          <w:sz w:val="20"/>
          <w:szCs w:val="20"/>
          <w:color w:val="auto"/>
        </w:rPr>
        <w:tab/>
      </w:r>
      <w:r>
        <w:rPr>
          <w:rFonts w:ascii="Times New Roman" w:cs="Times New Roman" w:eastAsia="Times New Roman" w:hAnsi="Times New Roman"/>
          <w:sz w:val="16"/>
          <w:szCs w:val="16"/>
          <w:color w:val="auto"/>
        </w:rPr>
        <w:t>Enjoyment and Entertainment have an impact on learning performance</w:t>
      </w:r>
    </w:p>
    <w:p>
      <w:pPr>
        <w:sectPr>
          <w:pgSz w:w="10880" w:h="14854" w:orient="portrait"/>
          <w:cols w:equalWidth="0" w:num="1">
            <w:col w:w="9320"/>
          </w:cols>
          <w:pgMar w:left="820" w:top="672" w:right="745" w:bottom="514" w:gutter="0" w:footer="0" w:header="0"/>
        </w:sectPr>
      </w:pPr>
    </w:p>
    <w:tbl>
      <w:tblPr>
        <w:tblLayout w:type="fixed"/>
        <w:tblInd w:w="2780" w:type="dxa"/>
        <w:tblCellMar>
          <w:top w:w="0" w:type="dxa"/>
          <w:left w:w="0" w:type="dxa"/>
          <w:bottom w:w="0" w:type="dxa"/>
          <w:right w:w="0" w:type="dxa"/>
        </w:tblCellMar>
      </w:tblPr>
      <w:tr>
        <w:trPr>
          <w:trHeight w:val="155"/>
        </w:trPr>
        <w:tc>
          <w:tcPr>
            <w:tcW w:w="5080" w:type="dxa"/>
            <w:vAlign w:val="bottom"/>
          </w:tcPr>
          <w:p>
            <w:pPr>
              <w:spacing w:after="0"/>
              <w:rPr>
                <w:sz w:val="20"/>
                <w:szCs w:val="20"/>
                <w:color w:val="auto"/>
              </w:rPr>
            </w:pP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tc>
        <w:tc>
          <w:tcPr>
            <w:tcW w:w="1460" w:type="dxa"/>
            <w:vAlign w:val="bottom"/>
          </w:tcPr>
          <w:p>
            <w:pPr>
              <w:jc w:val="right"/>
              <w:spacing w:after="0"/>
              <w:rPr>
                <w:sz w:val="20"/>
                <w:szCs w:val="20"/>
                <w:color w:val="auto"/>
              </w:rPr>
            </w:pPr>
            <w:r>
              <w:rPr>
                <w:rFonts w:ascii="Times New Roman" w:cs="Times New Roman" w:eastAsia="Times New Roman" w:hAnsi="Times New Roman"/>
                <w:sz w:val="13"/>
                <w:szCs w:val="13"/>
                <w:color w:val="auto"/>
              </w:rPr>
              <w:t>19</w:t>
            </w:r>
          </w:p>
        </w:tc>
      </w:tr>
    </w:tbl>
    <w:p>
      <w:pPr>
        <w:spacing w:after="0" w:line="212"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3.5. Knowledge sharing and learning performance</w:t>
      </w:r>
    </w:p>
    <w:p>
      <w:pPr>
        <w:spacing w:after="0" w:line="232"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206293"/>
        </w:rPr>
        <w:t xml:space="preserve">Chang and Chuang (2011) </w:t>
      </w:r>
      <w:r>
        <w:rPr>
          <w:rFonts w:ascii="Times New Roman" w:cs="Times New Roman" w:eastAsia="Times New Roman" w:hAnsi="Times New Roman"/>
          <w:sz w:val="16"/>
          <w:szCs w:val="16"/>
          <w:color w:val="000000"/>
        </w:rPr>
        <w:t>believe that knowledge emerges from integrating information, experience, and theory. When</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people form groups and interact with each other, they tend to share knowledge and experiences, thus augmenting learning. In investigating knowledge sharing and learning in an organizational context, </w:t>
      </w:r>
      <w:r>
        <w:rPr>
          <w:rFonts w:ascii="Times New Roman" w:cs="Times New Roman" w:eastAsia="Times New Roman" w:hAnsi="Times New Roman"/>
          <w:sz w:val="16"/>
          <w:szCs w:val="16"/>
          <w:color w:val="206293"/>
        </w:rPr>
        <w:t>Kane, Robinson-Combre, Zane, and Berge (2010)</w:t>
      </w:r>
      <w:r>
        <w:rPr>
          <w:rFonts w:ascii="Times New Roman" w:cs="Times New Roman" w:eastAsia="Times New Roman" w:hAnsi="Times New Roman"/>
          <w:sz w:val="16"/>
          <w:szCs w:val="16"/>
          <w:color w:val="000000"/>
        </w:rPr>
        <w:t xml:space="preserve"> found that knowledge sharing supports organizational learning with social networking tools. In the academic context, </w:t>
      </w:r>
      <w:r>
        <w:rPr>
          <w:rFonts w:ascii="Times New Roman" w:cs="Times New Roman" w:eastAsia="Times New Roman" w:hAnsi="Times New Roman"/>
          <w:sz w:val="16"/>
          <w:szCs w:val="16"/>
          <w:color w:val="206293"/>
        </w:rPr>
        <w:t>Cao,</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 xml:space="preserve">Ajjan, and Hong (2013) </w:t>
      </w:r>
      <w:r>
        <w:rPr>
          <w:rFonts w:ascii="Times New Roman" w:cs="Times New Roman" w:eastAsia="Times New Roman" w:hAnsi="Times New Roman"/>
          <w:sz w:val="16"/>
          <w:szCs w:val="16"/>
          <w:color w:val="000000"/>
        </w:rPr>
        <w:t>found that social media use has a positive effect on student's learning outcomes and their satisfaction.</w:t>
      </w:r>
      <w:r>
        <w:rPr>
          <w:rFonts w:ascii="Times New Roman" w:cs="Times New Roman" w:eastAsia="Times New Roman" w:hAnsi="Times New Roman"/>
          <w:sz w:val="16"/>
          <w:szCs w:val="16"/>
          <w:color w:val="206293"/>
        </w:rPr>
        <w:t xml:space="preserve"> Aslam, Khuram, Syed, and Ramish (2013) </w:t>
      </w:r>
      <w:r>
        <w:rPr>
          <w:rFonts w:ascii="Times New Roman" w:cs="Times New Roman" w:eastAsia="Times New Roman" w:hAnsi="Times New Roman"/>
          <w:sz w:val="16"/>
          <w:szCs w:val="16"/>
          <w:color w:val="000000"/>
        </w:rPr>
        <w:t>studied the impact of knowledge sharing on academic performance. They measured</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learning performance with the CGPA (cumulative GPA). However, they did not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nd a signi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cant relationship between them. They attributed their results to the use of relative (norm-referenced) grading technique, like CGPA. CGPA contributes to the competitive environment of the class and hence hinders knowledge sharing (</w:t>
      </w:r>
      <w:r>
        <w:rPr>
          <w:rFonts w:ascii="Times New Roman" w:cs="Times New Roman" w:eastAsia="Times New Roman" w:hAnsi="Times New Roman"/>
          <w:sz w:val="16"/>
          <w:szCs w:val="16"/>
          <w:color w:val="206293"/>
        </w:rPr>
        <w:t>Rose, 2011</w:t>
      </w:r>
      <w:r>
        <w:rPr>
          <w:rFonts w:ascii="Times New Roman" w:cs="Times New Roman" w:eastAsia="Times New Roman" w:hAnsi="Times New Roman"/>
          <w:sz w:val="16"/>
          <w:szCs w:val="16"/>
          <w:color w:val="000000"/>
        </w:rPr>
        <w:t xml:space="preserve">). </w:t>
      </w:r>
      <w:r>
        <w:rPr>
          <w:rFonts w:ascii="Times New Roman" w:cs="Times New Roman" w:eastAsia="Times New Roman" w:hAnsi="Times New Roman"/>
          <w:sz w:val="16"/>
          <w:szCs w:val="16"/>
          <w:color w:val="206293"/>
        </w:rPr>
        <w:t>He (2009)</w:t>
      </w:r>
      <w:r>
        <w:rPr>
          <w:rFonts w:ascii="Times New Roman" w:cs="Times New Roman" w:eastAsia="Times New Roman" w:hAnsi="Times New Roman"/>
          <w:sz w:val="16"/>
          <w:szCs w:val="16"/>
          <w:color w:val="000000"/>
        </w:rPr>
        <w:t xml:space="preserve"> examined the re-lationships between quantity and quality of knowledge sharing and students' grades. She found that there was a signi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cant relationship between the quantity of knowledge sharing and students' grades, but not with the quality of learning (or learning performance). In our study, the learning performance covers the various activities of the student learning experiences such as written and oral communications, self-dependency, debating, leading, problem solving and creativity, etc. Therefore, we argue that knowledge sharing affects high quality learning and student performance. Hence, we formulate the following hypothesis:</w:t>
      </w:r>
    </w:p>
    <w:p>
      <w:pPr>
        <w:spacing w:after="0" w:line="200" w:lineRule="exact"/>
        <w:rPr>
          <w:sz w:val="20"/>
          <w:szCs w:val="20"/>
          <w:color w:val="auto"/>
        </w:rPr>
      </w:pPr>
    </w:p>
    <w:p>
      <w:pPr>
        <w:spacing w:after="0" w:line="321" w:lineRule="exact"/>
        <w:rPr>
          <w:sz w:val="20"/>
          <w:szCs w:val="20"/>
          <w:color w:val="auto"/>
        </w:rPr>
      </w:pPr>
    </w:p>
    <w:p>
      <w:pPr>
        <w:spacing w:after="0"/>
        <w:tabs>
          <w:tab w:leader="none" w:pos="380" w:val="left"/>
        </w:tabs>
        <w:rPr>
          <w:sz w:val="20"/>
          <w:szCs w:val="20"/>
          <w:color w:val="auto"/>
        </w:rPr>
      </w:pPr>
      <w:r>
        <w:rPr>
          <w:rFonts w:ascii="Arial" w:cs="Arial" w:eastAsia="Arial" w:hAnsi="Arial"/>
          <w:sz w:val="16"/>
          <w:szCs w:val="16"/>
          <w:color w:val="auto"/>
        </w:rPr>
        <w:t>H9</w:t>
      </w:r>
      <w:r>
        <w:rPr>
          <w:rFonts w:ascii="Times New Roman" w:cs="Times New Roman" w:eastAsia="Times New Roman" w:hAnsi="Times New Roman"/>
          <w:sz w:val="16"/>
          <w:szCs w:val="16"/>
          <w:color w:val="auto"/>
        </w:rPr>
        <w:t>.</w:t>
      </w:r>
      <w:r>
        <w:rPr>
          <w:sz w:val="20"/>
          <w:szCs w:val="20"/>
          <w:color w:val="auto"/>
        </w:rPr>
        <w:tab/>
      </w:r>
      <w:r>
        <w:rPr>
          <w:rFonts w:ascii="Times New Roman" w:cs="Times New Roman" w:eastAsia="Times New Roman" w:hAnsi="Times New Roman"/>
          <w:sz w:val="16"/>
          <w:szCs w:val="16"/>
          <w:color w:val="auto"/>
        </w:rPr>
        <w:t>In the context of using SNS tools, knowledge sharing has an impact on learning performance</w:t>
      </w:r>
    </w:p>
    <w:p>
      <w:pPr>
        <w:spacing w:after="0" w:line="129" w:lineRule="exact"/>
        <w:rPr>
          <w:sz w:val="20"/>
          <w:szCs w:val="20"/>
          <w:color w:val="auto"/>
        </w:rPr>
      </w:pPr>
    </w:p>
    <w:p>
      <w:pPr>
        <w:jc w:val="both"/>
        <w:ind w:firstLine="239"/>
        <w:spacing w:after="0" w:line="278" w:lineRule="auto"/>
        <w:rPr>
          <w:sz w:val="20"/>
          <w:szCs w:val="20"/>
          <w:color w:val="auto"/>
        </w:rPr>
      </w:pPr>
      <w:r>
        <w:rPr>
          <w:rFonts w:ascii="Times New Roman" w:cs="Times New Roman" w:eastAsia="Times New Roman" w:hAnsi="Times New Roman"/>
          <w:sz w:val="16"/>
          <w:szCs w:val="16"/>
          <w:color w:val="auto"/>
        </w:rPr>
        <w:t xml:space="preserve">The present study proposes that using SNS in the form chatting and online discussion, content creation,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and enjoyment and entertainment affect knowledge sharing and learning performance among students in higher education. </w:t>
      </w:r>
      <w:r>
        <w:rPr>
          <w:rFonts w:ascii="Times New Roman" w:cs="Times New Roman" w:eastAsia="Times New Roman" w:hAnsi="Times New Roman"/>
          <w:sz w:val="16"/>
          <w:szCs w:val="16"/>
          <w:color w:val="206293"/>
        </w:rPr>
        <w:t>Fig. 1</w:t>
      </w:r>
      <w:r>
        <w:rPr>
          <w:rFonts w:ascii="Times New Roman" w:cs="Times New Roman" w:eastAsia="Times New Roman" w:hAnsi="Times New Roman"/>
          <w:sz w:val="16"/>
          <w:szCs w:val="16"/>
          <w:color w:val="auto"/>
        </w:rPr>
        <w:t xml:space="preserve"> presents the conceptual model, which depicts all the above stated nine hypotheses.</w:t>
      </w:r>
    </w:p>
    <w:p>
      <w:pPr>
        <w:spacing w:after="0" w:line="235" w:lineRule="exact"/>
        <w:rPr>
          <w:sz w:val="20"/>
          <w:szCs w:val="20"/>
          <w:color w:val="auto"/>
        </w:rPr>
      </w:pPr>
    </w:p>
    <w:p>
      <w:pPr>
        <w:spacing w:after="0"/>
        <w:rPr>
          <w:sz w:val="20"/>
          <w:szCs w:val="20"/>
          <w:color w:val="auto"/>
        </w:rPr>
      </w:pPr>
      <w:r>
        <w:rPr>
          <w:rFonts w:ascii="Arial" w:cs="Arial" w:eastAsia="Arial" w:hAnsi="Arial"/>
          <w:sz w:val="16"/>
          <w:szCs w:val="16"/>
          <w:color w:val="auto"/>
        </w:rPr>
        <w:t>4. Research method</w:t>
      </w:r>
    </w:p>
    <w:p>
      <w:pPr>
        <w:spacing w:after="0" w:line="234" w:lineRule="exact"/>
        <w:rPr>
          <w:sz w:val="20"/>
          <w:szCs w:val="20"/>
          <w:color w:val="auto"/>
        </w:rPr>
      </w:pPr>
    </w:p>
    <w:p>
      <w:pPr>
        <w:jc w:val="both"/>
        <w:ind w:firstLine="239"/>
        <w:spacing w:after="0" w:line="276" w:lineRule="auto"/>
        <w:rPr>
          <w:sz w:val="20"/>
          <w:szCs w:val="20"/>
          <w:color w:val="auto"/>
        </w:rPr>
      </w:pPr>
      <w:r>
        <w:rPr>
          <w:rFonts w:ascii="Times New Roman" w:cs="Times New Roman" w:eastAsia="Times New Roman" w:hAnsi="Times New Roman"/>
          <w:sz w:val="16"/>
          <w:szCs w:val="16"/>
          <w:color w:val="auto"/>
        </w:rPr>
        <w:t>In a bid to examine the impact of the four categories of SNS use on both knowledge sharing and learning performance, the study undertook a survey with online questionnaires. The survey instrument re</w:t>
      </w:r>
      <w:r>
        <w:rPr>
          <w:rFonts w:ascii="Arial" w:cs="Arial" w:eastAsia="Arial" w:hAnsi="Arial"/>
          <w:sz w:val="16"/>
          <w:szCs w:val="16"/>
          <w:color w:val="auto"/>
        </w:rPr>
        <w:t>fl</w:t>
      </w:r>
      <w:r>
        <w:rPr>
          <w:rFonts w:ascii="Times New Roman" w:cs="Times New Roman" w:eastAsia="Times New Roman" w:hAnsi="Times New Roman"/>
          <w:sz w:val="16"/>
          <w:szCs w:val="16"/>
          <w:color w:val="auto"/>
        </w:rPr>
        <w:t xml:space="preserve">ected the research model depicted in </w:t>
      </w:r>
      <w:r>
        <w:rPr>
          <w:rFonts w:ascii="Times New Roman" w:cs="Times New Roman" w:eastAsia="Times New Roman" w:hAnsi="Times New Roman"/>
          <w:sz w:val="16"/>
          <w:szCs w:val="16"/>
          <w:color w:val="206293"/>
        </w:rPr>
        <w:t>Fig. 1</w:t>
      </w:r>
      <w:r>
        <w:rPr>
          <w:rFonts w:ascii="Times New Roman" w:cs="Times New Roman" w:eastAsia="Times New Roman" w:hAnsi="Times New Roman"/>
          <w:sz w:val="16"/>
          <w:szCs w:val="16"/>
          <w:color w:val="auto"/>
        </w:rPr>
        <w:t xml:space="preserve">. To ensure generalization of the </w:t>
      </w:r>
      <w:r>
        <w:rPr>
          <w:rFonts w:ascii="Arial" w:cs="Arial" w:eastAsia="Arial" w:hAnsi="Arial"/>
          <w:sz w:val="16"/>
          <w:szCs w:val="16"/>
          <w:color w:val="auto"/>
        </w:rPr>
        <w:t>fi</w:t>
      </w:r>
      <w:r>
        <w:rPr>
          <w:rFonts w:ascii="Times New Roman" w:cs="Times New Roman" w:eastAsia="Times New Roman" w:hAnsi="Times New Roman"/>
          <w:sz w:val="16"/>
          <w:szCs w:val="16"/>
          <w:color w:val="auto"/>
        </w:rPr>
        <w:t>ndings of this study, we posted the questionnaires, using the KFUPM internal email system, to all students (including undergraduate and graduate) currently registered in KFUPM. The student population is around 10,000 students. After a three-week period from posting the initial questionnaire and sending out one reminder, we received 308 responses.</w:t>
      </w:r>
    </w:p>
    <w:p>
      <w:pPr>
        <w:spacing w:after="0" w:line="200" w:lineRule="exact"/>
        <w:rPr>
          <w:sz w:val="20"/>
          <w:szCs w:val="20"/>
          <w:color w:val="auto"/>
        </w:rPr>
      </w:pPr>
    </w:p>
    <w:p>
      <w:pPr>
        <w:spacing w:after="0" w:line="246"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4.1. Measures</w:t>
      </w:r>
    </w:p>
    <w:p>
      <w:pPr>
        <w:spacing w:after="0" w:line="232" w:lineRule="exact"/>
        <w:rPr>
          <w:sz w:val="20"/>
          <w:szCs w:val="20"/>
          <w:color w:val="auto"/>
        </w:rPr>
      </w:pPr>
    </w:p>
    <w:p>
      <w:pPr>
        <w:jc w:val="both"/>
        <w:ind w:firstLine="239"/>
        <w:spacing w:after="0" w:line="284" w:lineRule="auto"/>
        <w:rPr>
          <w:sz w:val="20"/>
          <w:szCs w:val="20"/>
          <w:color w:val="auto"/>
        </w:rPr>
      </w:pPr>
      <w:r>
        <w:rPr>
          <w:rFonts w:ascii="Times New Roman" w:cs="Times New Roman" w:eastAsia="Times New Roman" w:hAnsi="Times New Roman"/>
          <w:sz w:val="16"/>
          <w:szCs w:val="16"/>
          <w:color w:val="auto"/>
        </w:rPr>
        <w:t>In order to measure the impact of the extent of each of the four SNS categories of use on both knowledge sharing and learning performance from the individual student's perspective, the study adopted the quantitative survey questionnaire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939165</wp:posOffset>
            </wp:positionH>
            <wp:positionV relativeFrom="paragraph">
              <wp:posOffset>351155</wp:posOffset>
            </wp:positionV>
            <wp:extent cx="4039235" cy="268478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extLst>
                    </a:blip>
                    <a:srcRect/>
                    <a:stretch>
                      <a:fillRect/>
                    </a:stretch>
                  </pic:blipFill>
                  <pic:spPr bwMode="auto">
                    <a:xfrm>
                      <a:off x="0" y="0"/>
                      <a:ext cx="4039235" cy="26847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jc w:val="center"/>
        <w:ind w:right="4720"/>
        <w:spacing w:after="0"/>
        <w:rPr>
          <w:sz w:val="20"/>
          <w:szCs w:val="20"/>
          <w:color w:val="auto"/>
        </w:rPr>
      </w:pPr>
      <w:r>
        <w:rPr>
          <w:rFonts w:ascii="Times New Roman" w:cs="Times New Roman" w:eastAsia="Times New Roman" w:hAnsi="Times New Roman"/>
          <w:sz w:val="18"/>
          <w:szCs w:val="18"/>
          <w:color w:val="auto"/>
        </w:rPr>
        <w:t>Chatting and</w:t>
      </w:r>
    </w:p>
    <w:p>
      <w:pPr>
        <w:spacing w:after="0" w:line="22" w:lineRule="exact"/>
        <w:rPr>
          <w:sz w:val="20"/>
          <w:szCs w:val="20"/>
          <w:color w:val="auto"/>
        </w:rPr>
      </w:pPr>
    </w:p>
    <w:p>
      <w:pPr>
        <w:jc w:val="center"/>
        <w:ind w:right="4720"/>
        <w:spacing w:after="0"/>
        <w:rPr>
          <w:sz w:val="20"/>
          <w:szCs w:val="20"/>
          <w:color w:val="auto"/>
        </w:rPr>
      </w:pPr>
      <w:r>
        <w:rPr>
          <w:rFonts w:ascii="Times New Roman" w:cs="Times New Roman" w:eastAsia="Times New Roman" w:hAnsi="Times New Roman"/>
          <w:sz w:val="18"/>
          <w:szCs w:val="18"/>
          <w:color w:val="auto"/>
        </w:rPr>
        <w:t>Discussion</w:t>
      </w:r>
    </w:p>
    <w:p>
      <w:pPr>
        <w:spacing w:after="0" w:line="273" w:lineRule="exact"/>
        <w:rPr>
          <w:sz w:val="20"/>
          <w:szCs w:val="20"/>
          <w:color w:val="auto"/>
        </w:rPr>
      </w:pPr>
    </w:p>
    <w:p>
      <w:pPr>
        <w:ind w:left="3320"/>
        <w:spacing w:after="0"/>
        <w:rPr>
          <w:sz w:val="20"/>
          <w:szCs w:val="20"/>
          <w:color w:val="auto"/>
        </w:rPr>
      </w:pPr>
      <w:r>
        <w:rPr>
          <w:rFonts w:ascii="Times New Roman" w:cs="Times New Roman" w:eastAsia="Times New Roman" w:hAnsi="Times New Roman"/>
          <w:sz w:val="15"/>
          <w:szCs w:val="15"/>
          <w:color w:val="auto"/>
        </w:rPr>
        <w:t>H1</w:t>
      </w:r>
    </w:p>
    <w:p>
      <w:pPr>
        <w:spacing w:after="0" w:line="95" w:lineRule="exact"/>
        <w:rPr>
          <w:sz w:val="20"/>
          <w:szCs w:val="20"/>
          <w:color w:val="auto"/>
        </w:rPr>
      </w:pPr>
    </w:p>
    <w:p>
      <w:pPr>
        <w:ind w:left="5780"/>
        <w:spacing w:after="0"/>
        <w:rPr>
          <w:sz w:val="20"/>
          <w:szCs w:val="20"/>
          <w:color w:val="auto"/>
        </w:rPr>
      </w:pPr>
      <w:r>
        <w:rPr>
          <w:rFonts w:ascii="Times New Roman" w:cs="Times New Roman" w:eastAsia="Times New Roman" w:hAnsi="Times New Roman"/>
          <w:sz w:val="15"/>
          <w:szCs w:val="15"/>
          <w:color w:val="auto"/>
        </w:rPr>
        <w:t>H2</w:t>
      </w:r>
    </w:p>
    <w:p>
      <w:pPr>
        <w:spacing w:after="0" w:line="81" w:lineRule="exact"/>
        <w:rPr>
          <w:sz w:val="20"/>
          <w:szCs w:val="20"/>
          <w:color w:val="auto"/>
        </w:rPr>
      </w:pPr>
    </w:p>
    <w:tbl>
      <w:tblPr>
        <w:tblLayout w:type="fixed"/>
        <w:tblInd w:w="1680" w:type="dxa"/>
        <w:tblCellMar>
          <w:top w:w="0" w:type="dxa"/>
          <w:left w:w="0" w:type="dxa"/>
          <w:bottom w:w="0" w:type="dxa"/>
          <w:right w:w="0" w:type="dxa"/>
        </w:tblCellMar>
      </w:tblPr>
      <w:tr>
        <w:trPr>
          <w:trHeight w:val="236"/>
        </w:trPr>
        <w:tc>
          <w:tcPr>
            <w:tcW w:w="2680" w:type="dxa"/>
            <w:vAlign w:val="bottom"/>
          </w:tcPr>
          <w:p>
            <w:pPr>
              <w:spacing w:after="0"/>
              <w:rPr>
                <w:sz w:val="20"/>
                <w:szCs w:val="20"/>
                <w:color w:val="auto"/>
              </w:rPr>
            </w:pPr>
            <w:r>
              <w:rPr>
                <w:rFonts w:ascii="Times New Roman" w:cs="Times New Roman" w:eastAsia="Times New Roman" w:hAnsi="Times New Roman"/>
                <w:sz w:val="18"/>
                <w:szCs w:val="18"/>
                <w:color w:val="auto"/>
              </w:rPr>
              <w:t>Content Creation</w:t>
            </w:r>
          </w:p>
        </w:tc>
        <w:tc>
          <w:tcPr>
            <w:tcW w:w="1600" w:type="dxa"/>
            <w:vAlign w:val="bottom"/>
            <w:vMerge w:val="restart"/>
          </w:tcPr>
          <w:p>
            <w:pPr>
              <w:ind w:left="1420"/>
              <w:spacing w:after="0"/>
              <w:rPr>
                <w:sz w:val="20"/>
                <w:szCs w:val="20"/>
                <w:color w:val="auto"/>
              </w:rPr>
            </w:pPr>
            <w:r>
              <w:rPr>
                <w:rFonts w:ascii="Times New Roman" w:cs="Times New Roman" w:eastAsia="Times New Roman" w:hAnsi="Times New Roman"/>
                <w:sz w:val="15"/>
                <w:szCs w:val="15"/>
                <w:color w:val="auto"/>
                <w:w w:val="87"/>
              </w:rPr>
              <w:t>H4</w:t>
            </w:r>
          </w:p>
        </w:tc>
        <w:tc>
          <w:tcPr>
            <w:tcW w:w="0" w:type="dxa"/>
            <w:vAlign w:val="bottom"/>
          </w:tcPr>
          <w:p>
            <w:pPr>
              <w:spacing w:after="0"/>
              <w:rPr>
                <w:sz w:val="1"/>
                <w:szCs w:val="1"/>
                <w:color w:val="auto"/>
              </w:rPr>
            </w:pPr>
          </w:p>
        </w:tc>
      </w:tr>
      <w:tr>
        <w:trPr>
          <w:trHeight w:val="55"/>
        </w:trPr>
        <w:tc>
          <w:tcPr>
            <w:tcW w:w="2680" w:type="dxa"/>
            <w:vAlign w:val="bottom"/>
          </w:tcPr>
          <w:p>
            <w:pPr>
              <w:spacing w:after="0"/>
              <w:rPr>
                <w:sz w:val="4"/>
                <w:szCs w:val="4"/>
                <w:color w:val="auto"/>
              </w:rPr>
            </w:pPr>
          </w:p>
        </w:tc>
        <w:tc>
          <w:tcPr>
            <w:tcW w:w="160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bl>
    <w:p>
      <w:pPr>
        <w:ind w:left="3460"/>
        <w:spacing w:after="0" w:line="217" w:lineRule="auto"/>
        <w:rPr>
          <w:sz w:val="20"/>
          <w:szCs w:val="20"/>
          <w:color w:val="auto"/>
        </w:rPr>
      </w:pPr>
      <w:r>
        <w:rPr>
          <w:rFonts w:ascii="Times New Roman" w:cs="Times New Roman" w:eastAsia="Times New Roman" w:hAnsi="Times New Roman"/>
          <w:sz w:val="15"/>
          <w:szCs w:val="15"/>
          <w:color w:val="auto"/>
        </w:rPr>
        <w:t>H3</w:t>
      </w:r>
    </w:p>
    <w:tbl>
      <w:tblPr>
        <w:tblLayout w:type="fixed"/>
        <w:tblInd w:w="4280" w:type="dxa"/>
        <w:tblCellMar>
          <w:top w:w="0" w:type="dxa"/>
          <w:left w:w="0" w:type="dxa"/>
          <w:bottom w:w="0" w:type="dxa"/>
          <w:right w:w="0" w:type="dxa"/>
        </w:tblCellMar>
      </w:tblPr>
      <w:tr>
        <w:trPr>
          <w:trHeight w:val="220"/>
        </w:trPr>
        <w:tc>
          <w:tcPr>
            <w:tcW w:w="1180" w:type="dxa"/>
            <w:vAlign w:val="bottom"/>
          </w:tcPr>
          <w:p>
            <w:pPr>
              <w:jc w:val="center"/>
              <w:ind w:right="249"/>
              <w:spacing w:after="0"/>
              <w:rPr>
                <w:sz w:val="20"/>
                <w:szCs w:val="20"/>
                <w:color w:val="auto"/>
              </w:rPr>
            </w:pPr>
            <w:r>
              <w:rPr>
                <w:rFonts w:ascii="Times New Roman" w:cs="Times New Roman" w:eastAsia="Times New Roman" w:hAnsi="Times New Roman"/>
                <w:sz w:val="18"/>
                <w:szCs w:val="18"/>
                <w:color w:val="auto"/>
              </w:rPr>
              <w:t>Knowledge</w:t>
            </w:r>
          </w:p>
        </w:tc>
        <w:tc>
          <w:tcPr>
            <w:tcW w:w="920" w:type="dxa"/>
            <w:vAlign w:val="bottom"/>
            <w:vMerge w:val="restart"/>
          </w:tcPr>
          <w:p>
            <w:pPr>
              <w:ind w:left="340"/>
              <w:spacing w:after="0"/>
              <w:rPr>
                <w:sz w:val="20"/>
                <w:szCs w:val="20"/>
                <w:color w:val="auto"/>
              </w:rPr>
            </w:pPr>
            <w:r>
              <w:rPr>
                <w:rFonts w:ascii="Times New Roman" w:cs="Times New Roman" w:eastAsia="Times New Roman" w:hAnsi="Times New Roman"/>
                <w:sz w:val="15"/>
                <w:szCs w:val="15"/>
                <w:color w:val="auto"/>
              </w:rPr>
              <w:t>H9</w:t>
            </w:r>
          </w:p>
        </w:tc>
        <w:tc>
          <w:tcPr>
            <w:tcW w:w="1300" w:type="dxa"/>
            <w:vAlign w:val="bottom"/>
          </w:tcPr>
          <w:p>
            <w:pPr>
              <w:jc w:val="center"/>
              <w:ind w:left="309"/>
              <w:spacing w:after="0"/>
              <w:rPr>
                <w:sz w:val="20"/>
                <w:szCs w:val="20"/>
                <w:color w:val="auto"/>
              </w:rPr>
            </w:pPr>
            <w:r>
              <w:rPr>
                <w:rFonts w:ascii="Times New Roman" w:cs="Times New Roman" w:eastAsia="Times New Roman" w:hAnsi="Times New Roman"/>
                <w:sz w:val="18"/>
                <w:szCs w:val="18"/>
                <w:color w:val="auto"/>
              </w:rPr>
              <w:t>Learning</w:t>
            </w:r>
          </w:p>
        </w:tc>
        <w:tc>
          <w:tcPr>
            <w:tcW w:w="0" w:type="dxa"/>
            <w:vAlign w:val="bottom"/>
          </w:tcPr>
          <w:p>
            <w:pPr>
              <w:spacing w:after="0"/>
              <w:rPr>
                <w:sz w:val="1"/>
                <w:szCs w:val="1"/>
                <w:color w:val="auto"/>
              </w:rPr>
            </w:pPr>
          </w:p>
        </w:tc>
      </w:tr>
      <w:tr>
        <w:trPr>
          <w:trHeight w:val="137"/>
        </w:trPr>
        <w:tc>
          <w:tcPr>
            <w:tcW w:w="1180" w:type="dxa"/>
            <w:vAlign w:val="bottom"/>
            <w:vMerge w:val="restart"/>
          </w:tcPr>
          <w:p>
            <w:pPr>
              <w:jc w:val="center"/>
              <w:ind w:right="269"/>
              <w:spacing w:after="0"/>
              <w:rPr>
                <w:sz w:val="20"/>
                <w:szCs w:val="20"/>
                <w:color w:val="auto"/>
              </w:rPr>
            </w:pPr>
            <w:r>
              <w:rPr>
                <w:rFonts w:ascii="Times New Roman" w:cs="Times New Roman" w:eastAsia="Times New Roman" w:hAnsi="Times New Roman"/>
                <w:sz w:val="18"/>
                <w:szCs w:val="18"/>
                <w:color w:val="auto"/>
              </w:rPr>
              <w:t>sharing</w:t>
            </w:r>
          </w:p>
        </w:tc>
        <w:tc>
          <w:tcPr>
            <w:tcW w:w="920" w:type="dxa"/>
            <w:vAlign w:val="bottom"/>
            <w:vMerge w:val="continue"/>
          </w:tcPr>
          <w:p>
            <w:pPr>
              <w:spacing w:after="0"/>
              <w:rPr>
                <w:sz w:val="11"/>
                <w:szCs w:val="11"/>
                <w:color w:val="auto"/>
              </w:rPr>
            </w:pPr>
          </w:p>
        </w:tc>
        <w:tc>
          <w:tcPr>
            <w:tcW w:w="1300" w:type="dxa"/>
            <w:vAlign w:val="bottom"/>
            <w:vMerge w:val="restart"/>
          </w:tcPr>
          <w:p>
            <w:pPr>
              <w:jc w:val="center"/>
              <w:ind w:left="289"/>
              <w:spacing w:after="0"/>
              <w:rPr>
                <w:sz w:val="20"/>
                <w:szCs w:val="20"/>
                <w:color w:val="auto"/>
              </w:rPr>
            </w:pPr>
            <w:r>
              <w:rPr>
                <w:rFonts w:ascii="Times New Roman" w:cs="Times New Roman" w:eastAsia="Times New Roman" w:hAnsi="Times New Roman"/>
                <w:sz w:val="18"/>
                <w:szCs w:val="18"/>
                <w:color w:val="auto"/>
              </w:rPr>
              <w:t>performance</w:t>
            </w:r>
          </w:p>
        </w:tc>
        <w:tc>
          <w:tcPr>
            <w:tcW w:w="0" w:type="dxa"/>
            <w:vAlign w:val="bottom"/>
          </w:tcPr>
          <w:p>
            <w:pPr>
              <w:spacing w:after="0"/>
              <w:rPr>
                <w:sz w:val="1"/>
                <w:szCs w:val="1"/>
                <w:color w:val="auto"/>
              </w:rPr>
            </w:pPr>
          </w:p>
        </w:tc>
      </w:tr>
      <w:tr>
        <w:trPr>
          <w:trHeight w:val="110"/>
        </w:trPr>
        <w:tc>
          <w:tcPr>
            <w:tcW w:w="1180" w:type="dxa"/>
            <w:vAlign w:val="bottom"/>
            <w:vMerge w:val="continue"/>
          </w:tcPr>
          <w:p>
            <w:pPr>
              <w:spacing w:after="0"/>
              <w:rPr>
                <w:sz w:val="9"/>
                <w:szCs w:val="9"/>
                <w:color w:val="auto"/>
              </w:rPr>
            </w:pPr>
          </w:p>
        </w:tc>
        <w:tc>
          <w:tcPr>
            <w:tcW w:w="920" w:type="dxa"/>
            <w:vAlign w:val="bottom"/>
          </w:tcPr>
          <w:p>
            <w:pPr>
              <w:spacing w:after="0"/>
              <w:rPr>
                <w:sz w:val="9"/>
                <w:szCs w:val="9"/>
                <w:color w:val="auto"/>
              </w:rPr>
            </w:pPr>
          </w:p>
        </w:tc>
        <w:tc>
          <w:tcPr>
            <w:tcW w:w="130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bl>
    <w:p>
      <w:pPr>
        <w:spacing w:after="0" w:line="1" w:lineRule="exact"/>
        <w:rPr>
          <w:sz w:val="20"/>
          <w:szCs w:val="20"/>
          <w:color w:val="auto"/>
        </w:rPr>
      </w:pPr>
    </w:p>
    <w:tbl>
      <w:tblPr>
        <w:tblLayout w:type="fixed"/>
        <w:tblInd w:w="1480" w:type="dxa"/>
        <w:tblCellMar>
          <w:top w:w="0" w:type="dxa"/>
          <w:left w:w="0" w:type="dxa"/>
          <w:bottom w:w="0" w:type="dxa"/>
          <w:right w:w="0" w:type="dxa"/>
        </w:tblCellMar>
      </w:tblPr>
      <w:tr>
        <w:trPr>
          <w:trHeight w:val="134"/>
        </w:trPr>
        <w:tc>
          <w:tcPr>
            <w:tcW w:w="1640" w:type="dxa"/>
            <w:vAlign w:val="bottom"/>
          </w:tcPr>
          <w:p>
            <w:pPr>
              <w:spacing w:after="0"/>
              <w:rPr>
                <w:sz w:val="11"/>
                <w:szCs w:val="11"/>
                <w:color w:val="auto"/>
              </w:rPr>
            </w:pPr>
          </w:p>
        </w:tc>
        <w:tc>
          <w:tcPr>
            <w:tcW w:w="2860" w:type="dxa"/>
            <w:vAlign w:val="bottom"/>
            <w:gridSpan w:val="3"/>
          </w:tcPr>
          <w:p>
            <w:pPr>
              <w:ind w:left="300"/>
              <w:spacing w:after="0" w:line="134" w:lineRule="exact"/>
              <w:rPr>
                <w:sz w:val="20"/>
                <w:szCs w:val="20"/>
                <w:color w:val="auto"/>
              </w:rPr>
            </w:pPr>
            <w:r>
              <w:rPr>
                <w:rFonts w:ascii="Times New Roman" w:cs="Times New Roman" w:eastAsia="Times New Roman" w:hAnsi="Times New Roman"/>
                <w:sz w:val="15"/>
                <w:szCs w:val="15"/>
                <w:color w:val="auto"/>
              </w:rPr>
              <w:t>H5</w:t>
            </w:r>
          </w:p>
        </w:tc>
        <w:tc>
          <w:tcPr>
            <w:tcW w:w="0" w:type="dxa"/>
            <w:vAlign w:val="bottom"/>
          </w:tcPr>
          <w:p>
            <w:pPr>
              <w:spacing w:after="0"/>
              <w:rPr>
                <w:sz w:val="1"/>
                <w:szCs w:val="1"/>
                <w:color w:val="auto"/>
              </w:rPr>
            </w:pPr>
          </w:p>
        </w:tc>
      </w:tr>
      <w:tr>
        <w:trPr>
          <w:trHeight w:val="90"/>
        </w:trPr>
        <w:tc>
          <w:tcPr>
            <w:tcW w:w="1640" w:type="dxa"/>
            <w:vAlign w:val="bottom"/>
            <w:vMerge w:val="restart"/>
          </w:tcPr>
          <w:p>
            <w:pPr>
              <w:ind w:left="380"/>
              <w:spacing w:after="0"/>
              <w:rPr>
                <w:sz w:val="20"/>
                <w:szCs w:val="20"/>
                <w:color w:val="auto"/>
              </w:rPr>
            </w:pPr>
            <w:r>
              <w:rPr>
                <w:rFonts w:ascii="Times New Roman" w:cs="Times New Roman" w:eastAsia="Times New Roman" w:hAnsi="Times New Roman"/>
                <w:sz w:val="18"/>
                <w:szCs w:val="18"/>
                <w:color w:val="auto"/>
              </w:rPr>
              <w:t>File Sharing</w:t>
            </w:r>
          </w:p>
        </w:tc>
        <w:tc>
          <w:tcPr>
            <w:tcW w:w="960" w:type="dxa"/>
            <w:vAlign w:val="bottom"/>
          </w:tcPr>
          <w:p>
            <w:pPr>
              <w:spacing w:after="0"/>
              <w:rPr>
                <w:sz w:val="7"/>
                <w:szCs w:val="7"/>
                <w:color w:val="auto"/>
              </w:rPr>
            </w:pPr>
          </w:p>
        </w:tc>
        <w:tc>
          <w:tcPr>
            <w:tcW w:w="1220" w:type="dxa"/>
            <w:vAlign w:val="bottom"/>
            <w:tcBorders>
              <w:bottom w:val="single" w:sz="8" w:color="auto"/>
            </w:tcBorders>
          </w:tcPr>
          <w:p>
            <w:pPr>
              <w:spacing w:after="0"/>
              <w:rPr>
                <w:sz w:val="7"/>
                <w:szCs w:val="7"/>
                <w:color w:val="auto"/>
              </w:rPr>
            </w:pPr>
          </w:p>
        </w:tc>
        <w:tc>
          <w:tcPr>
            <w:tcW w:w="680" w:type="dxa"/>
            <w:vAlign w:val="bottom"/>
            <w:vMerge w:val="restart"/>
          </w:tcPr>
          <w:p>
            <w:pPr>
              <w:ind w:left="480"/>
              <w:spacing w:after="0"/>
              <w:rPr>
                <w:sz w:val="20"/>
                <w:szCs w:val="20"/>
                <w:color w:val="auto"/>
              </w:rPr>
            </w:pPr>
            <w:r>
              <w:rPr>
                <w:rFonts w:ascii="Times New Roman" w:cs="Times New Roman" w:eastAsia="Times New Roman" w:hAnsi="Times New Roman"/>
                <w:sz w:val="15"/>
                <w:szCs w:val="15"/>
                <w:color w:val="auto"/>
                <w:w w:val="97"/>
              </w:rPr>
              <w:t>H6</w:t>
            </w:r>
          </w:p>
        </w:tc>
        <w:tc>
          <w:tcPr>
            <w:tcW w:w="0" w:type="dxa"/>
            <w:vAlign w:val="bottom"/>
          </w:tcPr>
          <w:p>
            <w:pPr>
              <w:spacing w:after="0"/>
              <w:rPr>
                <w:sz w:val="1"/>
                <w:szCs w:val="1"/>
                <w:color w:val="auto"/>
              </w:rPr>
            </w:pPr>
          </w:p>
        </w:tc>
      </w:tr>
      <w:tr>
        <w:trPr>
          <w:trHeight w:val="86"/>
        </w:trPr>
        <w:tc>
          <w:tcPr>
            <w:tcW w:w="1640" w:type="dxa"/>
            <w:vAlign w:val="bottom"/>
            <w:vMerge w:val="continue"/>
          </w:tcPr>
          <w:p>
            <w:pPr>
              <w:spacing w:after="0"/>
              <w:rPr>
                <w:sz w:val="7"/>
                <w:szCs w:val="7"/>
                <w:color w:val="auto"/>
              </w:rPr>
            </w:pPr>
          </w:p>
        </w:tc>
        <w:tc>
          <w:tcPr>
            <w:tcW w:w="960" w:type="dxa"/>
            <w:vAlign w:val="bottom"/>
          </w:tcPr>
          <w:p>
            <w:pPr>
              <w:spacing w:after="0"/>
              <w:rPr>
                <w:sz w:val="7"/>
                <w:szCs w:val="7"/>
                <w:color w:val="auto"/>
              </w:rPr>
            </w:pPr>
          </w:p>
        </w:tc>
        <w:tc>
          <w:tcPr>
            <w:tcW w:w="1220" w:type="dxa"/>
            <w:vAlign w:val="bottom"/>
          </w:tcPr>
          <w:p>
            <w:pPr>
              <w:spacing w:after="0"/>
              <w:rPr>
                <w:sz w:val="7"/>
                <w:szCs w:val="7"/>
                <w:color w:val="auto"/>
              </w:rPr>
            </w:pPr>
          </w:p>
        </w:tc>
        <w:tc>
          <w:tcPr>
            <w:tcW w:w="68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16"/>
        </w:trPr>
        <w:tc>
          <w:tcPr>
            <w:tcW w:w="1640" w:type="dxa"/>
            <w:vAlign w:val="bottom"/>
            <w:vMerge w:val="continue"/>
          </w:tcPr>
          <w:p>
            <w:pPr>
              <w:spacing w:after="0"/>
              <w:rPr>
                <w:sz w:val="10"/>
                <w:szCs w:val="10"/>
                <w:color w:val="auto"/>
              </w:rPr>
            </w:pPr>
          </w:p>
        </w:tc>
        <w:tc>
          <w:tcPr>
            <w:tcW w:w="960" w:type="dxa"/>
            <w:vAlign w:val="bottom"/>
          </w:tcPr>
          <w:p>
            <w:pPr>
              <w:spacing w:after="0"/>
              <w:rPr>
                <w:sz w:val="10"/>
                <w:szCs w:val="10"/>
                <w:color w:val="auto"/>
              </w:rPr>
            </w:pPr>
          </w:p>
        </w:tc>
        <w:tc>
          <w:tcPr>
            <w:tcW w:w="1220" w:type="dxa"/>
            <w:vAlign w:val="bottom"/>
          </w:tcPr>
          <w:p>
            <w:pPr>
              <w:spacing w:after="0"/>
              <w:rPr>
                <w:sz w:val="10"/>
                <w:szCs w:val="10"/>
                <w:color w:val="auto"/>
              </w:rPr>
            </w:pPr>
          </w:p>
        </w:tc>
        <w:tc>
          <w:tcPr>
            <w:tcW w:w="68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14"/>
        </w:trPr>
        <w:tc>
          <w:tcPr>
            <w:tcW w:w="1640" w:type="dxa"/>
            <w:vAlign w:val="bottom"/>
          </w:tcPr>
          <w:p>
            <w:pPr>
              <w:spacing w:after="0"/>
              <w:rPr>
                <w:sz w:val="18"/>
                <w:szCs w:val="18"/>
                <w:color w:val="auto"/>
              </w:rPr>
            </w:pPr>
          </w:p>
        </w:tc>
        <w:tc>
          <w:tcPr>
            <w:tcW w:w="960" w:type="dxa"/>
            <w:vAlign w:val="bottom"/>
          </w:tcPr>
          <w:p>
            <w:pPr>
              <w:spacing w:after="0"/>
              <w:rPr>
                <w:sz w:val="18"/>
                <w:szCs w:val="18"/>
                <w:color w:val="auto"/>
              </w:rPr>
            </w:pPr>
          </w:p>
        </w:tc>
        <w:tc>
          <w:tcPr>
            <w:tcW w:w="1220" w:type="dxa"/>
            <w:vAlign w:val="bottom"/>
          </w:tcPr>
          <w:p>
            <w:pPr>
              <w:spacing w:after="0"/>
              <w:rPr>
                <w:sz w:val="18"/>
                <w:szCs w:val="18"/>
                <w:color w:val="auto"/>
              </w:rPr>
            </w:pPr>
          </w:p>
        </w:tc>
        <w:tc>
          <w:tcPr>
            <w:tcW w:w="680" w:type="dxa"/>
            <w:vAlign w:val="bottom"/>
          </w:tcPr>
          <w:p>
            <w:pPr>
              <w:ind w:left="480"/>
              <w:spacing w:after="0"/>
              <w:rPr>
                <w:sz w:val="20"/>
                <w:szCs w:val="20"/>
                <w:color w:val="auto"/>
              </w:rPr>
            </w:pPr>
            <w:r>
              <w:rPr>
                <w:rFonts w:ascii="Times New Roman" w:cs="Times New Roman" w:eastAsia="Times New Roman" w:hAnsi="Times New Roman"/>
                <w:sz w:val="15"/>
                <w:szCs w:val="15"/>
                <w:color w:val="auto"/>
                <w:w w:val="97"/>
              </w:rPr>
              <w:t>H8</w:t>
            </w:r>
          </w:p>
        </w:tc>
        <w:tc>
          <w:tcPr>
            <w:tcW w:w="0" w:type="dxa"/>
            <w:vAlign w:val="bottom"/>
          </w:tcPr>
          <w:p>
            <w:pPr>
              <w:spacing w:after="0"/>
              <w:rPr>
                <w:sz w:val="1"/>
                <w:szCs w:val="1"/>
                <w:color w:val="auto"/>
              </w:rPr>
            </w:pPr>
          </w:p>
        </w:tc>
      </w:tr>
      <w:tr>
        <w:trPr>
          <w:trHeight w:val="98"/>
        </w:trPr>
        <w:tc>
          <w:tcPr>
            <w:tcW w:w="1640" w:type="dxa"/>
            <w:vAlign w:val="bottom"/>
            <w:tcBorders>
              <w:bottom w:val="single" w:sz="8" w:color="auto"/>
            </w:tcBorders>
          </w:tcPr>
          <w:p>
            <w:pPr>
              <w:spacing w:after="0"/>
              <w:rPr>
                <w:sz w:val="8"/>
                <w:szCs w:val="8"/>
                <w:color w:val="auto"/>
              </w:rPr>
            </w:pPr>
          </w:p>
        </w:tc>
        <w:tc>
          <w:tcPr>
            <w:tcW w:w="2860" w:type="dxa"/>
            <w:vAlign w:val="bottom"/>
            <w:gridSpan w:val="3"/>
            <w:vMerge w:val="restart"/>
          </w:tcPr>
          <w:p>
            <w:pPr>
              <w:ind w:left="260"/>
              <w:spacing w:after="0"/>
              <w:rPr>
                <w:sz w:val="20"/>
                <w:szCs w:val="20"/>
                <w:color w:val="auto"/>
              </w:rPr>
            </w:pPr>
            <w:r>
              <w:rPr>
                <w:rFonts w:ascii="Times New Roman" w:cs="Times New Roman" w:eastAsia="Times New Roman" w:hAnsi="Times New Roman"/>
                <w:sz w:val="15"/>
                <w:szCs w:val="15"/>
                <w:color w:val="auto"/>
              </w:rPr>
              <w:t>H7</w:t>
            </w:r>
          </w:p>
        </w:tc>
        <w:tc>
          <w:tcPr>
            <w:tcW w:w="0" w:type="dxa"/>
            <w:vAlign w:val="bottom"/>
          </w:tcPr>
          <w:p>
            <w:pPr>
              <w:spacing w:after="0"/>
              <w:rPr>
                <w:sz w:val="1"/>
                <w:szCs w:val="1"/>
                <w:color w:val="auto"/>
              </w:rPr>
            </w:pPr>
          </w:p>
        </w:tc>
      </w:tr>
      <w:tr>
        <w:trPr>
          <w:trHeight w:val="114"/>
        </w:trPr>
        <w:tc>
          <w:tcPr>
            <w:tcW w:w="1640" w:type="dxa"/>
            <w:vAlign w:val="bottom"/>
          </w:tcPr>
          <w:p>
            <w:pPr>
              <w:spacing w:after="0"/>
              <w:rPr>
                <w:sz w:val="9"/>
                <w:szCs w:val="9"/>
                <w:color w:val="auto"/>
              </w:rPr>
            </w:pPr>
          </w:p>
        </w:tc>
        <w:tc>
          <w:tcPr>
            <w:tcW w:w="2860" w:type="dxa"/>
            <w:vAlign w:val="bottom"/>
            <w:gridSpan w:val="3"/>
            <w:vMerge w:val="continue"/>
          </w:tcPr>
          <w:p>
            <w:pPr>
              <w:spacing w:after="0"/>
              <w:rPr>
                <w:sz w:val="9"/>
                <w:szCs w:val="9"/>
                <w:color w:val="auto"/>
              </w:rPr>
            </w:pPr>
          </w:p>
        </w:tc>
        <w:tc>
          <w:tcPr>
            <w:tcW w:w="0" w:type="dxa"/>
            <w:vAlign w:val="bottom"/>
          </w:tcPr>
          <w:p>
            <w:pPr>
              <w:spacing w:after="0"/>
              <w:rPr>
                <w:sz w:val="1"/>
                <w:szCs w:val="1"/>
                <w:color w:val="auto"/>
              </w:rPr>
            </w:pPr>
          </w:p>
        </w:tc>
      </w:tr>
    </w:tbl>
    <w:p>
      <w:pPr>
        <w:spacing w:after="0" w:line="314" w:lineRule="exact"/>
        <w:rPr>
          <w:sz w:val="20"/>
          <w:szCs w:val="20"/>
          <w:color w:val="auto"/>
        </w:rPr>
      </w:pPr>
    </w:p>
    <w:p>
      <w:pPr>
        <w:ind w:left="1760"/>
        <w:spacing w:after="0"/>
        <w:rPr>
          <w:sz w:val="20"/>
          <w:szCs w:val="20"/>
          <w:color w:val="auto"/>
        </w:rPr>
      </w:pPr>
      <w:r>
        <w:rPr>
          <w:rFonts w:ascii="Times New Roman" w:cs="Times New Roman" w:eastAsia="Times New Roman" w:hAnsi="Times New Roman"/>
          <w:sz w:val="18"/>
          <w:szCs w:val="18"/>
          <w:color w:val="auto"/>
        </w:rPr>
        <w:t>Enjoyment and</w:t>
      </w:r>
    </w:p>
    <w:p>
      <w:pPr>
        <w:spacing w:after="0" w:line="22" w:lineRule="exact"/>
        <w:rPr>
          <w:sz w:val="20"/>
          <w:szCs w:val="20"/>
          <w:color w:val="auto"/>
        </w:rPr>
      </w:pPr>
    </w:p>
    <w:p>
      <w:pPr>
        <w:ind w:left="1800"/>
        <w:spacing w:after="0"/>
        <w:rPr>
          <w:sz w:val="20"/>
          <w:szCs w:val="20"/>
          <w:color w:val="auto"/>
        </w:rPr>
      </w:pPr>
      <w:r>
        <w:rPr>
          <w:rFonts w:ascii="Times New Roman" w:cs="Times New Roman" w:eastAsia="Times New Roman" w:hAnsi="Times New Roman"/>
          <w:sz w:val="18"/>
          <w:szCs w:val="18"/>
          <w:color w:val="auto"/>
        </w:rPr>
        <w:t>Entertainment</w:t>
      </w:r>
    </w:p>
    <w:p>
      <w:pPr>
        <w:sectPr>
          <w:pgSz w:w="10880" w:h="14854" w:orient="portrait"/>
          <w:cols w:equalWidth="0" w:num="1">
            <w:col w:w="9320"/>
          </w:cols>
          <w:pgMar w:left="740" w:top="672" w:right="825" w:bottom="518" w:gutter="0" w:footer="0" w:header="0"/>
        </w:sectPr>
      </w:pPr>
    </w:p>
    <w:p>
      <w:pPr>
        <w:spacing w:after="0" w:line="200" w:lineRule="exact"/>
        <w:rPr>
          <w:sz w:val="20"/>
          <w:szCs w:val="20"/>
          <w:color w:val="auto"/>
        </w:rPr>
      </w:pPr>
    </w:p>
    <w:p>
      <w:pPr>
        <w:spacing w:after="0" w:line="207" w:lineRule="exact"/>
        <w:rPr>
          <w:sz w:val="20"/>
          <w:szCs w:val="20"/>
          <w:color w:val="auto"/>
        </w:rPr>
      </w:pPr>
    </w:p>
    <w:p>
      <w:pPr>
        <w:jc w:val="center"/>
        <w:spacing w:after="0"/>
        <w:rPr>
          <w:sz w:val="20"/>
          <w:szCs w:val="20"/>
          <w:color w:val="auto"/>
        </w:rPr>
      </w:pPr>
      <w:r>
        <w:rPr>
          <w:rFonts w:ascii="Arial" w:cs="Arial" w:eastAsia="Arial" w:hAnsi="Arial"/>
          <w:sz w:val="13"/>
          <w:szCs w:val="13"/>
          <w:color w:val="auto"/>
        </w:rPr>
        <w:t xml:space="preserve">Fig. 1. </w:t>
      </w:r>
      <w:r>
        <w:rPr>
          <w:rFonts w:ascii="Times New Roman" w:cs="Times New Roman" w:eastAsia="Times New Roman" w:hAnsi="Times New Roman"/>
          <w:sz w:val="13"/>
          <w:szCs w:val="13"/>
          <w:color w:val="auto"/>
        </w:rPr>
        <w:t>The research model.</w:t>
      </w:r>
    </w:p>
    <w:p>
      <w:pPr>
        <w:sectPr>
          <w:pgSz w:w="10880" w:h="14854" w:orient="portrait"/>
          <w:cols w:equalWidth="0" w:num="1">
            <w:col w:w="9320"/>
          </w:cols>
          <w:pgMar w:left="740" w:top="672" w:right="825" w:bottom="518" w:gutter="0" w:footer="0" w:header="0"/>
          <w:type w:val="continuous"/>
        </w:sectPr>
      </w:pPr>
    </w:p>
    <w:p>
      <w:pPr>
        <w:spacing w:after="0"/>
        <w:tabs>
          <w:tab w:leader="none" w:pos="2760" w:val="left"/>
        </w:tabs>
        <w:rPr>
          <w:sz w:val="20"/>
          <w:szCs w:val="20"/>
          <w:color w:val="auto"/>
        </w:rPr>
      </w:pPr>
      <w:r>
        <w:rPr>
          <w:rFonts w:ascii="Times New Roman" w:cs="Times New Roman" w:eastAsia="Times New Roman" w:hAnsi="Times New Roman"/>
          <w:sz w:val="13"/>
          <w:szCs w:val="13"/>
          <w:color w:val="auto"/>
        </w:rPr>
        <w:t>20</w:t>
      </w:r>
      <w:r>
        <w:rPr>
          <w:sz w:val="20"/>
          <w:szCs w:val="20"/>
          <w:color w:val="auto"/>
        </w:rPr>
        <w:tab/>
      </w: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p>
      <w:pPr>
        <w:spacing w:after="0" w:line="215" w:lineRule="exact"/>
        <w:rPr>
          <w:sz w:val="20"/>
          <w:szCs w:val="20"/>
          <w:color w:val="auto"/>
        </w:rPr>
      </w:pPr>
    </w:p>
    <w:p>
      <w:pPr>
        <w:jc w:val="both"/>
        <w:spacing w:after="0" w:line="275" w:lineRule="auto"/>
        <w:rPr>
          <w:sz w:val="20"/>
          <w:szCs w:val="20"/>
          <w:color w:val="auto"/>
        </w:rPr>
      </w:pPr>
      <w:r>
        <w:rPr>
          <w:rFonts w:ascii="Times New Roman" w:cs="Times New Roman" w:eastAsia="Times New Roman" w:hAnsi="Times New Roman"/>
          <w:sz w:val="16"/>
          <w:szCs w:val="16"/>
          <w:color w:val="auto"/>
        </w:rPr>
        <w:t>method. The survey instrument re</w:t>
      </w:r>
      <w:r>
        <w:rPr>
          <w:rFonts w:ascii="Arial" w:cs="Arial" w:eastAsia="Arial" w:hAnsi="Arial"/>
          <w:sz w:val="16"/>
          <w:szCs w:val="16"/>
          <w:color w:val="auto"/>
        </w:rPr>
        <w:t>fl</w:t>
      </w:r>
      <w:r>
        <w:rPr>
          <w:rFonts w:ascii="Times New Roman" w:cs="Times New Roman" w:eastAsia="Times New Roman" w:hAnsi="Times New Roman"/>
          <w:sz w:val="16"/>
          <w:szCs w:val="16"/>
          <w:color w:val="auto"/>
        </w:rPr>
        <w:t xml:space="preserve">ected the conceptual model depicted in </w:t>
      </w:r>
      <w:r>
        <w:rPr>
          <w:rFonts w:ascii="Times New Roman" w:cs="Times New Roman" w:eastAsia="Times New Roman" w:hAnsi="Times New Roman"/>
          <w:sz w:val="16"/>
          <w:szCs w:val="16"/>
          <w:color w:val="206293"/>
        </w:rPr>
        <w:t>Fig. 1</w:t>
      </w:r>
      <w:r>
        <w:rPr>
          <w:rFonts w:ascii="Times New Roman" w:cs="Times New Roman" w:eastAsia="Times New Roman" w:hAnsi="Times New Roman"/>
          <w:sz w:val="16"/>
          <w:szCs w:val="16"/>
          <w:color w:val="auto"/>
        </w:rPr>
        <w:t xml:space="preserve">. To improve the reliability and validity of the questionnaire instrument, we used multiple-item measures for all of the study variables. We developed a universal measure for measuring the four categories of SNS use constructs. To measure the extent of the four categories of SNS use, we recorded the answers of respondents along a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ve-point scale (1-Never, 2-Once a month, 3-Once a week, 4-Daily, and 5-Hourly) against the used SNS tools for each of the four categories. We asked the same question against eight selected popular SNS tools. The eight selected SNS tools include Twitter, WhatsApp, Facebook, YouTube, Dropbox, Instagram, LinkedIn, and wikis. According to </w:t>
      </w:r>
      <w:r>
        <w:rPr>
          <w:rFonts w:ascii="Times New Roman" w:cs="Times New Roman" w:eastAsia="Times New Roman" w:hAnsi="Times New Roman"/>
          <w:sz w:val="16"/>
          <w:szCs w:val="16"/>
          <w:color w:val="206293"/>
        </w:rPr>
        <w:t>Coltman, Devinney, Midgley, and Veniak (2008)</w:t>
      </w:r>
      <w:r>
        <w:rPr>
          <w:rFonts w:ascii="Times New Roman" w:cs="Times New Roman" w:eastAsia="Times New Roman" w:hAnsi="Times New Roman"/>
          <w:sz w:val="16"/>
          <w:szCs w:val="16"/>
          <w:color w:val="auto"/>
        </w:rPr>
        <w:t>, we consider the instrument used for measuring the four constructs of the SNS categories of use as formative constructs for the following three reasons:</w:t>
      </w:r>
    </w:p>
    <w:p>
      <w:pPr>
        <w:spacing w:after="0" w:line="200" w:lineRule="exact"/>
        <w:rPr>
          <w:sz w:val="20"/>
          <w:szCs w:val="20"/>
          <w:color w:val="auto"/>
        </w:rPr>
      </w:pPr>
    </w:p>
    <w:p>
      <w:pPr>
        <w:spacing w:after="0" w:line="225" w:lineRule="exact"/>
        <w:rPr>
          <w:sz w:val="20"/>
          <w:szCs w:val="20"/>
          <w:color w:val="auto"/>
        </w:rPr>
      </w:pPr>
    </w:p>
    <w:p>
      <w:pPr>
        <w:ind w:left="240" w:hanging="190"/>
        <w:spacing w:after="0" w:line="272" w:lineRule="auto"/>
        <w:tabs>
          <w:tab w:leader="none" w:pos="240" w:val="left"/>
        </w:tabs>
        <w:numPr>
          <w:ilvl w:val="0"/>
          <w:numId w:val="4"/>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Nature of construct; the category of SNS use constructs are dependent on the eight items used to measure the extent of the four category of SNS use.</w:t>
      </w:r>
    </w:p>
    <w:p>
      <w:pPr>
        <w:spacing w:after="0" w:line="1" w:lineRule="exact"/>
        <w:rPr>
          <w:rFonts w:ascii="Times New Roman" w:cs="Times New Roman" w:eastAsia="Times New Roman" w:hAnsi="Times New Roman"/>
          <w:sz w:val="16"/>
          <w:szCs w:val="16"/>
          <w:color w:val="auto"/>
        </w:rPr>
      </w:pPr>
    </w:p>
    <w:p>
      <w:pPr>
        <w:jc w:val="both"/>
        <w:ind w:left="240" w:hanging="204"/>
        <w:spacing w:after="0" w:line="272" w:lineRule="auto"/>
        <w:tabs>
          <w:tab w:leader="none" w:pos="240" w:val="left"/>
        </w:tabs>
        <w:numPr>
          <w:ilvl w:val="0"/>
          <w:numId w:val="4"/>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Direction of causality; any change or variation in any of the eight items can cause change in the category latent construct. However, any change in any category of SNS use will not cause change to any extent from using any of the measuring SNS.</w:t>
      </w:r>
    </w:p>
    <w:p>
      <w:pPr>
        <w:spacing w:after="0" w:line="1" w:lineRule="exact"/>
        <w:rPr>
          <w:rFonts w:ascii="Times New Roman" w:cs="Times New Roman" w:eastAsia="Times New Roman" w:hAnsi="Times New Roman"/>
          <w:sz w:val="16"/>
          <w:szCs w:val="16"/>
          <w:color w:val="auto"/>
        </w:rPr>
      </w:pPr>
    </w:p>
    <w:p>
      <w:pPr>
        <w:jc w:val="both"/>
        <w:ind w:left="240" w:hanging="204"/>
        <w:spacing w:after="0" w:line="279" w:lineRule="auto"/>
        <w:tabs>
          <w:tab w:leader="none" w:pos="240" w:val="left"/>
        </w:tabs>
        <w:numPr>
          <w:ilvl w:val="0"/>
          <w:numId w:val="4"/>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Characteristics of indicators; the measuring eight items of any of the categories of SNS have no common theme and thus, they are not interchangeable. That is, removing any of the eight items from the measuring model for any of the categories of SNS construct will affect the measured latent construct.</w:t>
      </w:r>
    </w:p>
    <w:p>
      <w:pPr>
        <w:spacing w:after="0" w:line="216" w:lineRule="exact"/>
        <w:rPr>
          <w:sz w:val="20"/>
          <w:szCs w:val="20"/>
          <w:color w:val="auto"/>
        </w:rPr>
      </w:pPr>
    </w:p>
    <w:p>
      <w:pPr>
        <w:jc w:val="both"/>
        <w:ind w:firstLine="239"/>
        <w:spacing w:after="0" w:line="272" w:lineRule="auto"/>
        <w:rPr>
          <w:sz w:val="20"/>
          <w:szCs w:val="20"/>
          <w:color w:val="auto"/>
        </w:rPr>
      </w:pPr>
      <w:r>
        <w:rPr>
          <w:rFonts w:ascii="Times New Roman" w:cs="Times New Roman" w:eastAsia="Times New Roman" w:hAnsi="Times New Roman"/>
          <w:sz w:val="16"/>
          <w:szCs w:val="16"/>
          <w:color w:val="auto"/>
        </w:rPr>
        <w:t xml:space="preserve">As for measuring knowledge sharing, we used a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ve-point Likert scale (1-Strongly Disagree, 2-Disagree, 3-Neutral, 4-Agree, 5-Strongly Agree) based on six items. We adopted the six items for measuring knowledge sharing from </w:t>
      </w:r>
      <w:r>
        <w:rPr>
          <w:rFonts w:ascii="Times New Roman" w:cs="Times New Roman" w:eastAsia="Times New Roman" w:hAnsi="Times New Roman"/>
          <w:sz w:val="16"/>
          <w:szCs w:val="16"/>
          <w:color w:val="206293"/>
        </w:rPr>
        <w:t>Chai, Das,</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 xml:space="preserve">and Raghav (2011) </w:t>
      </w:r>
      <w:r>
        <w:rPr>
          <w:rFonts w:ascii="Times New Roman" w:cs="Times New Roman" w:eastAsia="Times New Roman" w:hAnsi="Times New Roman"/>
          <w:sz w:val="16"/>
          <w:szCs w:val="16"/>
          <w:color w:val="000000"/>
        </w:rPr>
        <w:t>with slight modi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cations. Similarly, we measured learning performance using a</w:t>
      </w:r>
      <w:r>
        <w:rPr>
          <w:rFonts w:ascii="Times New Roman" w:cs="Times New Roman" w:eastAsia="Times New Roman" w:hAnsi="Times New Roman"/>
          <w:sz w:val="16"/>
          <w:szCs w:val="16"/>
          <w:color w:val="206293"/>
        </w:rPr>
        <w:t xml:space="preserve">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ve-point Likert scale</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(1-Strongly Disagree, 2-Disagree, 3-Neutral, 4-Agree, 5-Strongly Agree) based on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 xml:space="preserve">ve items. We adopted three out of the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ve</w:t>
      </w:r>
    </w:p>
    <w:p>
      <w:pPr>
        <w:jc w:val="both"/>
        <w:spacing w:after="0" w:line="274" w:lineRule="auto"/>
        <w:rPr>
          <w:sz w:val="20"/>
          <w:szCs w:val="20"/>
          <w:color w:val="auto"/>
        </w:rPr>
      </w:pPr>
      <w:r>
        <w:rPr>
          <w:rFonts w:ascii="Times New Roman" w:cs="Times New Roman" w:eastAsia="Times New Roman" w:hAnsi="Times New Roman"/>
          <w:sz w:val="16"/>
          <w:szCs w:val="16"/>
          <w:color w:val="auto"/>
        </w:rPr>
        <w:t xml:space="preserve">items from </w:t>
      </w:r>
      <w:r>
        <w:rPr>
          <w:rFonts w:ascii="Times New Roman" w:cs="Times New Roman" w:eastAsia="Times New Roman" w:hAnsi="Times New Roman"/>
          <w:sz w:val="16"/>
          <w:szCs w:val="16"/>
          <w:color w:val="206293"/>
        </w:rPr>
        <w:t>Blasco-Arcas, Buil, Hernandez-Ortega, and Javier-Sese (2013)</w:t>
      </w:r>
      <w:r>
        <w:rPr>
          <w:rFonts w:ascii="Times New Roman" w:cs="Times New Roman" w:eastAsia="Times New Roman" w:hAnsi="Times New Roman"/>
          <w:sz w:val="16"/>
          <w:szCs w:val="16"/>
          <w:color w:val="auto"/>
        </w:rPr>
        <w:t xml:space="preserve"> with slight modi</w:t>
      </w:r>
      <w:r>
        <w:rPr>
          <w:rFonts w:ascii="Arial" w:cs="Arial" w:eastAsia="Arial" w:hAnsi="Arial"/>
          <w:sz w:val="16"/>
          <w:szCs w:val="16"/>
          <w:color w:val="auto"/>
        </w:rPr>
        <w:t>fi</w:t>
      </w:r>
      <w:r>
        <w:rPr>
          <w:rFonts w:ascii="Times New Roman" w:cs="Times New Roman" w:eastAsia="Times New Roman" w:hAnsi="Times New Roman"/>
          <w:sz w:val="16"/>
          <w:szCs w:val="16"/>
          <w:color w:val="auto"/>
        </w:rPr>
        <w:t>cations. The other two items are self-developed based on insights from the literature, and the de</w:t>
      </w:r>
      <w:r>
        <w:rPr>
          <w:rFonts w:ascii="Arial" w:cs="Arial" w:eastAsia="Arial" w:hAnsi="Arial"/>
          <w:sz w:val="16"/>
          <w:szCs w:val="16"/>
          <w:color w:val="auto"/>
        </w:rPr>
        <w:t>fi</w:t>
      </w:r>
      <w:r>
        <w:rPr>
          <w:rFonts w:ascii="Times New Roman" w:cs="Times New Roman" w:eastAsia="Times New Roman" w:hAnsi="Times New Roman"/>
          <w:sz w:val="16"/>
          <w:szCs w:val="16"/>
          <w:color w:val="auto"/>
        </w:rPr>
        <w:t>nition of the learning performance construct given in this study. The last part of the survey instrument covers the demographics of respondents, including age, nationality, marital status, experience with SNS, student class (preparatory, freshman, etc.), study level (undergraduate and graduate), CGPA, and major. In addition, in order to establish face validity and to improve the format and content of the questionnaire items, for clarity and readability, we initially distributed a pilot questionnaire to a focus group including ten students for reviewing and giving feedback (</w:t>
      </w:r>
      <w:r>
        <w:rPr>
          <w:rFonts w:ascii="Times New Roman" w:cs="Times New Roman" w:eastAsia="Times New Roman" w:hAnsi="Times New Roman"/>
          <w:sz w:val="16"/>
          <w:szCs w:val="16"/>
          <w:color w:val="206293"/>
        </w:rPr>
        <w:t>Creswell, 1994</w:t>
      </w:r>
      <w:r>
        <w:rPr>
          <w:rFonts w:ascii="Times New Roman" w:cs="Times New Roman" w:eastAsia="Times New Roman" w:hAnsi="Times New Roman"/>
          <w:sz w:val="16"/>
          <w:szCs w:val="16"/>
          <w:color w:val="auto"/>
        </w:rPr>
        <w:t>). Accordingly, the initial questionnaire was re</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ned and </w:t>
      </w:r>
      <w:r>
        <w:rPr>
          <w:rFonts w:ascii="Arial" w:cs="Arial" w:eastAsia="Arial" w:hAnsi="Arial"/>
          <w:sz w:val="16"/>
          <w:szCs w:val="16"/>
          <w:color w:val="auto"/>
        </w:rPr>
        <w:t>fi</w:t>
      </w:r>
      <w:r>
        <w:rPr>
          <w:rFonts w:ascii="Times New Roman" w:cs="Times New Roman" w:eastAsia="Times New Roman" w:hAnsi="Times New Roman"/>
          <w:sz w:val="16"/>
          <w:szCs w:val="16"/>
          <w:color w:val="auto"/>
        </w:rPr>
        <w:t>nalized, and then posted via the internal email system, to the student population at KFUPM. We used the Google Forms tool to develop and publish the questionnaire online.</w:t>
      </w:r>
    </w:p>
    <w:p>
      <w:pPr>
        <w:spacing w:after="0" w:line="200" w:lineRule="exact"/>
        <w:rPr>
          <w:sz w:val="20"/>
          <w:szCs w:val="20"/>
          <w:color w:val="auto"/>
        </w:rPr>
      </w:pPr>
    </w:p>
    <w:p>
      <w:pPr>
        <w:spacing w:after="0" w:line="381"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4.2. Data collection</w:t>
      </w:r>
    </w:p>
    <w:p>
      <w:pPr>
        <w:spacing w:after="0" w:line="232"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auto"/>
        </w:rPr>
        <w:t>The authors administered the questionnaires online. They selected sample units including all undergraduate and graduate students currently enrolled at KFUPM during the 2014</w:t>
      </w:r>
      <w:r>
        <w:rPr>
          <w:rFonts w:ascii="Arial" w:cs="Arial" w:eastAsia="Arial" w:hAnsi="Arial"/>
          <w:sz w:val="16"/>
          <w:szCs w:val="16"/>
          <w:color w:val="auto"/>
        </w:rPr>
        <w:t>e</w:t>
      </w:r>
      <w:r>
        <w:rPr>
          <w:rFonts w:ascii="Times New Roman" w:cs="Times New Roman" w:eastAsia="Times New Roman" w:hAnsi="Times New Roman"/>
          <w:sz w:val="16"/>
          <w:szCs w:val="16"/>
          <w:color w:val="auto"/>
        </w:rPr>
        <w:t xml:space="preserve">2015 academic year. The sample is all KFUPM students. The popu-lation is around 10,000 students. In a 5-week period including one reminder, the total number of responses gathered was 308 resulting in approximately a 3.1% response rate. Moreover, since the questionnaire validates and control the responses form inputs, all entries were complete and valid, and therefore considered in the data analysis. </w:t>
      </w:r>
      <w:r>
        <w:rPr>
          <w:rFonts w:ascii="Times New Roman" w:cs="Times New Roman" w:eastAsia="Times New Roman" w:hAnsi="Times New Roman"/>
          <w:sz w:val="16"/>
          <w:szCs w:val="16"/>
          <w:color w:val="206293"/>
        </w:rPr>
        <w:t>Table 1</w:t>
      </w:r>
      <w:r>
        <w:rPr>
          <w:rFonts w:ascii="Times New Roman" w:cs="Times New Roman" w:eastAsia="Times New Roman" w:hAnsi="Times New Roman"/>
          <w:sz w:val="16"/>
          <w:szCs w:val="16"/>
          <w:color w:val="auto"/>
        </w:rPr>
        <w:t xml:space="preserve"> depicts some descriptive statistics on the respondents' demographic characteristics. </w:t>
      </w:r>
      <w:r>
        <w:rPr>
          <w:rFonts w:ascii="Times New Roman" w:cs="Times New Roman" w:eastAsia="Times New Roman" w:hAnsi="Times New Roman"/>
          <w:sz w:val="16"/>
          <w:szCs w:val="16"/>
          <w:color w:val="206293"/>
        </w:rPr>
        <w:t>Table 1</w:t>
      </w:r>
      <w:r>
        <w:rPr>
          <w:rFonts w:ascii="Times New Roman" w:cs="Times New Roman" w:eastAsia="Times New Roman" w:hAnsi="Times New Roman"/>
          <w:sz w:val="16"/>
          <w:szCs w:val="16"/>
          <w:color w:val="auto"/>
        </w:rPr>
        <w:t xml:space="preserve"> show that 99% of respondents used one or more SNS. More than half of the respondents (55.1%) have more than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ve years' experience using SNS. Also 41.6% of the respondents have two to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ve years' experience using SNS and 2.3% have less than one-year experience. Concerning the nationality of respondents, 60.1% of the respondents are Saudi and 39.9% are non-Saudi. The majority of respondents were not married (83.9%) and 16.9% are married. A majority (65.9%) of the respondents are undergraduate and 34.1% are graduate. Amongst the undergraduate, 17.5% were preparatory year students, 13.6% were freshman, 9.1% were sophomore, 14.3 were junior, and 11% were seniors. With respect to the college respondents, 15.6% were from the College of Computer Science </w:t>
      </w:r>
      <w:r>
        <w:rPr>
          <w:rFonts w:ascii="Arial" w:cs="Arial" w:eastAsia="Arial" w:hAnsi="Arial"/>
          <w:sz w:val="16"/>
          <w:szCs w:val="16"/>
          <w:color w:val="auto"/>
        </w:rPr>
        <w:t>&amp;</w:t>
      </w:r>
      <w:r>
        <w:rPr>
          <w:rFonts w:ascii="Times New Roman" w:cs="Times New Roman" w:eastAsia="Times New Roman" w:hAnsi="Times New Roman"/>
          <w:sz w:val="16"/>
          <w:szCs w:val="16"/>
          <w:color w:val="auto"/>
        </w:rPr>
        <w:t xml:space="preserve"> Engineering (CCSE). And 6.2% were from the College of Environmental Design (CED), 51.9% were from the College of Engineering Sciences </w:t>
      </w:r>
      <w:r>
        <w:rPr>
          <w:rFonts w:ascii="Arial" w:cs="Arial" w:eastAsia="Arial" w:hAnsi="Arial"/>
          <w:sz w:val="16"/>
          <w:szCs w:val="16"/>
          <w:color w:val="auto"/>
        </w:rPr>
        <w:t>&amp;</w:t>
      </w:r>
      <w:r>
        <w:rPr>
          <w:rFonts w:ascii="Times New Roman" w:cs="Times New Roman" w:eastAsia="Times New Roman" w:hAnsi="Times New Roman"/>
          <w:sz w:val="16"/>
          <w:szCs w:val="16"/>
          <w:color w:val="auto"/>
        </w:rPr>
        <w:t xml:space="preserve"> Applied En-gineering (CES </w:t>
      </w:r>
      <w:r>
        <w:rPr>
          <w:rFonts w:ascii="Arial" w:cs="Arial" w:eastAsia="Arial" w:hAnsi="Arial"/>
          <w:sz w:val="16"/>
          <w:szCs w:val="16"/>
          <w:color w:val="auto"/>
        </w:rPr>
        <w:t>&amp;</w:t>
      </w:r>
      <w:r>
        <w:rPr>
          <w:rFonts w:ascii="Times New Roman" w:cs="Times New Roman" w:eastAsia="Times New Roman" w:hAnsi="Times New Roman"/>
          <w:sz w:val="16"/>
          <w:szCs w:val="16"/>
          <w:color w:val="auto"/>
        </w:rPr>
        <w:t xml:space="preserve"> AE), 5.5% were from the College of Science (CS) 14.9% were from the College of Industrial Management (CIM), and 5.8% were from the Preparatory Year Program (PYP).</w:t>
      </w:r>
    </w:p>
    <w:p>
      <w:pPr>
        <w:spacing w:after="0" w:line="200" w:lineRule="exact"/>
        <w:rPr>
          <w:sz w:val="20"/>
          <w:szCs w:val="20"/>
          <w:color w:val="auto"/>
        </w:rPr>
      </w:pPr>
    </w:p>
    <w:p>
      <w:pPr>
        <w:spacing w:after="0" w:line="213" w:lineRule="exact"/>
        <w:rPr>
          <w:sz w:val="20"/>
          <w:szCs w:val="20"/>
          <w:color w:val="auto"/>
        </w:rPr>
      </w:pPr>
    </w:p>
    <w:p>
      <w:pPr>
        <w:jc w:val="both"/>
        <w:ind w:firstLine="239"/>
        <w:spacing w:after="0" w:line="272" w:lineRule="auto"/>
        <w:rPr>
          <w:sz w:val="20"/>
          <w:szCs w:val="20"/>
          <w:color w:val="auto"/>
        </w:rPr>
      </w:pPr>
      <w:r>
        <w:rPr>
          <w:rFonts w:ascii="Times New Roman" w:cs="Times New Roman" w:eastAsia="Times New Roman" w:hAnsi="Times New Roman"/>
          <w:sz w:val="16"/>
          <w:szCs w:val="16"/>
          <w:color w:val="206293"/>
        </w:rPr>
        <w:t xml:space="preserve">Table 2 </w:t>
      </w:r>
      <w:r>
        <w:rPr>
          <w:rFonts w:ascii="Times New Roman" w:cs="Times New Roman" w:eastAsia="Times New Roman" w:hAnsi="Times New Roman"/>
          <w:sz w:val="16"/>
          <w:szCs w:val="16"/>
          <w:color w:val="000000"/>
        </w:rPr>
        <w:t>depicts the extent of SNS use for Chatting and Discussion. The statistics in</w:t>
      </w:r>
      <w:r>
        <w:rPr>
          <w:rFonts w:ascii="Times New Roman" w:cs="Times New Roman" w:eastAsia="Times New Roman" w:hAnsi="Times New Roman"/>
          <w:sz w:val="16"/>
          <w:szCs w:val="16"/>
          <w:color w:val="206293"/>
        </w:rPr>
        <w:t xml:space="preserve"> Table 2 </w:t>
      </w:r>
      <w:r>
        <w:rPr>
          <w:rFonts w:ascii="Times New Roman" w:cs="Times New Roman" w:eastAsia="Times New Roman" w:hAnsi="Times New Roman"/>
          <w:sz w:val="16"/>
          <w:szCs w:val="16"/>
          <w:color w:val="000000"/>
        </w:rPr>
        <w:t>show the most dominant SNS tool</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used by respondents for Chatting and Discussions is WhatsApp (92.5%) after excluding the (7.5%) in the Never category. Out of the 92.5%, 1.9% used it monthly, 6.5% used it weekly, 36.4% used it daily and 47.7% used it hourly. The next SNS tools used for Chatting and Discussion is YouTube (82.8%) and then Facebook (74.4%).</w:t>
      </w:r>
    </w:p>
    <w:p>
      <w:pPr>
        <w:spacing w:after="0" w:line="3" w:lineRule="exact"/>
        <w:rPr>
          <w:sz w:val="20"/>
          <w:szCs w:val="20"/>
          <w:color w:val="auto"/>
        </w:rPr>
      </w:pPr>
    </w:p>
    <w:p>
      <w:pPr>
        <w:jc w:val="both"/>
        <w:ind w:firstLine="239"/>
        <w:spacing w:after="0" w:line="282" w:lineRule="auto"/>
        <w:rPr>
          <w:sz w:val="20"/>
          <w:szCs w:val="20"/>
          <w:color w:val="auto"/>
        </w:rPr>
      </w:pPr>
      <w:r>
        <w:rPr>
          <w:rFonts w:ascii="Times New Roman" w:cs="Times New Roman" w:eastAsia="Times New Roman" w:hAnsi="Times New Roman"/>
          <w:sz w:val="16"/>
          <w:szCs w:val="16"/>
          <w:color w:val="206293"/>
        </w:rPr>
        <w:t xml:space="preserve">Table 3 </w:t>
      </w:r>
      <w:r>
        <w:rPr>
          <w:rFonts w:ascii="Times New Roman" w:cs="Times New Roman" w:eastAsia="Times New Roman" w:hAnsi="Times New Roman"/>
          <w:sz w:val="16"/>
          <w:szCs w:val="16"/>
          <w:color w:val="000000"/>
        </w:rPr>
        <w:t>depicts the extent of SNS use for Content Creation. The statistics in</w:t>
      </w:r>
      <w:r>
        <w:rPr>
          <w:rFonts w:ascii="Times New Roman" w:cs="Times New Roman" w:eastAsia="Times New Roman" w:hAnsi="Times New Roman"/>
          <w:sz w:val="16"/>
          <w:szCs w:val="16"/>
          <w:color w:val="206293"/>
        </w:rPr>
        <w:t xml:space="preserve"> Table 3 </w:t>
      </w:r>
      <w:r>
        <w:rPr>
          <w:rFonts w:ascii="Times New Roman" w:cs="Times New Roman" w:eastAsia="Times New Roman" w:hAnsi="Times New Roman"/>
          <w:sz w:val="16"/>
          <w:szCs w:val="16"/>
          <w:color w:val="000000"/>
        </w:rPr>
        <w:t>show the most dominant SNS tool used</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by respondents for Content Creation is YouTube (89.0%), after excluding the Never category (11.0%). Out of the 89.0%, 12.0% used it monthly, 18.2% used it weekly, 44.8% used it daily and 7.8% used it hourly. The next SNS used for content creation is WhatsApp (79.2%), and then Facebook (66.2%).</w:t>
      </w:r>
    </w:p>
    <w:p>
      <w:pPr>
        <w:spacing w:after="0" w:line="189" w:lineRule="exact"/>
        <w:rPr>
          <w:sz w:val="20"/>
          <w:szCs w:val="20"/>
          <w:color w:val="auto"/>
        </w:rPr>
      </w:pPr>
    </w:p>
    <w:p>
      <w:pPr>
        <w:jc w:val="both"/>
        <w:ind w:firstLine="239"/>
        <w:spacing w:after="0" w:line="280" w:lineRule="auto"/>
        <w:rPr>
          <w:sz w:val="20"/>
          <w:szCs w:val="20"/>
          <w:color w:val="auto"/>
        </w:rPr>
      </w:pPr>
      <w:r>
        <w:rPr>
          <w:rFonts w:ascii="Times New Roman" w:cs="Times New Roman" w:eastAsia="Times New Roman" w:hAnsi="Times New Roman"/>
          <w:sz w:val="16"/>
          <w:szCs w:val="16"/>
          <w:color w:val="206293"/>
        </w:rPr>
        <w:t xml:space="preserve">Table 4 </w:t>
      </w:r>
      <w:r>
        <w:rPr>
          <w:rFonts w:ascii="Times New Roman" w:cs="Times New Roman" w:eastAsia="Times New Roman" w:hAnsi="Times New Roman"/>
          <w:sz w:val="16"/>
          <w:szCs w:val="16"/>
          <w:color w:val="000000"/>
        </w:rPr>
        <w:t>depicts the extent of SNS use for File Sharing. The statistics in</w:t>
      </w:r>
      <w:r>
        <w:rPr>
          <w:rFonts w:ascii="Times New Roman" w:cs="Times New Roman" w:eastAsia="Times New Roman" w:hAnsi="Times New Roman"/>
          <w:sz w:val="16"/>
          <w:szCs w:val="16"/>
          <w:color w:val="206293"/>
        </w:rPr>
        <w:t xml:space="preserve"> Table 4 </w:t>
      </w:r>
      <w:r>
        <w:rPr>
          <w:rFonts w:ascii="Times New Roman" w:cs="Times New Roman" w:eastAsia="Times New Roman" w:hAnsi="Times New Roman"/>
          <w:sz w:val="16"/>
          <w:szCs w:val="16"/>
          <w:color w:val="000000"/>
        </w:rPr>
        <w:t>show the most dominant SNS tool used by</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respondents for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 xml:space="preserve">le sharing is WhatsApp (80.8%), after excluding the (19.2%) in the Never category. Out of the 80.8%, 13.3% used it monthly, 26.0% used it weekly, 31.5% used it daily and 10.2% used it hourly. The next SNS used for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le sharing is Dropbox (61.7%) and then Facebook (56.5%).</w:t>
      </w:r>
    </w:p>
    <w:p>
      <w:pPr>
        <w:sectPr>
          <w:pgSz w:w="10880" w:h="14854" w:orient="portrait"/>
          <w:cols w:equalWidth="0" w:num="1">
            <w:col w:w="9320"/>
          </w:cols>
          <w:pgMar w:left="820" w:top="672" w:right="745" w:bottom="681" w:gutter="0" w:footer="0" w:header="0"/>
        </w:sectPr>
      </w:pPr>
    </w:p>
    <w:tbl>
      <w:tblPr>
        <w:tblLayout w:type="fixed"/>
        <w:tblInd w:w="2800" w:type="dxa"/>
        <w:tblCellMar>
          <w:top w:w="0" w:type="dxa"/>
          <w:left w:w="0" w:type="dxa"/>
          <w:bottom w:w="0" w:type="dxa"/>
          <w:right w:w="0" w:type="dxa"/>
        </w:tblCellMar>
      </w:tblPr>
      <w:tr>
        <w:trPr>
          <w:trHeight w:val="155"/>
        </w:trPr>
        <w:tc>
          <w:tcPr>
            <w:tcW w:w="5080" w:type="dxa"/>
            <w:vAlign w:val="bottom"/>
          </w:tcPr>
          <w:p>
            <w:pPr>
              <w:spacing w:after="0"/>
              <w:rPr>
                <w:sz w:val="20"/>
                <w:szCs w:val="20"/>
                <w:color w:val="auto"/>
              </w:rPr>
            </w:pP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tc>
        <w:tc>
          <w:tcPr>
            <w:tcW w:w="1460" w:type="dxa"/>
            <w:vAlign w:val="bottom"/>
          </w:tcPr>
          <w:p>
            <w:pPr>
              <w:jc w:val="right"/>
              <w:spacing w:after="0"/>
              <w:rPr>
                <w:sz w:val="20"/>
                <w:szCs w:val="20"/>
                <w:color w:val="auto"/>
              </w:rPr>
            </w:pPr>
            <w:r>
              <w:rPr>
                <w:rFonts w:ascii="Times New Roman" w:cs="Times New Roman" w:eastAsia="Times New Roman" w:hAnsi="Times New Roman"/>
                <w:sz w:val="13"/>
                <w:szCs w:val="13"/>
                <w:color w:val="auto"/>
              </w:rPr>
              <w:t>21</w:t>
            </w:r>
          </w:p>
        </w:tc>
      </w:tr>
    </w:tbl>
    <w:p>
      <w:pPr>
        <w:spacing w:after="0" w:line="218" w:lineRule="exact"/>
        <w:rPr>
          <w:sz w:val="20"/>
          <w:szCs w:val="20"/>
          <w:color w:val="auto"/>
        </w:rPr>
      </w:pPr>
    </w:p>
    <w:p>
      <w:pPr>
        <w:ind w:left="540"/>
        <w:spacing w:after="0"/>
        <w:rPr>
          <w:sz w:val="20"/>
          <w:szCs w:val="20"/>
          <w:color w:val="auto"/>
        </w:rPr>
      </w:pPr>
      <w:r>
        <w:rPr>
          <w:rFonts w:ascii="Arial" w:cs="Arial" w:eastAsia="Arial" w:hAnsi="Arial"/>
          <w:sz w:val="13"/>
          <w:szCs w:val="13"/>
          <w:color w:val="auto"/>
        </w:rPr>
        <w:t>Table 1</w:t>
      </w:r>
    </w:p>
    <w:p>
      <w:pPr>
        <w:spacing w:after="0" w:line="22" w:lineRule="exact"/>
        <w:rPr>
          <w:sz w:val="20"/>
          <w:szCs w:val="20"/>
          <w:color w:val="auto"/>
        </w:rPr>
      </w:pPr>
    </w:p>
    <w:p>
      <w:pPr>
        <w:ind w:left="540"/>
        <w:spacing w:after="0"/>
        <w:rPr>
          <w:sz w:val="20"/>
          <w:szCs w:val="20"/>
          <w:color w:val="auto"/>
        </w:rPr>
      </w:pPr>
      <w:r>
        <w:rPr>
          <w:rFonts w:ascii="Times New Roman" w:cs="Times New Roman" w:eastAsia="Times New Roman" w:hAnsi="Times New Roman"/>
          <w:sz w:val="13"/>
          <w:szCs w:val="13"/>
          <w:color w:val="auto"/>
        </w:rPr>
        <w:t>Demographic characteristics of SNS adopters and non-adopters.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337820</wp:posOffset>
                </wp:positionH>
                <wp:positionV relativeFrom="paragraph">
                  <wp:posOffset>37465</wp:posOffset>
                </wp:positionV>
                <wp:extent cx="5272405" cy="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72405" cy="4763"/>
                        </a:xfrm>
                        <a:prstGeom prst="line">
                          <a:avLst/>
                        </a:prstGeom>
                        <a:solidFill>
                          <a:srgbClr val="FFFFFF"/>
                        </a:solidFill>
                        <a:ln w="19177">
                          <a:solidFill>
                            <a:srgbClr val="000000"/>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6pt,2.95pt" to="441.75pt,2.95pt" o:allowincell="f" strokecolor="#000000" strokeweight="1.51pt"/>
            </w:pict>
          </mc:Fallback>
        </mc:AlternateContent>
      </w:r>
    </w:p>
    <w:p>
      <w:pPr>
        <w:spacing w:after="0" w:line="94" w:lineRule="exact"/>
        <w:rPr>
          <w:sz w:val="20"/>
          <w:szCs w:val="20"/>
          <w:color w:val="auto"/>
        </w:rPr>
      </w:pPr>
    </w:p>
    <w:tbl>
      <w:tblPr>
        <w:tblLayout w:type="fixed"/>
        <w:tblInd w:w="520" w:type="dxa"/>
        <w:tblCellMar>
          <w:top w:w="0" w:type="dxa"/>
          <w:left w:w="0" w:type="dxa"/>
          <w:bottom w:w="0" w:type="dxa"/>
          <w:right w:w="0" w:type="dxa"/>
        </w:tblCellMar>
      </w:tblPr>
      <w:tr>
        <w:trPr>
          <w:trHeight w:val="155"/>
        </w:trPr>
        <w:tc>
          <w:tcPr>
            <w:tcW w:w="23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Variable</w:t>
            </w: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Value</w:t>
            </w:r>
          </w:p>
        </w:tc>
        <w:tc>
          <w:tcPr>
            <w:tcW w:w="1940" w:type="dxa"/>
            <w:vAlign w:val="bottom"/>
          </w:tcPr>
          <w:p>
            <w:pPr>
              <w:jc w:val="right"/>
              <w:ind w:right="916"/>
              <w:spacing w:after="0"/>
              <w:rPr>
                <w:sz w:val="20"/>
                <w:szCs w:val="20"/>
                <w:color w:val="auto"/>
              </w:rPr>
            </w:pPr>
            <w:r>
              <w:rPr>
                <w:rFonts w:ascii="Times New Roman" w:cs="Times New Roman" w:eastAsia="Times New Roman" w:hAnsi="Times New Roman"/>
                <w:sz w:val="13"/>
                <w:szCs w:val="13"/>
                <w:color w:val="auto"/>
              </w:rPr>
              <w:t>N</w:t>
            </w:r>
          </w:p>
        </w:tc>
        <w:tc>
          <w:tcPr>
            <w:tcW w:w="1220" w:type="dxa"/>
            <w:vAlign w:val="bottom"/>
          </w:tcPr>
          <w:p>
            <w:pPr>
              <w:jc w:val="right"/>
              <w:ind w:right="236"/>
              <w:spacing w:after="0"/>
              <w:rPr>
                <w:sz w:val="20"/>
                <w:szCs w:val="20"/>
                <w:color w:val="auto"/>
              </w:rPr>
            </w:pPr>
            <w:r>
              <w:rPr>
                <w:rFonts w:ascii="Times New Roman" w:cs="Times New Roman" w:eastAsia="Times New Roman" w:hAnsi="Times New Roman"/>
                <w:sz w:val="13"/>
                <w:szCs w:val="13"/>
                <w:color w:val="auto"/>
              </w:rPr>
              <w:t>%</w:t>
            </w:r>
          </w:p>
        </w:tc>
      </w:tr>
      <w:tr>
        <w:trPr>
          <w:trHeight w:val="50"/>
        </w:trPr>
        <w:tc>
          <w:tcPr>
            <w:tcW w:w="2320" w:type="dxa"/>
            <w:vAlign w:val="bottom"/>
            <w:tcBorders>
              <w:bottom w:val="single" w:sz="8" w:color="auto"/>
            </w:tcBorders>
          </w:tcPr>
          <w:p>
            <w:pPr>
              <w:spacing w:after="0"/>
              <w:rPr>
                <w:sz w:val="4"/>
                <w:szCs w:val="4"/>
                <w:color w:val="auto"/>
              </w:rPr>
            </w:pPr>
          </w:p>
        </w:tc>
        <w:tc>
          <w:tcPr>
            <w:tcW w:w="2820" w:type="dxa"/>
            <w:vAlign w:val="bottom"/>
            <w:tcBorders>
              <w:bottom w:val="single" w:sz="8" w:color="auto"/>
            </w:tcBorders>
          </w:tcPr>
          <w:p>
            <w:pPr>
              <w:spacing w:after="0"/>
              <w:rPr>
                <w:sz w:val="4"/>
                <w:szCs w:val="4"/>
                <w:color w:val="auto"/>
              </w:rPr>
            </w:pPr>
          </w:p>
        </w:tc>
        <w:tc>
          <w:tcPr>
            <w:tcW w:w="1940" w:type="dxa"/>
            <w:vAlign w:val="bottom"/>
            <w:tcBorders>
              <w:bottom w:val="single" w:sz="8" w:color="auto"/>
            </w:tcBorders>
          </w:tcPr>
          <w:p>
            <w:pPr>
              <w:spacing w:after="0"/>
              <w:rPr>
                <w:sz w:val="4"/>
                <w:szCs w:val="4"/>
                <w:color w:val="auto"/>
              </w:rPr>
            </w:pPr>
          </w:p>
        </w:tc>
        <w:tc>
          <w:tcPr>
            <w:tcW w:w="1220" w:type="dxa"/>
            <w:vAlign w:val="bottom"/>
            <w:tcBorders>
              <w:bottom w:val="single" w:sz="8" w:color="auto"/>
            </w:tcBorders>
          </w:tcPr>
          <w:p>
            <w:pPr>
              <w:spacing w:after="0"/>
              <w:rPr>
                <w:sz w:val="4"/>
                <w:szCs w:val="4"/>
                <w:color w:val="auto"/>
              </w:rPr>
            </w:pPr>
          </w:p>
        </w:tc>
      </w:tr>
      <w:tr>
        <w:trPr>
          <w:trHeight w:val="159"/>
        </w:trPr>
        <w:tc>
          <w:tcPr>
            <w:tcW w:w="23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Experience</w:t>
            </w: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Never used</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3</w:t>
            </w:r>
          </w:p>
        </w:tc>
        <w:tc>
          <w:tcPr>
            <w:tcW w:w="1220" w:type="dxa"/>
            <w:vAlign w:val="bottom"/>
          </w:tcPr>
          <w:p>
            <w:pPr>
              <w:jc w:val="right"/>
              <w:ind w:right="156"/>
              <w:spacing w:after="0"/>
              <w:rPr>
                <w:sz w:val="20"/>
                <w:szCs w:val="20"/>
                <w:color w:val="auto"/>
              </w:rPr>
            </w:pPr>
            <w:r>
              <w:rPr>
                <w:rFonts w:ascii="Times New Roman" w:cs="Times New Roman" w:eastAsia="Times New Roman" w:hAnsi="Times New Roman"/>
                <w:sz w:val="13"/>
                <w:szCs w:val="13"/>
                <w:color w:val="auto"/>
              </w:rPr>
              <w:t>1</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Less than 1 year</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7</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2.3</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2 to 5 years</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128</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41.6</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More than 5 Years</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170</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55.1</w:t>
            </w:r>
          </w:p>
        </w:tc>
      </w:tr>
      <w:tr>
        <w:trPr>
          <w:trHeight w:val="171"/>
        </w:trPr>
        <w:tc>
          <w:tcPr>
            <w:tcW w:w="23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Nationality</w:t>
            </w: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Saudi</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185</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60.1</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Non Saudi</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123</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39.9</w:t>
            </w:r>
          </w:p>
        </w:tc>
      </w:tr>
      <w:tr>
        <w:trPr>
          <w:trHeight w:val="172"/>
        </w:trPr>
        <w:tc>
          <w:tcPr>
            <w:tcW w:w="23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Marital status</w:t>
            </w: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Married</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52</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16.9</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Not married</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256</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83.9</w:t>
            </w:r>
          </w:p>
        </w:tc>
      </w:tr>
      <w:tr>
        <w:trPr>
          <w:trHeight w:val="171"/>
        </w:trPr>
        <w:tc>
          <w:tcPr>
            <w:tcW w:w="23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Academic background</w:t>
            </w: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Undergraduate</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203</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65.9</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Graduate</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105</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34.1</w:t>
            </w:r>
          </w:p>
        </w:tc>
      </w:tr>
      <w:tr>
        <w:trPr>
          <w:trHeight w:val="171"/>
        </w:trPr>
        <w:tc>
          <w:tcPr>
            <w:tcW w:w="23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Class</w:t>
            </w: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Prep</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45</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17.5</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Freshman</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42</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13.6</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Sophomore</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28</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9.1</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Junior</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44</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14.3</w:t>
            </w:r>
          </w:p>
        </w:tc>
      </w:tr>
      <w:tr>
        <w:trPr>
          <w:trHeight w:val="172"/>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Senior</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34</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11.0</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Graduate</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106</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34.1</w:t>
            </w:r>
          </w:p>
        </w:tc>
      </w:tr>
      <w:tr>
        <w:trPr>
          <w:trHeight w:val="171"/>
        </w:trPr>
        <w:tc>
          <w:tcPr>
            <w:tcW w:w="23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College</w:t>
            </w: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CCSE</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48</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15.6</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CED</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19</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6.2</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 xml:space="preserve">CES </w:t>
            </w:r>
            <w:r>
              <w:rPr>
                <w:rFonts w:ascii="Arial" w:cs="Arial" w:eastAsia="Arial" w:hAnsi="Arial"/>
                <w:sz w:val="13"/>
                <w:szCs w:val="13"/>
                <w:color w:val="auto"/>
              </w:rPr>
              <w:t>&amp;</w:t>
            </w:r>
            <w:r>
              <w:rPr>
                <w:rFonts w:ascii="Times New Roman" w:cs="Times New Roman" w:eastAsia="Times New Roman" w:hAnsi="Times New Roman"/>
                <w:sz w:val="13"/>
                <w:szCs w:val="13"/>
                <w:color w:val="auto"/>
              </w:rPr>
              <w:t xml:space="preserve"> AE</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160</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51.9</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CS</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17</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5.5</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CIM</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46</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14.9</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PYP</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18</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5.8</w:t>
            </w:r>
          </w:p>
        </w:tc>
      </w:tr>
      <w:tr>
        <w:trPr>
          <w:trHeight w:val="172"/>
        </w:trPr>
        <w:tc>
          <w:tcPr>
            <w:tcW w:w="2320" w:type="dxa"/>
            <w:vAlign w:val="bottom"/>
          </w:tcPr>
          <w:p>
            <w:pPr>
              <w:ind w:left="140"/>
              <w:spacing w:after="0"/>
              <w:rPr>
                <w:sz w:val="20"/>
                <w:szCs w:val="20"/>
                <w:color w:val="auto"/>
              </w:rPr>
            </w:pPr>
            <w:r>
              <w:rPr>
                <w:rFonts w:ascii="Arial" w:cs="Arial" w:eastAsia="Arial" w:hAnsi="Arial"/>
                <w:sz w:val="13"/>
                <w:szCs w:val="13"/>
                <w:color w:val="auto"/>
              </w:rPr>
              <w:t>Cumulative GPA</w:t>
            </w:r>
          </w:p>
        </w:tc>
        <w:tc>
          <w:tcPr>
            <w:tcW w:w="2820" w:type="dxa"/>
            <w:vAlign w:val="bottom"/>
          </w:tcPr>
          <w:p>
            <w:pPr>
              <w:ind w:left="860"/>
              <w:spacing w:after="0"/>
              <w:rPr>
                <w:sz w:val="20"/>
                <w:szCs w:val="20"/>
                <w:color w:val="auto"/>
              </w:rPr>
            </w:pPr>
            <w:r>
              <w:rPr>
                <w:rFonts w:ascii="Arial" w:cs="Arial" w:eastAsia="Arial" w:hAnsi="Arial"/>
                <w:sz w:val="13"/>
                <w:szCs w:val="13"/>
                <w:color w:val="auto"/>
              </w:rPr>
              <w:t>&lt;</w:t>
            </w:r>
            <w:r>
              <w:rPr>
                <w:rFonts w:ascii="Times New Roman" w:cs="Times New Roman" w:eastAsia="Times New Roman" w:hAnsi="Times New Roman"/>
                <w:sz w:val="13"/>
                <w:szCs w:val="13"/>
                <w:color w:val="auto"/>
              </w:rPr>
              <w:t>2.00</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12</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3.9</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2.00</w:t>
            </w:r>
            <w:r>
              <w:rPr>
                <w:rFonts w:ascii="Arial" w:cs="Arial" w:eastAsia="Arial" w:hAnsi="Arial"/>
                <w:sz w:val="13"/>
                <w:szCs w:val="13"/>
                <w:color w:val="auto"/>
              </w:rPr>
              <w:t>e</w:t>
            </w:r>
            <w:r>
              <w:rPr>
                <w:rFonts w:ascii="Times New Roman" w:cs="Times New Roman" w:eastAsia="Times New Roman" w:hAnsi="Times New Roman"/>
                <w:sz w:val="13"/>
                <w:szCs w:val="13"/>
                <w:color w:val="auto"/>
              </w:rPr>
              <w:t>2.50</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46</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14.9</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2.51</w:t>
            </w:r>
            <w:r>
              <w:rPr>
                <w:rFonts w:ascii="Arial" w:cs="Arial" w:eastAsia="Arial" w:hAnsi="Arial"/>
                <w:sz w:val="13"/>
                <w:szCs w:val="13"/>
                <w:color w:val="auto"/>
              </w:rPr>
              <w:t>e</w:t>
            </w:r>
            <w:r>
              <w:rPr>
                <w:rFonts w:ascii="Times New Roman" w:cs="Times New Roman" w:eastAsia="Times New Roman" w:hAnsi="Times New Roman"/>
                <w:sz w:val="13"/>
                <w:szCs w:val="13"/>
                <w:color w:val="auto"/>
              </w:rPr>
              <w:t>3.00</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70</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22.7</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3.01</w:t>
            </w:r>
            <w:r>
              <w:rPr>
                <w:rFonts w:ascii="Arial" w:cs="Arial" w:eastAsia="Arial" w:hAnsi="Arial"/>
                <w:sz w:val="13"/>
                <w:szCs w:val="13"/>
                <w:color w:val="auto"/>
              </w:rPr>
              <w:t>e</w:t>
            </w:r>
            <w:r>
              <w:rPr>
                <w:rFonts w:ascii="Times New Roman" w:cs="Times New Roman" w:eastAsia="Times New Roman" w:hAnsi="Times New Roman"/>
                <w:sz w:val="13"/>
                <w:szCs w:val="13"/>
                <w:color w:val="auto"/>
              </w:rPr>
              <w:t>3.50</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86</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27.9</w:t>
            </w:r>
          </w:p>
        </w:tc>
      </w:tr>
      <w:tr>
        <w:trPr>
          <w:trHeight w:val="171"/>
        </w:trPr>
        <w:tc>
          <w:tcPr>
            <w:tcW w:w="2320" w:type="dxa"/>
            <w:vAlign w:val="bottom"/>
          </w:tcPr>
          <w:p>
            <w:pPr>
              <w:spacing w:after="0"/>
              <w:rPr>
                <w:sz w:val="14"/>
                <w:szCs w:val="14"/>
                <w:color w:val="auto"/>
              </w:rPr>
            </w:pPr>
          </w:p>
        </w:tc>
        <w:tc>
          <w:tcPr>
            <w:tcW w:w="2820" w:type="dxa"/>
            <w:vAlign w:val="bottom"/>
          </w:tcPr>
          <w:p>
            <w:pPr>
              <w:ind w:left="860"/>
              <w:spacing w:after="0"/>
              <w:rPr>
                <w:sz w:val="20"/>
                <w:szCs w:val="20"/>
                <w:color w:val="auto"/>
              </w:rPr>
            </w:pPr>
            <w:r>
              <w:rPr>
                <w:rFonts w:ascii="Times New Roman" w:cs="Times New Roman" w:eastAsia="Times New Roman" w:hAnsi="Times New Roman"/>
                <w:sz w:val="13"/>
                <w:szCs w:val="13"/>
                <w:color w:val="auto"/>
              </w:rPr>
              <w:t>3.51</w:t>
            </w:r>
            <w:r>
              <w:rPr>
                <w:rFonts w:ascii="Arial" w:cs="Arial" w:eastAsia="Arial" w:hAnsi="Arial"/>
                <w:sz w:val="13"/>
                <w:szCs w:val="13"/>
                <w:color w:val="auto"/>
              </w:rPr>
              <w:t>e</w:t>
            </w:r>
            <w:r>
              <w:rPr>
                <w:rFonts w:ascii="Times New Roman" w:cs="Times New Roman" w:eastAsia="Times New Roman" w:hAnsi="Times New Roman"/>
                <w:sz w:val="13"/>
                <w:szCs w:val="13"/>
                <w:color w:val="auto"/>
              </w:rPr>
              <w:t>4.00</w:t>
            </w:r>
          </w:p>
        </w:tc>
        <w:tc>
          <w:tcPr>
            <w:tcW w:w="1940" w:type="dxa"/>
            <w:vAlign w:val="bottom"/>
          </w:tcPr>
          <w:p>
            <w:pPr>
              <w:jc w:val="right"/>
              <w:ind w:right="796"/>
              <w:spacing w:after="0"/>
              <w:rPr>
                <w:sz w:val="20"/>
                <w:szCs w:val="20"/>
                <w:color w:val="auto"/>
              </w:rPr>
            </w:pPr>
            <w:r>
              <w:rPr>
                <w:rFonts w:ascii="Times New Roman" w:cs="Times New Roman" w:eastAsia="Times New Roman" w:hAnsi="Times New Roman"/>
                <w:sz w:val="13"/>
                <w:szCs w:val="13"/>
                <w:color w:val="auto"/>
              </w:rPr>
              <w:t>94</w:t>
            </w:r>
          </w:p>
        </w:tc>
        <w:tc>
          <w:tcPr>
            <w:tcW w:w="1220" w:type="dxa"/>
            <w:vAlign w:val="bottom"/>
          </w:tcPr>
          <w:p>
            <w:pPr>
              <w:jc w:val="right"/>
              <w:ind w:right="56"/>
              <w:spacing w:after="0"/>
              <w:rPr>
                <w:sz w:val="20"/>
                <w:szCs w:val="20"/>
                <w:color w:val="auto"/>
              </w:rPr>
            </w:pPr>
            <w:r>
              <w:rPr>
                <w:rFonts w:ascii="Times New Roman" w:cs="Times New Roman" w:eastAsia="Times New Roman" w:hAnsi="Times New Roman"/>
                <w:sz w:val="13"/>
                <w:szCs w:val="13"/>
                <w:color w:val="auto"/>
              </w:rPr>
              <w:t>30.5</w:t>
            </w:r>
          </w:p>
        </w:tc>
      </w:tr>
      <w:tr>
        <w:trPr>
          <w:trHeight w:val="50"/>
        </w:trPr>
        <w:tc>
          <w:tcPr>
            <w:tcW w:w="2320" w:type="dxa"/>
            <w:vAlign w:val="bottom"/>
            <w:tcBorders>
              <w:bottom w:val="single" w:sz="8" w:color="auto"/>
            </w:tcBorders>
          </w:tcPr>
          <w:p>
            <w:pPr>
              <w:spacing w:after="0"/>
              <w:rPr>
                <w:sz w:val="4"/>
                <w:szCs w:val="4"/>
                <w:color w:val="auto"/>
              </w:rPr>
            </w:pPr>
          </w:p>
        </w:tc>
        <w:tc>
          <w:tcPr>
            <w:tcW w:w="2820" w:type="dxa"/>
            <w:vAlign w:val="bottom"/>
            <w:tcBorders>
              <w:bottom w:val="single" w:sz="8" w:color="auto"/>
            </w:tcBorders>
          </w:tcPr>
          <w:p>
            <w:pPr>
              <w:spacing w:after="0"/>
              <w:rPr>
                <w:sz w:val="4"/>
                <w:szCs w:val="4"/>
                <w:color w:val="auto"/>
              </w:rPr>
            </w:pPr>
          </w:p>
        </w:tc>
        <w:tc>
          <w:tcPr>
            <w:tcW w:w="1940" w:type="dxa"/>
            <w:vAlign w:val="bottom"/>
            <w:tcBorders>
              <w:bottom w:val="single" w:sz="8" w:color="auto"/>
            </w:tcBorders>
          </w:tcPr>
          <w:p>
            <w:pPr>
              <w:spacing w:after="0"/>
              <w:rPr>
                <w:sz w:val="4"/>
                <w:szCs w:val="4"/>
                <w:color w:val="auto"/>
              </w:rPr>
            </w:pPr>
          </w:p>
        </w:tc>
        <w:tc>
          <w:tcPr>
            <w:tcW w:w="1220" w:type="dxa"/>
            <w:vAlign w:val="bottom"/>
            <w:tcBorders>
              <w:bottom w:val="single" w:sz="8" w:color="auto"/>
            </w:tcBorders>
          </w:tcPr>
          <w:p>
            <w:pPr>
              <w:spacing w:after="0"/>
              <w:rPr>
                <w:sz w:val="4"/>
                <w:szCs w:val="4"/>
                <w:color w:val="auto"/>
              </w:rPr>
            </w:pPr>
          </w:p>
        </w:tc>
      </w:tr>
    </w:tbl>
    <w:p>
      <w:pPr>
        <w:spacing w:after="0" w:line="200" w:lineRule="exact"/>
        <w:rPr>
          <w:sz w:val="20"/>
          <w:szCs w:val="20"/>
          <w:color w:val="auto"/>
        </w:rPr>
      </w:pPr>
    </w:p>
    <w:p>
      <w:pPr>
        <w:spacing w:after="0" w:line="240" w:lineRule="exact"/>
        <w:rPr>
          <w:sz w:val="20"/>
          <w:szCs w:val="20"/>
          <w:color w:val="auto"/>
        </w:rPr>
      </w:pPr>
    </w:p>
    <w:p>
      <w:pPr>
        <w:ind w:left="20"/>
        <w:spacing w:after="0"/>
        <w:rPr>
          <w:sz w:val="20"/>
          <w:szCs w:val="20"/>
          <w:color w:val="auto"/>
        </w:rPr>
      </w:pPr>
      <w:r>
        <w:rPr>
          <w:rFonts w:ascii="Arial" w:cs="Arial" w:eastAsia="Arial" w:hAnsi="Arial"/>
          <w:sz w:val="13"/>
          <w:szCs w:val="13"/>
          <w:color w:val="auto"/>
        </w:rPr>
        <w:t>Table 2</w:t>
      </w:r>
    </w:p>
    <w:p>
      <w:pPr>
        <w:spacing w:after="0" w:line="22" w:lineRule="exact"/>
        <w:rPr>
          <w:sz w:val="20"/>
          <w:szCs w:val="20"/>
          <w:color w:val="auto"/>
        </w:rPr>
      </w:pPr>
    </w:p>
    <w:p>
      <w:pPr>
        <w:ind w:left="20"/>
        <w:spacing w:after="0"/>
        <w:rPr>
          <w:sz w:val="20"/>
          <w:szCs w:val="20"/>
          <w:color w:val="auto"/>
        </w:rPr>
      </w:pPr>
      <w:r>
        <w:rPr>
          <w:rFonts w:ascii="Times New Roman" w:cs="Times New Roman" w:eastAsia="Times New Roman" w:hAnsi="Times New Roman"/>
          <w:sz w:val="13"/>
          <w:szCs w:val="13"/>
          <w:color w:val="auto"/>
        </w:rPr>
        <w:t xml:space="preserve">The extent of SNS use for chatting and discussion </w:t>
      </w:r>
      <w:r>
        <w:rPr>
          <w:rFonts w:ascii="Arial" w:cs="Arial" w:eastAsia="Arial" w:hAnsi="Arial"/>
          <w:sz w:val="13"/>
          <w:szCs w:val="13"/>
          <w:color w:val="auto"/>
        </w:rPr>
        <w:t>e</w:t>
      </w:r>
      <w:r>
        <w:rPr>
          <w:rFonts w:ascii="Times New Roman" w:cs="Times New Roman" w:eastAsia="Times New Roman" w:hAnsi="Times New Roman"/>
          <w:sz w:val="13"/>
          <w:szCs w:val="13"/>
          <w:color w:val="auto"/>
        </w:rPr>
        <w:t xml:space="preserve"> N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10160</wp:posOffset>
                </wp:positionH>
                <wp:positionV relativeFrom="paragraph">
                  <wp:posOffset>37465</wp:posOffset>
                </wp:positionV>
                <wp:extent cx="5927725" cy="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27725" cy="4763"/>
                        </a:xfrm>
                        <a:prstGeom prst="line">
                          <a:avLst/>
                        </a:prstGeom>
                        <a:solidFill>
                          <a:srgbClr val="FFFFFF"/>
                        </a:solidFill>
                        <a:ln w="19176">
                          <a:solidFill>
                            <a:srgbClr val="000000"/>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pt,2.95pt" to="467.55pt,2.95pt" o:allowincell="f" strokecolor="#000000" strokeweight="1.5099pt"/>
            </w:pict>
          </mc:Fallback>
        </mc:AlternateContent>
      </w:r>
    </w:p>
    <w:p>
      <w:pPr>
        <w:spacing w:after="0" w:line="93" w:lineRule="exact"/>
        <w:rPr>
          <w:sz w:val="20"/>
          <w:szCs w:val="20"/>
          <w:color w:val="auto"/>
        </w:rPr>
      </w:pPr>
    </w:p>
    <w:tbl>
      <w:tblPr>
        <w:tblLayout w:type="fixed"/>
        <w:tblInd w:w="0" w:type="dxa"/>
        <w:tblCellMar>
          <w:top w:w="0" w:type="dxa"/>
          <w:left w:w="0" w:type="dxa"/>
          <w:bottom w:w="0" w:type="dxa"/>
          <w:right w:w="0" w:type="dxa"/>
        </w:tblCellMar>
      </w:tblPr>
      <w:tr>
        <w:trPr>
          <w:trHeight w:val="155"/>
        </w:trPr>
        <w:tc>
          <w:tcPr>
            <w:tcW w:w="20" w:type="dxa"/>
            <w:vAlign w:val="bottom"/>
          </w:tcPr>
          <w:p>
            <w:pPr>
              <w:spacing w:after="0"/>
              <w:rPr>
                <w:sz w:val="13"/>
                <w:szCs w:val="13"/>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SNS tool</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Never</w:t>
            </w:r>
          </w:p>
        </w:tc>
        <w:tc>
          <w:tcPr>
            <w:tcW w:w="1480" w:type="dxa"/>
            <w:vAlign w:val="bottom"/>
            <w:gridSpan w:val="3"/>
          </w:tcPr>
          <w:p>
            <w:pPr>
              <w:ind w:left="120"/>
              <w:spacing w:after="0"/>
              <w:rPr>
                <w:sz w:val="20"/>
                <w:szCs w:val="20"/>
                <w:color w:val="auto"/>
              </w:rPr>
            </w:pPr>
            <w:r>
              <w:rPr>
                <w:rFonts w:ascii="Times New Roman" w:cs="Times New Roman" w:eastAsia="Times New Roman" w:hAnsi="Times New Roman"/>
                <w:sz w:val="13"/>
                <w:szCs w:val="13"/>
                <w:color w:val="auto"/>
              </w:rPr>
              <w:t>Once a month</w:t>
            </w:r>
          </w:p>
        </w:tc>
        <w:tc>
          <w:tcPr>
            <w:tcW w:w="1720" w:type="dxa"/>
            <w:vAlign w:val="bottom"/>
            <w:gridSpan w:val="4"/>
          </w:tcPr>
          <w:p>
            <w:pPr>
              <w:ind w:left="440"/>
              <w:spacing w:after="0"/>
              <w:rPr>
                <w:sz w:val="20"/>
                <w:szCs w:val="20"/>
                <w:color w:val="auto"/>
              </w:rPr>
            </w:pPr>
            <w:r>
              <w:rPr>
                <w:rFonts w:ascii="Times New Roman" w:cs="Times New Roman" w:eastAsia="Times New Roman" w:hAnsi="Times New Roman"/>
                <w:sz w:val="13"/>
                <w:szCs w:val="13"/>
                <w:color w:val="auto"/>
              </w:rPr>
              <w:t>Once a week</w:t>
            </w:r>
          </w:p>
        </w:tc>
        <w:tc>
          <w:tcPr>
            <w:tcW w:w="2080" w:type="dxa"/>
            <w:vAlign w:val="bottom"/>
            <w:gridSpan w:val="2"/>
          </w:tcPr>
          <w:p>
            <w:pPr>
              <w:ind w:left="440"/>
              <w:spacing w:after="0"/>
              <w:rPr>
                <w:sz w:val="20"/>
                <w:szCs w:val="20"/>
                <w:color w:val="auto"/>
              </w:rPr>
            </w:pPr>
            <w:r>
              <w:rPr>
                <w:rFonts w:ascii="Times New Roman" w:cs="Times New Roman" w:eastAsia="Times New Roman" w:hAnsi="Times New Roman"/>
                <w:sz w:val="13"/>
                <w:szCs w:val="13"/>
                <w:color w:val="auto"/>
              </w:rPr>
              <w:t>Daily</w:t>
            </w:r>
          </w:p>
        </w:tc>
        <w:tc>
          <w:tcPr>
            <w:tcW w:w="820" w:type="dxa"/>
            <w:vAlign w:val="bottom"/>
            <w:gridSpan w:val="3"/>
          </w:tcPr>
          <w:p>
            <w:pPr>
              <w:spacing w:after="0"/>
              <w:rPr>
                <w:sz w:val="20"/>
                <w:szCs w:val="20"/>
                <w:color w:val="auto"/>
              </w:rPr>
            </w:pPr>
            <w:r>
              <w:rPr>
                <w:rFonts w:ascii="Times New Roman" w:cs="Times New Roman" w:eastAsia="Times New Roman" w:hAnsi="Times New Roman"/>
                <w:sz w:val="13"/>
                <w:szCs w:val="13"/>
                <w:color w:val="auto"/>
              </w:rPr>
              <w:t>Hourly</w:t>
            </w:r>
          </w:p>
        </w:tc>
        <w:tc>
          <w:tcPr>
            <w:tcW w:w="20" w:type="dxa"/>
            <w:vAlign w:val="bottom"/>
          </w:tcPr>
          <w:p>
            <w:pPr>
              <w:spacing w:after="0"/>
              <w:rPr>
                <w:sz w:val="13"/>
                <w:szCs w:val="13"/>
                <w:color w:val="auto"/>
              </w:rPr>
            </w:pPr>
          </w:p>
        </w:tc>
      </w:tr>
      <w:tr>
        <w:trPr>
          <w:trHeight w:val="50"/>
        </w:trPr>
        <w:tc>
          <w:tcPr>
            <w:tcW w:w="20" w:type="dxa"/>
            <w:vAlign w:val="bottom"/>
            <w:tcBorders>
              <w:bottom w:val="single" w:sz="8" w:color="auto"/>
            </w:tcBorders>
          </w:tcPr>
          <w:p>
            <w:pPr>
              <w:spacing w:after="0"/>
              <w:rPr>
                <w:sz w:val="4"/>
                <w:szCs w:val="4"/>
                <w:color w:val="auto"/>
              </w:rPr>
            </w:pPr>
          </w:p>
        </w:tc>
        <w:tc>
          <w:tcPr>
            <w:tcW w:w="1220" w:type="dxa"/>
            <w:vAlign w:val="bottom"/>
            <w:tcBorders>
              <w:bottom w:val="single" w:sz="8" w:color="auto"/>
            </w:tcBorders>
          </w:tcPr>
          <w:p>
            <w:pPr>
              <w:spacing w:after="0"/>
              <w:rPr>
                <w:sz w:val="4"/>
                <w:szCs w:val="4"/>
                <w:color w:val="auto"/>
              </w:rPr>
            </w:pPr>
          </w:p>
        </w:tc>
        <w:tc>
          <w:tcPr>
            <w:tcW w:w="2000" w:type="dxa"/>
            <w:vAlign w:val="bottom"/>
            <w:tcBorders>
              <w:bottom w:val="single" w:sz="8" w:color="auto"/>
            </w:tcBorders>
            <w:gridSpan w:val="2"/>
          </w:tcPr>
          <w:p>
            <w:pPr>
              <w:spacing w:after="0"/>
              <w:rPr>
                <w:sz w:val="4"/>
                <w:szCs w:val="4"/>
                <w:color w:val="auto"/>
              </w:rPr>
            </w:pPr>
          </w:p>
        </w:tc>
        <w:tc>
          <w:tcPr>
            <w:tcW w:w="300" w:type="dxa"/>
            <w:vAlign w:val="bottom"/>
            <w:tcBorders>
              <w:bottom w:val="single" w:sz="8" w:color="auto"/>
            </w:tcBorders>
          </w:tcPr>
          <w:p>
            <w:pPr>
              <w:spacing w:after="0"/>
              <w:rPr>
                <w:sz w:val="4"/>
                <w:szCs w:val="4"/>
                <w:color w:val="auto"/>
              </w:rPr>
            </w:pPr>
          </w:p>
        </w:tc>
        <w:tc>
          <w:tcPr>
            <w:tcW w:w="1180" w:type="dxa"/>
            <w:vAlign w:val="bottom"/>
            <w:tcBorders>
              <w:bottom w:val="single" w:sz="8" w:color="auto"/>
            </w:tcBorders>
            <w:gridSpan w:val="2"/>
          </w:tcPr>
          <w:p>
            <w:pPr>
              <w:spacing w:after="0"/>
              <w:rPr>
                <w:sz w:val="4"/>
                <w:szCs w:val="4"/>
                <w:color w:val="auto"/>
              </w:rPr>
            </w:pPr>
          </w:p>
        </w:tc>
        <w:tc>
          <w:tcPr>
            <w:tcW w:w="600" w:type="dxa"/>
            <w:vAlign w:val="bottom"/>
            <w:tcBorders>
              <w:bottom w:val="single" w:sz="8" w:color="auto"/>
            </w:tcBorders>
          </w:tcPr>
          <w:p>
            <w:pPr>
              <w:spacing w:after="0"/>
              <w:rPr>
                <w:sz w:val="4"/>
                <w:szCs w:val="4"/>
                <w:color w:val="auto"/>
              </w:rPr>
            </w:pPr>
          </w:p>
        </w:tc>
        <w:tc>
          <w:tcPr>
            <w:tcW w:w="1120" w:type="dxa"/>
            <w:vAlign w:val="bottom"/>
            <w:tcBorders>
              <w:bottom w:val="single" w:sz="8" w:color="auto"/>
            </w:tcBorders>
            <w:gridSpan w:val="3"/>
          </w:tcPr>
          <w:p>
            <w:pPr>
              <w:spacing w:after="0"/>
              <w:rPr>
                <w:sz w:val="4"/>
                <w:szCs w:val="4"/>
                <w:color w:val="auto"/>
              </w:rPr>
            </w:pPr>
          </w:p>
        </w:tc>
        <w:tc>
          <w:tcPr>
            <w:tcW w:w="2080" w:type="dxa"/>
            <w:vAlign w:val="bottom"/>
            <w:tcBorders>
              <w:bottom w:val="single" w:sz="8" w:color="auto"/>
            </w:tcBorders>
            <w:gridSpan w:val="2"/>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640" w:type="dxa"/>
            <w:vAlign w:val="bottom"/>
            <w:tcBorders>
              <w:bottom w:val="single" w:sz="8" w:color="auto"/>
            </w:tcBorders>
            <w:gridSpan w:val="2"/>
          </w:tcPr>
          <w:p>
            <w:pPr>
              <w:spacing w:after="0"/>
              <w:rPr>
                <w:sz w:val="4"/>
                <w:szCs w:val="4"/>
                <w:color w:val="auto"/>
              </w:rPr>
            </w:pPr>
          </w:p>
        </w:tc>
        <w:tc>
          <w:tcPr>
            <w:tcW w:w="20" w:type="dxa"/>
            <w:vAlign w:val="bottom"/>
          </w:tcPr>
          <w:p>
            <w:pPr>
              <w:spacing w:after="0"/>
              <w:rPr>
                <w:sz w:val="4"/>
                <w:szCs w:val="4"/>
                <w:color w:val="auto"/>
              </w:rPr>
            </w:pPr>
          </w:p>
        </w:tc>
      </w:tr>
      <w:tr>
        <w:trPr>
          <w:trHeight w:val="159"/>
        </w:trPr>
        <w:tc>
          <w:tcPr>
            <w:tcW w:w="20" w:type="dxa"/>
            <w:vAlign w:val="bottom"/>
          </w:tcPr>
          <w:p>
            <w:pPr>
              <w:spacing w:after="0"/>
              <w:rPr>
                <w:sz w:val="13"/>
                <w:szCs w:val="13"/>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Twitter</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134 (43.5%)</w:t>
            </w:r>
          </w:p>
        </w:tc>
        <w:tc>
          <w:tcPr>
            <w:tcW w:w="3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58</w:t>
            </w:r>
          </w:p>
        </w:tc>
        <w:tc>
          <w:tcPr>
            <w:tcW w:w="118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(18.8%)</w:t>
            </w:r>
          </w:p>
        </w:tc>
        <w:tc>
          <w:tcPr>
            <w:tcW w:w="600" w:type="dxa"/>
            <w:vAlign w:val="bottom"/>
          </w:tcPr>
          <w:p>
            <w:pPr>
              <w:ind w:left="440"/>
              <w:spacing w:after="0"/>
              <w:rPr>
                <w:sz w:val="20"/>
                <w:szCs w:val="20"/>
                <w:color w:val="auto"/>
              </w:rPr>
            </w:pPr>
            <w:r>
              <w:rPr>
                <w:rFonts w:ascii="Times New Roman" w:cs="Times New Roman" w:eastAsia="Times New Roman" w:hAnsi="Times New Roman"/>
                <w:sz w:val="13"/>
                <w:szCs w:val="13"/>
                <w:color w:val="auto"/>
              </w:rPr>
              <w:t>39</w:t>
            </w:r>
          </w:p>
        </w:tc>
        <w:tc>
          <w:tcPr>
            <w:tcW w:w="1120" w:type="dxa"/>
            <w:vAlign w:val="bottom"/>
            <w:gridSpan w:val="3"/>
          </w:tcPr>
          <w:p>
            <w:pPr>
              <w:ind w:left="20"/>
              <w:spacing w:after="0"/>
              <w:rPr>
                <w:sz w:val="20"/>
                <w:szCs w:val="20"/>
                <w:color w:val="auto"/>
              </w:rPr>
            </w:pPr>
            <w:r>
              <w:rPr>
                <w:rFonts w:ascii="Times New Roman" w:cs="Times New Roman" w:eastAsia="Times New Roman" w:hAnsi="Times New Roman"/>
                <w:sz w:val="13"/>
                <w:szCs w:val="13"/>
                <w:color w:val="auto"/>
              </w:rPr>
              <w:t>(12.7%)</w:t>
            </w:r>
          </w:p>
        </w:tc>
        <w:tc>
          <w:tcPr>
            <w:tcW w:w="2080" w:type="dxa"/>
            <w:vAlign w:val="bottom"/>
            <w:gridSpan w:val="2"/>
          </w:tcPr>
          <w:p>
            <w:pPr>
              <w:ind w:left="440"/>
              <w:spacing w:after="0"/>
              <w:rPr>
                <w:sz w:val="20"/>
                <w:szCs w:val="20"/>
                <w:color w:val="auto"/>
              </w:rPr>
            </w:pPr>
            <w:r>
              <w:rPr>
                <w:rFonts w:ascii="Times New Roman" w:cs="Times New Roman" w:eastAsia="Times New Roman" w:hAnsi="Times New Roman"/>
                <w:sz w:val="13"/>
                <w:szCs w:val="13"/>
                <w:color w:val="auto"/>
              </w:rPr>
              <w:t>61 (19.8%)</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16</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(5.2%)</w:t>
            </w:r>
          </w:p>
        </w:tc>
        <w:tc>
          <w:tcPr>
            <w:tcW w:w="20" w:type="dxa"/>
            <w:vAlign w:val="bottom"/>
          </w:tcPr>
          <w:p>
            <w:pPr>
              <w:spacing w:after="0"/>
              <w:rPr>
                <w:sz w:val="13"/>
                <w:szCs w:val="13"/>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WhatsApp</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23 (7.5%)</w:t>
            </w:r>
          </w:p>
        </w:tc>
        <w:tc>
          <w:tcPr>
            <w:tcW w:w="1480" w:type="dxa"/>
            <w:vAlign w:val="bottom"/>
            <w:gridSpan w:val="3"/>
          </w:tcPr>
          <w:p>
            <w:pPr>
              <w:ind w:left="120"/>
              <w:spacing w:after="0"/>
              <w:rPr>
                <w:sz w:val="20"/>
                <w:szCs w:val="20"/>
                <w:color w:val="auto"/>
              </w:rPr>
            </w:pPr>
            <w:r>
              <w:rPr>
                <w:rFonts w:ascii="Times New Roman" w:cs="Times New Roman" w:eastAsia="Times New Roman" w:hAnsi="Times New Roman"/>
                <w:sz w:val="13"/>
                <w:szCs w:val="13"/>
                <w:color w:val="auto"/>
              </w:rPr>
              <w:t>6 (1.9%)</w:t>
            </w:r>
          </w:p>
        </w:tc>
        <w:tc>
          <w:tcPr>
            <w:tcW w:w="600" w:type="dxa"/>
            <w:vAlign w:val="bottom"/>
          </w:tcPr>
          <w:p>
            <w:pPr>
              <w:ind w:left="440"/>
              <w:spacing w:after="0"/>
              <w:rPr>
                <w:sz w:val="20"/>
                <w:szCs w:val="20"/>
                <w:color w:val="auto"/>
              </w:rPr>
            </w:pPr>
            <w:r>
              <w:rPr>
                <w:rFonts w:ascii="Times New Roman" w:cs="Times New Roman" w:eastAsia="Times New Roman" w:hAnsi="Times New Roman"/>
                <w:sz w:val="13"/>
                <w:szCs w:val="13"/>
                <w:color w:val="auto"/>
              </w:rPr>
              <w:t>20</w:t>
            </w:r>
          </w:p>
        </w:tc>
        <w:tc>
          <w:tcPr>
            <w:tcW w:w="1120" w:type="dxa"/>
            <w:vAlign w:val="bottom"/>
            <w:gridSpan w:val="3"/>
          </w:tcPr>
          <w:p>
            <w:pPr>
              <w:ind w:left="20"/>
              <w:spacing w:after="0"/>
              <w:rPr>
                <w:sz w:val="20"/>
                <w:szCs w:val="20"/>
                <w:color w:val="auto"/>
              </w:rPr>
            </w:pPr>
            <w:r>
              <w:rPr>
                <w:rFonts w:ascii="Times New Roman" w:cs="Times New Roman" w:eastAsia="Times New Roman" w:hAnsi="Times New Roman"/>
                <w:sz w:val="13"/>
                <w:szCs w:val="13"/>
                <w:color w:val="auto"/>
              </w:rPr>
              <w:t>(6.5%)</w:t>
            </w:r>
          </w:p>
        </w:tc>
        <w:tc>
          <w:tcPr>
            <w:tcW w:w="2080" w:type="dxa"/>
            <w:vAlign w:val="bottom"/>
            <w:gridSpan w:val="2"/>
          </w:tcPr>
          <w:p>
            <w:pPr>
              <w:ind w:left="440"/>
              <w:spacing w:after="0"/>
              <w:rPr>
                <w:sz w:val="20"/>
                <w:szCs w:val="20"/>
                <w:color w:val="auto"/>
              </w:rPr>
            </w:pPr>
            <w:r>
              <w:rPr>
                <w:rFonts w:ascii="Times New Roman" w:cs="Times New Roman" w:eastAsia="Times New Roman" w:hAnsi="Times New Roman"/>
                <w:sz w:val="13"/>
                <w:szCs w:val="13"/>
                <w:color w:val="auto"/>
              </w:rPr>
              <w:t>112 (36.4%)</w:t>
            </w:r>
          </w:p>
        </w:tc>
        <w:tc>
          <w:tcPr>
            <w:tcW w:w="240" w:type="dxa"/>
            <w:vAlign w:val="bottom"/>
            <w:gridSpan w:val="2"/>
          </w:tcPr>
          <w:p>
            <w:pPr>
              <w:spacing w:after="0"/>
              <w:rPr>
                <w:sz w:val="20"/>
                <w:szCs w:val="20"/>
                <w:color w:val="auto"/>
              </w:rPr>
            </w:pPr>
            <w:r>
              <w:rPr>
                <w:rFonts w:ascii="Times New Roman" w:cs="Times New Roman" w:eastAsia="Times New Roman" w:hAnsi="Times New Roman"/>
                <w:sz w:val="13"/>
                <w:szCs w:val="13"/>
                <w:color w:val="auto"/>
              </w:rPr>
              <w:t>147</w:t>
            </w:r>
          </w:p>
        </w:tc>
        <w:tc>
          <w:tcPr>
            <w:tcW w:w="58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(47.7%)</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Facebook</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79 (25.6%)</w:t>
            </w:r>
          </w:p>
        </w:tc>
        <w:tc>
          <w:tcPr>
            <w:tcW w:w="3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45</w:t>
            </w:r>
          </w:p>
        </w:tc>
        <w:tc>
          <w:tcPr>
            <w:tcW w:w="118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(14.6%)</w:t>
            </w:r>
          </w:p>
        </w:tc>
        <w:tc>
          <w:tcPr>
            <w:tcW w:w="600" w:type="dxa"/>
            <w:vAlign w:val="bottom"/>
          </w:tcPr>
          <w:p>
            <w:pPr>
              <w:ind w:left="440"/>
              <w:spacing w:after="0"/>
              <w:rPr>
                <w:sz w:val="20"/>
                <w:szCs w:val="20"/>
                <w:color w:val="auto"/>
              </w:rPr>
            </w:pPr>
            <w:r>
              <w:rPr>
                <w:rFonts w:ascii="Times New Roman" w:cs="Times New Roman" w:eastAsia="Times New Roman" w:hAnsi="Times New Roman"/>
                <w:sz w:val="13"/>
                <w:szCs w:val="13"/>
                <w:color w:val="auto"/>
              </w:rPr>
              <w:t>42</w:t>
            </w:r>
          </w:p>
        </w:tc>
        <w:tc>
          <w:tcPr>
            <w:tcW w:w="1120" w:type="dxa"/>
            <w:vAlign w:val="bottom"/>
            <w:gridSpan w:val="3"/>
          </w:tcPr>
          <w:p>
            <w:pPr>
              <w:ind w:left="20"/>
              <w:spacing w:after="0"/>
              <w:rPr>
                <w:sz w:val="20"/>
                <w:szCs w:val="20"/>
                <w:color w:val="auto"/>
              </w:rPr>
            </w:pPr>
            <w:r>
              <w:rPr>
                <w:rFonts w:ascii="Times New Roman" w:cs="Times New Roman" w:eastAsia="Times New Roman" w:hAnsi="Times New Roman"/>
                <w:sz w:val="13"/>
                <w:szCs w:val="13"/>
                <w:color w:val="auto"/>
              </w:rPr>
              <w:t>(13.6%)</w:t>
            </w:r>
          </w:p>
        </w:tc>
        <w:tc>
          <w:tcPr>
            <w:tcW w:w="2080" w:type="dxa"/>
            <w:vAlign w:val="bottom"/>
            <w:gridSpan w:val="2"/>
          </w:tcPr>
          <w:p>
            <w:pPr>
              <w:ind w:left="440"/>
              <w:spacing w:after="0"/>
              <w:rPr>
                <w:sz w:val="20"/>
                <w:szCs w:val="20"/>
                <w:color w:val="auto"/>
              </w:rPr>
            </w:pPr>
            <w:r>
              <w:rPr>
                <w:rFonts w:ascii="Times New Roman" w:cs="Times New Roman" w:eastAsia="Times New Roman" w:hAnsi="Times New Roman"/>
                <w:sz w:val="13"/>
                <w:szCs w:val="13"/>
                <w:color w:val="auto"/>
              </w:rPr>
              <w:t>92 (29.9%)</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50</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(16.3%)</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YouTube</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53 (17.2%)</w:t>
            </w:r>
          </w:p>
        </w:tc>
        <w:tc>
          <w:tcPr>
            <w:tcW w:w="3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17</w:t>
            </w:r>
          </w:p>
        </w:tc>
        <w:tc>
          <w:tcPr>
            <w:tcW w:w="118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(5.5%)</w:t>
            </w:r>
          </w:p>
        </w:tc>
        <w:tc>
          <w:tcPr>
            <w:tcW w:w="600" w:type="dxa"/>
            <w:vAlign w:val="bottom"/>
          </w:tcPr>
          <w:p>
            <w:pPr>
              <w:ind w:left="440"/>
              <w:spacing w:after="0"/>
              <w:rPr>
                <w:sz w:val="20"/>
                <w:szCs w:val="20"/>
                <w:color w:val="auto"/>
              </w:rPr>
            </w:pPr>
            <w:r>
              <w:rPr>
                <w:rFonts w:ascii="Times New Roman" w:cs="Times New Roman" w:eastAsia="Times New Roman" w:hAnsi="Times New Roman"/>
                <w:sz w:val="13"/>
                <w:szCs w:val="13"/>
                <w:color w:val="auto"/>
              </w:rPr>
              <w:t>59</w:t>
            </w:r>
          </w:p>
        </w:tc>
        <w:tc>
          <w:tcPr>
            <w:tcW w:w="1120" w:type="dxa"/>
            <w:vAlign w:val="bottom"/>
            <w:gridSpan w:val="3"/>
          </w:tcPr>
          <w:p>
            <w:pPr>
              <w:ind w:left="20"/>
              <w:spacing w:after="0"/>
              <w:rPr>
                <w:sz w:val="20"/>
                <w:szCs w:val="20"/>
                <w:color w:val="auto"/>
              </w:rPr>
            </w:pPr>
            <w:r>
              <w:rPr>
                <w:rFonts w:ascii="Times New Roman" w:cs="Times New Roman" w:eastAsia="Times New Roman" w:hAnsi="Times New Roman"/>
                <w:sz w:val="13"/>
                <w:szCs w:val="13"/>
                <w:color w:val="auto"/>
              </w:rPr>
              <w:t>(19.2%)</w:t>
            </w:r>
          </w:p>
        </w:tc>
        <w:tc>
          <w:tcPr>
            <w:tcW w:w="2080" w:type="dxa"/>
            <w:vAlign w:val="bottom"/>
            <w:gridSpan w:val="2"/>
          </w:tcPr>
          <w:p>
            <w:pPr>
              <w:ind w:left="440"/>
              <w:spacing w:after="0"/>
              <w:rPr>
                <w:sz w:val="20"/>
                <w:szCs w:val="20"/>
                <w:color w:val="auto"/>
              </w:rPr>
            </w:pPr>
            <w:r>
              <w:rPr>
                <w:rFonts w:ascii="Times New Roman" w:cs="Times New Roman" w:eastAsia="Times New Roman" w:hAnsi="Times New Roman"/>
                <w:sz w:val="13"/>
                <w:szCs w:val="13"/>
                <w:color w:val="auto"/>
              </w:rPr>
              <w:t>138 (44.8%)</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41</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(13.3%)</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Wikis</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163 (52.9%)</w:t>
            </w:r>
          </w:p>
        </w:tc>
        <w:tc>
          <w:tcPr>
            <w:tcW w:w="3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44</w:t>
            </w:r>
          </w:p>
        </w:tc>
        <w:tc>
          <w:tcPr>
            <w:tcW w:w="118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(14.3%)</w:t>
            </w:r>
          </w:p>
        </w:tc>
        <w:tc>
          <w:tcPr>
            <w:tcW w:w="600" w:type="dxa"/>
            <w:vAlign w:val="bottom"/>
          </w:tcPr>
          <w:p>
            <w:pPr>
              <w:ind w:left="440"/>
              <w:spacing w:after="0"/>
              <w:rPr>
                <w:sz w:val="20"/>
                <w:szCs w:val="20"/>
                <w:color w:val="auto"/>
              </w:rPr>
            </w:pPr>
            <w:r>
              <w:rPr>
                <w:rFonts w:ascii="Times New Roman" w:cs="Times New Roman" w:eastAsia="Times New Roman" w:hAnsi="Times New Roman"/>
                <w:sz w:val="13"/>
                <w:szCs w:val="13"/>
                <w:color w:val="auto"/>
              </w:rPr>
              <w:t>63</w:t>
            </w:r>
          </w:p>
        </w:tc>
        <w:tc>
          <w:tcPr>
            <w:tcW w:w="1120" w:type="dxa"/>
            <w:vAlign w:val="bottom"/>
            <w:gridSpan w:val="3"/>
          </w:tcPr>
          <w:p>
            <w:pPr>
              <w:ind w:left="20"/>
              <w:spacing w:after="0"/>
              <w:rPr>
                <w:sz w:val="20"/>
                <w:szCs w:val="20"/>
                <w:color w:val="auto"/>
              </w:rPr>
            </w:pPr>
            <w:r>
              <w:rPr>
                <w:rFonts w:ascii="Times New Roman" w:cs="Times New Roman" w:eastAsia="Times New Roman" w:hAnsi="Times New Roman"/>
                <w:sz w:val="13"/>
                <w:szCs w:val="13"/>
                <w:color w:val="auto"/>
              </w:rPr>
              <w:t>(20.3%)</w:t>
            </w:r>
          </w:p>
        </w:tc>
        <w:tc>
          <w:tcPr>
            <w:tcW w:w="2080" w:type="dxa"/>
            <w:vAlign w:val="bottom"/>
            <w:gridSpan w:val="2"/>
          </w:tcPr>
          <w:p>
            <w:pPr>
              <w:ind w:left="440"/>
              <w:spacing w:after="0"/>
              <w:rPr>
                <w:sz w:val="20"/>
                <w:szCs w:val="20"/>
                <w:color w:val="auto"/>
              </w:rPr>
            </w:pPr>
            <w:r>
              <w:rPr>
                <w:rFonts w:ascii="Times New Roman" w:cs="Times New Roman" w:eastAsia="Times New Roman" w:hAnsi="Times New Roman"/>
                <w:sz w:val="13"/>
                <w:szCs w:val="13"/>
                <w:color w:val="auto"/>
              </w:rPr>
              <w:t>35 (11.4%)</w:t>
            </w:r>
          </w:p>
        </w:tc>
        <w:tc>
          <w:tcPr>
            <w:tcW w:w="820" w:type="dxa"/>
            <w:vAlign w:val="bottom"/>
            <w:gridSpan w:val="3"/>
          </w:tcPr>
          <w:p>
            <w:pPr>
              <w:spacing w:after="0"/>
              <w:rPr>
                <w:sz w:val="20"/>
                <w:szCs w:val="20"/>
                <w:color w:val="auto"/>
              </w:rPr>
            </w:pPr>
            <w:r>
              <w:rPr>
                <w:rFonts w:ascii="Times New Roman" w:cs="Times New Roman" w:eastAsia="Times New Roman" w:hAnsi="Times New Roman"/>
                <w:sz w:val="13"/>
                <w:szCs w:val="13"/>
                <w:color w:val="auto"/>
              </w:rPr>
              <w:t>3 (1.1%)</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Dropbox</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137 (44.5%)</w:t>
            </w:r>
          </w:p>
        </w:tc>
        <w:tc>
          <w:tcPr>
            <w:tcW w:w="3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71</w:t>
            </w:r>
          </w:p>
        </w:tc>
        <w:tc>
          <w:tcPr>
            <w:tcW w:w="118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(23.1%)</w:t>
            </w:r>
          </w:p>
        </w:tc>
        <w:tc>
          <w:tcPr>
            <w:tcW w:w="600" w:type="dxa"/>
            <w:vAlign w:val="bottom"/>
          </w:tcPr>
          <w:p>
            <w:pPr>
              <w:ind w:left="440"/>
              <w:spacing w:after="0"/>
              <w:rPr>
                <w:sz w:val="20"/>
                <w:szCs w:val="20"/>
                <w:color w:val="auto"/>
              </w:rPr>
            </w:pPr>
            <w:r>
              <w:rPr>
                <w:rFonts w:ascii="Times New Roman" w:cs="Times New Roman" w:eastAsia="Times New Roman" w:hAnsi="Times New Roman"/>
                <w:sz w:val="13"/>
                <w:szCs w:val="13"/>
                <w:color w:val="auto"/>
              </w:rPr>
              <w:t>58</w:t>
            </w:r>
          </w:p>
        </w:tc>
        <w:tc>
          <w:tcPr>
            <w:tcW w:w="1120" w:type="dxa"/>
            <w:vAlign w:val="bottom"/>
            <w:gridSpan w:val="3"/>
          </w:tcPr>
          <w:p>
            <w:pPr>
              <w:ind w:left="20"/>
              <w:spacing w:after="0"/>
              <w:rPr>
                <w:sz w:val="20"/>
                <w:szCs w:val="20"/>
                <w:color w:val="auto"/>
              </w:rPr>
            </w:pPr>
            <w:r>
              <w:rPr>
                <w:rFonts w:ascii="Times New Roman" w:cs="Times New Roman" w:eastAsia="Times New Roman" w:hAnsi="Times New Roman"/>
                <w:sz w:val="13"/>
                <w:szCs w:val="13"/>
                <w:color w:val="auto"/>
              </w:rPr>
              <w:t>(18.8%)</w:t>
            </w:r>
          </w:p>
        </w:tc>
        <w:tc>
          <w:tcPr>
            <w:tcW w:w="2080" w:type="dxa"/>
            <w:vAlign w:val="bottom"/>
            <w:gridSpan w:val="2"/>
          </w:tcPr>
          <w:p>
            <w:pPr>
              <w:ind w:left="440"/>
              <w:spacing w:after="0"/>
              <w:rPr>
                <w:sz w:val="20"/>
                <w:szCs w:val="20"/>
                <w:color w:val="auto"/>
              </w:rPr>
            </w:pPr>
            <w:r>
              <w:rPr>
                <w:rFonts w:ascii="Times New Roman" w:cs="Times New Roman" w:eastAsia="Times New Roman" w:hAnsi="Times New Roman"/>
                <w:sz w:val="13"/>
                <w:szCs w:val="13"/>
                <w:color w:val="auto"/>
              </w:rPr>
              <w:t>35 (11.3%)</w:t>
            </w:r>
          </w:p>
        </w:tc>
        <w:tc>
          <w:tcPr>
            <w:tcW w:w="820" w:type="dxa"/>
            <w:vAlign w:val="bottom"/>
            <w:gridSpan w:val="3"/>
          </w:tcPr>
          <w:p>
            <w:pPr>
              <w:spacing w:after="0"/>
              <w:rPr>
                <w:sz w:val="20"/>
                <w:szCs w:val="20"/>
                <w:color w:val="auto"/>
              </w:rPr>
            </w:pPr>
            <w:r>
              <w:rPr>
                <w:rFonts w:ascii="Times New Roman" w:cs="Times New Roman" w:eastAsia="Times New Roman" w:hAnsi="Times New Roman"/>
                <w:sz w:val="13"/>
                <w:szCs w:val="13"/>
                <w:color w:val="auto"/>
              </w:rPr>
              <w:t>7 (2.3%)</w:t>
            </w:r>
          </w:p>
        </w:tc>
        <w:tc>
          <w:tcPr>
            <w:tcW w:w="20" w:type="dxa"/>
            <w:vAlign w:val="bottom"/>
          </w:tcPr>
          <w:p>
            <w:pPr>
              <w:spacing w:after="0"/>
              <w:rPr>
                <w:sz w:val="14"/>
                <w:szCs w:val="14"/>
                <w:color w:val="auto"/>
              </w:rPr>
            </w:pPr>
          </w:p>
        </w:tc>
      </w:tr>
      <w:tr>
        <w:trPr>
          <w:trHeight w:val="172"/>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Instagram</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146 (47.4%)</w:t>
            </w:r>
          </w:p>
        </w:tc>
        <w:tc>
          <w:tcPr>
            <w:tcW w:w="3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28</w:t>
            </w:r>
          </w:p>
        </w:tc>
        <w:tc>
          <w:tcPr>
            <w:tcW w:w="118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(9.1%)</w:t>
            </w:r>
          </w:p>
        </w:tc>
        <w:tc>
          <w:tcPr>
            <w:tcW w:w="600" w:type="dxa"/>
            <w:vAlign w:val="bottom"/>
          </w:tcPr>
          <w:p>
            <w:pPr>
              <w:ind w:left="440"/>
              <w:spacing w:after="0"/>
              <w:rPr>
                <w:sz w:val="20"/>
                <w:szCs w:val="20"/>
                <w:color w:val="auto"/>
              </w:rPr>
            </w:pPr>
            <w:r>
              <w:rPr>
                <w:rFonts w:ascii="Times New Roman" w:cs="Times New Roman" w:eastAsia="Times New Roman" w:hAnsi="Times New Roman"/>
                <w:sz w:val="13"/>
                <w:szCs w:val="13"/>
                <w:color w:val="auto"/>
              </w:rPr>
              <w:t>37</w:t>
            </w:r>
          </w:p>
        </w:tc>
        <w:tc>
          <w:tcPr>
            <w:tcW w:w="1120" w:type="dxa"/>
            <w:vAlign w:val="bottom"/>
            <w:gridSpan w:val="3"/>
          </w:tcPr>
          <w:p>
            <w:pPr>
              <w:ind w:left="20"/>
              <w:spacing w:after="0"/>
              <w:rPr>
                <w:sz w:val="20"/>
                <w:szCs w:val="20"/>
                <w:color w:val="auto"/>
              </w:rPr>
            </w:pPr>
            <w:r>
              <w:rPr>
                <w:rFonts w:ascii="Times New Roman" w:cs="Times New Roman" w:eastAsia="Times New Roman" w:hAnsi="Times New Roman"/>
                <w:sz w:val="13"/>
                <w:szCs w:val="13"/>
                <w:color w:val="auto"/>
              </w:rPr>
              <w:t>(12.0%)</w:t>
            </w:r>
          </w:p>
        </w:tc>
        <w:tc>
          <w:tcPr>
            <w:tcW w:w="2080" w:type="dxa"/>
            <w:vAlign w:val="bottom"/>
            <w:gridSpan w:val="2"/>
          </w:tcPr>
          <w:p>
            <w:pPr>
              <w:ind w:left="440"/>
              <w:spacing w:after="0"/>
              <w:rPr>
                <w:sz w:val="20"/>
                <w:szCs w:val="20"/>
                <w:color w:val="auto"/>
              </w:rPr>
            </w:pPr>
            <w:r>
              <w:rPr>
                <w:rFonts w:ascii="Times New Roman" w:cs="Times New Roman" w:eastAsia="Times New Roman" w:hAnsi="Times New Roman"/>
                <w:sz w:val="13"/>
                <w:szCs w:val="13"/>
                <w:color w:val="auto"/>
              </w:rPr>
              <w:t>60 (19.5%)</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37</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(12.0%)</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LinkedIn</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195 (63.3%)</w:t>
            </w:r>
          </w:p>
        </w:tc>
        <w:tc>
          <w:tcPr>
            <w:tcW w:w="3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50</w:t>
            </w:r>
          </w:p>
        </w:tc>
        <w:tc>
          <w:tcPr>
            <w:tcW w:w="118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(16.2%)</w:t>
            </w:r>
          </w:p>
        </w:tc>
        <w:tc>
          <w:tcPr>
            <w:tcW w:w="600" w:type="dxa"/>
            <w:vAlign w:val="bottom"/>
          </w:tcPr>
          <w:p>
            <w:pPr>
              <w:ind w:left="440"/>
              <w:spacing w:after="0"/>
              <w:rPr>
                <w:sz w:val="20"/>
                <w:szCs w:val="20"/>
                <w:color w:val="auto"/>
              </w:rPr>
            </w:pPr>
            <w:r>
              <w:rPr>
                <w:rFonts w:ascii="Times New Roman" w:cs="Times New Roman" w:eastAsia="Times New Roman" w:hAnsi="Times New Roman"/>
                <w:sz w:val="13"/>
                <w:szCs w:val="13"/>
                <w:color w:val="auto"/>
              </w:rPr>
              <w:t>42</w:t>
            </w:r>
          </w:p>
        </w:tc>
        <w:tc>
          <w:tcPr>
            <w:tcW w:w="1120" w:type="dxa"/>
            <w:vAlign w:val="bottom"/>
            <w:gridSpan w:val="3"/>
          </w:tcPr>
          <w:p>
            <w:pPr>
              <w:ind w:left="20"/>
              <w:spacing w:after="0"/>
              <w:rPr>
                <w:sz w:val="20"/>
                <w:szCs w:val="20"/>
                <w:color w:val="auto"/>
              </w:rPr>
            </w:pPr>
            <w:r>
              <w:rPr>
                <w:rFonts w:ascii="Times New Roman" w:cs="Times New Roman" w:eastAsia="Times New Roman" w:hAnsi="Times New Roman"/>
                <w:sz w:val="13"/>
                <w:szCs w:val="13"/>
                <w:color w:val="auto"/>
              </w:rPr>
              <w:t>(13.6%)</w:t>
            </w:r>
          </w:p>
        </w:tc>
        <w:tc>
          <w:tcPr>
            <w:tcW w:w="2080" w:type="dxa"/>
            <w:vAlign w:val="bottom"/>
            <w:gridSpan w:val="2"/>
          </w:tcPr>
          <w:p>
            <w:pPr>
              <w:ind w:left="440"/>
              <w:spacing w:after="0"/>
              <w:rPr>
                <w:sz w:val="20"/>
                <w:szCs w:val="20"/>
                <w:color w:val="auto"/>
              </w:rPr>
            </w:pPr>
            <w:r>
              <w:rPr>
                <w:rFonts w:ascii="Times New Roman" w:cs="Times New Roman" w:eastAsia="Times New Roman" w:hAnsi="Times New Roman"/>
                <w:sz w:val="13"/>
                <w:szCs w:val="13"/>
                <w:color w:val="auto"/>
              </w:rPr>
              <w:t>18 (5.8%)</w:t>
            </w:r>
          </w:p>
        </w:tc>
        <w:tc>
          <w:tcPr>
            <w:tcW w:w="820" w:type="dxa"/>
            <w:vAlign w:val="bottom"/>
            <w:gridSpan w:val="3"/>
          </w:tcPr>
          <w:p>
            <w:pPr>
              <w:spacing w:after="0"/>
              <w:rPr>
                <w:sz w:val="20"/>
                <w:szCs w:val="20"/>
                <w:color w:val="auto"/>
              </w:rPr>
            </w:pPr>
            <w:r>
              <w:rPr>
                <w:rFonts w:ascii="Times New Roman" w:cs="Times New Roman" w:eastAsia="Times New Roman" w:hAnsi="Times New Roman"/>
                <w:sz w:val="13"/>
                <w:szCs w:val="13"/>
                <w:color w:val="auto"/>
              </w:rPr>
              <w:t>3 (1.1%)</w:t>
            </w:r>
          </w:p>
        </w:tc>
        <w:tc>
          <w:tcPr>
            <w:tcW w:w="20" w:type="dxa"/>
            <w:vAlign w:val="bottom"/>
          </w:tcPr>
          <w:p>
            <w:pPr>
              <w:spacing w:after="0"/>
              <w:rPr>
                <w:sz w:val="14"/>
                <w:szCs w:val="14"/>
                <w:color w:val="auto"/>
              </w:rPr>
            </w:pPr>
          </w:p>
        </w:tc>
      </w:tr>
      <w:tr>
        <w:trPr>
          <w:trHeight w:val="50"/>
        </w:trPr>
        <w:tc>
          <w:tcPr>
            <w:tcW w:w="20" w:type="dxa"/>
            <w:vAlign w:val="bottom"/>
            <w:tcBorders>
              <w:bottom w:val="single" w:sz="8" w:color="auto"/>
            </w:tcBorders>
          </w:tcPr>
          <w:p>
            <w:pPr>
              <w:spacing w:after="0"/>
              <w:rPr>
                <w:sz w:val="4"/>
                <w:szCs w:val="4"/>
                <w:color w:val="auto"/>
              </w:rPr>
            </w:pPr>
          </w:p>
        </w:tc>
        <w:tc>
          <w:tcPr>
            <w:tcW w:w="1220" w:type="dxa"/>
            <w:vAlign w:val="bottom"/>
            <w:tcBorders>
              <w:bottom w:val="single" w:sz="8" w:color="auto"/>
            </w:tcBorders>
          </w:tcPr>
          <w:p>
            <w:pPr>
              <w:spacing w:after="0"/>
              <w:rPr>
                <w:sz w:val="4"/>
                <w:szCs w:val="4"/>
                <w:color w:val="auto"/>
              </w:rPr>
            </w:pPr>
          </w:p>
        </w:tc>
        <w:tc>
          <w:tcPr>
            <w:tcW w:w="760" w:type="dxa"/>
            <w:vAlign w:val="bottom"/>
            <w:tcBorders>
              <w:bottom w:val="single" w:sz="8" w:color="auto"/>
            </w:tcBorders>
          </w:tcPr>
          <w:p>
            <w:pPr>
              <w:spacing w:after="0"/>
              <w:rPr>
                <w:sz w:val="4"/>
                <w:szCs w:val="4"/>
                <w:color w:val="auto"/>
              </w:rPr>
            </w:pPr>
          </w:p>
        </w:tc>
        <w:tc>
          <w:tcPr>
            <w:tcW w:w="1240" w:type="dxa"/>
            <w:vAlign w:val="bottom"/>
            <w:tcBorders>
              <w:bottom w:val="single" w:sz="8" w:color="auto"/>
            </w:tcBorders>
          </w:tcPr>
          <w:p>
            <w:pPr>
              <w:spacing w:after="0"/>
              <w:rPr>
                <w:sz w:val="4"/>
                <w:szCs w:val="4"/>
                <w:color w:val="auto"/>
              </w:rPr>
            </w:pPr>
          </w:p>
        </w:tc>
        <w:tc>
          <w:tcPr>
            <w:tcW w:w="30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1120" w:type="dxa"/>
            <w:vAlign w:val="bottom"/>
            <w:tcBorders>
              <w:bottom w:val="single" w:sz="8" w:color="auto"/>
            </w:tcBorders>
          </w:tcPr>
          <w:p>
            <w:pPr>
              <w:spacing w:after="0"/>
              <w:rPr>
                <w:sz w:val="4"/>
                <w:szCs w:val="4"/>
                <w:color w:val="auto"/>
              </w:rPr>
            </w:pPr>
          </w:p>
        </w:tc>
        <w:tc>
          <w:tcPr>
            <w:tcW w:w="60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1020" w:type="dxa"/>
            <w:vAlign w:val="bottom"/>
            <w:tcBorders>
              <w:bottom w:val="single" w:sz="8" w:color="auto"/>
            </w:tcBorders>
          </w:tcPr>
          <w:p>
            <w:pPr>
              <w:spacing w:after="0"/>
              <w:rPr>
                <w:sz w:val="4"/>
                <w:szCs w:val="4"/>
                <w:color w:val="auto"/>
              </w:rPr>
            </w:pPr>
          </w:p>
        </w:tc>
        <w:tc>
          <w:tcPr>
            <w:tcW w:w="660" w:type="dxa"/>
            <w:vAlign w:val="bottom"/>
            <w:tcBorders>
              <w:bottom w:val="single" w:sz="8" w:color="auto"/>
            </w:tcBorders>
          </w:tcPr>
          <w:p>
            <w:pPr>
              <w:spacing w:after="0"/>
              <w:rPr>
                <w:sz w:val="4"/>
                <w:szCs w:val="4"/>
                <w:color w:val="auto"/>
              </w:rPr>
            </w:pPr>
          </w:p>
        </w:tc>
        <w:tc>
          <w:tcPr>
            <w:tcW w:w="1420" w:type="dxa"/>
            <w:vAlign w:val="bottom"/>
            <w:tcBorders>
              <w:bottom w:val="single" w:sz="8" w:color="auto"/>
            </w:tcBorders>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580" w:type="dxa"/>
            <w:vAlign w:val="bottom"/>
            <w:tcBorders>
              <w:bottom w:val="single" w:sz="8" w:color="auto"/>
            </w:tcBorders>
          </w:tcPr>
          <w:p>
            <w:pPr>
              <w:spacing w:after="0"/>
              <w:rPr>
                <w:sz w:val="4"/>
                <w:szCs w:val="4"/>
                <w:color w:val="auto"/>
              </w:rPr>
            </w:pPr>
          </w:p>
        </w:tc>
        <w:tc>
          <w:tcPr>
            <w:tcW w:w="20" w:type="dxa"/>
            <w:vAlign w:val="bottom"/>
          </w:tcPr>
          <w:p>
            <w:pPr>
              <w:spacing w:after="0"/>
              <w:rPr>
                <w:sz w:val="4"/>
                <w:szCs w:val="4"/>
                <w:color w:val="auto"/>
              </w:rPr>
            </w:pPr>
          </w:p>
        </w:tc>
      </w:tr>
      <w:tr>
        <w:trPr>
          <w:trHeight w:val="619"/>
        </w:trPr>
        <w:tc>
          <w:tcPr>
            <w:tcW w:w="20" w:type="dxa"/>
            <w:vAlign w:val="bottom"/>
          </w:tcPr>
          <w:p>
            <w:pPr>
              <w:spacing w:after="0"/>
              <w:rPr>
                <w:sz w:val="24"/>
                <w:szCs w:val="24"/>
                <w:color w:val="auto"/>
              </w:rPr>
            </w:pPr>
          </w:p>
        </w:tc>
        <w:tc>
          <w:tcPr>
            <w:tcW w:w="1220" w:type="dxa"/>
            <w:vAlign w:val="bottom"/>
          </w:tcPr>
          <w:p>
            <w:pPr>
              <w:spacing w:after="0"/>
              <w:rPr>
                <w:sz w:val="20"/>
                <w:szCs w:val="20"/>
                <w:color w:val="auto"/>
              </w:rPr>
            </w:pPr>
            <w:r>
              <w:rPr>
                <w:rFonts w:ascii="Arial" w:cs="Arial" w:eastAsia="Arial" w:hAnsi="Arial"/>
                <w:sz w:val="13"/>
                <w:szCs w:val="13"/>
                <w:color w:val="auto"/>
              </w:rPr>
              <w:t>Table 3</w:t>
            </w:r>
          </w:p>
        </w:tc>
        <w:tc>
          <w:tcPr>
            <w:tcW w:w="760" w:type="dxa"/>
            <w:vAlign w:val="bottom"/>
          </w:tcPr>
          <w:p>
            <w:pPr>
              <w:spacing w:after="0"/>
              <w:rPr>
                <w:sz w:val="24"/>
                <w:szCs w:val="24"/>
                <w:color w:val="auto"/>
              </w:rPr>
            </w:pPr>
          </w:p>
        </w:tc>
        <w:tc>
          <w:tcPr>
            <w:tcW w:w="12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14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171"/>
        </w:trPr>
        <w:tc>
          <w:tcPr>
            <w:tcW w:w="20" w:type="dxa"/>
            <w:vAlign w:val="bottom"/>
          </w:tcPr>
          <w:p>
            <w:pPr>
              <w:spacing w:after="0"/>
              <w:rPr>
                <w:sz w:val="14"/>
                <w:szCs w:val="14"/>
                <w:color w:val="auto"/>
              </w:rPr>
            </w:pPr>
          </w:p>
        </w:tc>
        <w:tc>
          <w:tcPr>
            <w:tcW w:w="3220" w:type="dxa"/>
            <w:vAlign w:val="bottom"/>
            <w:gridSpan w:val="3"/>
          </w:tcPr>
          <w:p>
            <w:pPr>
              <w:spacing w:after="0"/>
              <w:rPr>
                <w:sz w:val="20"/>
                <w:szCs w:val="20"/>
                <w:color w:val="auto"/>
              </w:rPr>
            </w:pPr>
            <w:r>
              <w:rPr>
                <w:rFonts w:ascii="Times New Roman" w:cs="Times New Roman" w:eastAsia="Times New Roman" w:hAnsi="Times New Roman"/>
                <w:sz w:val="13"/>
                <w:szCs w:val="13"/>
                <w:color w:val="auto"/>
              </w:rPr>
              <w:t xml:space="preserve">The extent of SNS use for content creation </w:t>
            </w:r>
            <w:r>
              <w:rPr>
                <w:rFonts w:ascii="Arial" w:cs="Arial" w:eastAsia="Arial" w:hAnsi="Arial"/>
                <w:sz w:val="13"/>
                <w:szCs w:val="13"/>
                <w:color w:val="auto"/>
              </w:rPr>
              <w:t>e</w:t>
            </w:r>
            <w:r>
              <w:rPr>
                <w:rFonts w:ascii="Times New Roman" w:cs="Times New Roman" w:eastAsia="Times New Roman" w:hAnsi="Times New Roman"/>
                <w:sz w:val="13"/>
                <w:szCs w:val="13"/>
                <w:color w:val="auto"/>
              </w:rPr>
              <w:t xml:space="preserve"> N (%).</w:t>
            </w:r>
          </w:p>
        </w:tc>
        <w:tc>
          <w:tcPr>
            <w:tcW w:w="30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1120" w:type="dxa"/>
            <w:vAlign w:val="bottom"/>
          </w:tcPr>
          <w:p>
            <w:pPr>
              <w:spacing w:after="0"/>
              <w:rPr>
                <w:sz w:val="14"/>
                <w:szCs w:val="14"/>
                <w:color w:val="auto"/>
              </w:rPr>
            </w:pPr>
          </w:p>
        </w:tc>
        <w:tc>
          <w:tcPr>
            <w:tcW w:w="60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1020" w:type="dxa"/>
            <w:vAlign w:val="bottom"/>
          </w:tcPr>
          <w:p>
            <w:pPr>
              <w:spacing w:after="0"/>
              <w:rPr>
                <w:sz w:val="14"/>
                <w:szCs w:val="14"/>
                <w:color w:val="auto"/>
              </w:rPr>
            </w:pPr>
          </w:p>
        </w:tc>
        <w:tc>
          <w:tcPr>
            <w:tcW w:w="660" w:type="dxa"/>
            <w:vAlign w:val="bottom"/>
          </w:tcPr>
          <w:p>
            <w:pPr>
              <w:spacing w:after="0"/>
              <w:rPr>
                <w:sz w:val="14"/>
                <w:szCs w:val="14"/>
                <w:color w:val="auto"/>
              </w:rPr>
            </w:pPr>
          </w:p>
        </w:tc>
        <w:tc>
          <w:tcPr>
            <w:tcW w:w="142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580" w:type="dxa"/>
            <w:vAlign w:val="bottom"/>
          </w:tcPr>
          <w:p>
            <w:pPr>
              <w:spacing w:after="0"/>
              <w:rPr>
                <w:sz w:val="14"/>
                <w:szCs w:val="14"/>
                <w:color w:val="auto"/>
              </w:rPr>
            </w:pPr>
          </w:p>
        </w:tc>
        <w:tc>
          <w:tcPr>
            <w:tcW w:w="20" w:type="dxa"/>
            <w:vAlign w:val="bottom"/>
          </w:tcPr>
          <w:p>
            <w:pPr>
              <w:spacing w:after="0"/>
              <w:rPr>
                <w:sz w:val="14"/>
                <w:szCs w:val="14"/>
                <w:color w:val="auto"/>
              </w:rPr>
            </w:pPr>
          </w:p>
        </w:tc>
      </w:tr>
      <w:tr>
        <w:trPr>
          <w:trHeight w:val="50"/>
        </w:trPr>
        <w:tc>
          <w:tcPr>
            <w:tcW w:w="20" w:type="dxa"/>
            <w:vAlign w:val="bottom"/>
          </w:tcPr>
          <w:p>
            <w:pPr>
              <w:spacing w:after="0"/>
              <w:rPr>
                <w:sz w:val="4"/>
                <w:szCs w:val="4"/>
                <w:color w:val="auto"/>
              </w:rPr>
            </w:pPr>
          </w:p>
        </w:tc>
        <w:tc>
          <w:tcPr>
            <w:tcW w:w="1220" w:type="dxa"/>
            <w:vAlign w:val="bottom"/>
            <w:tcBorders>
              <w:bottom w:val="single" w:sz="8" w:color="auto"/>
            </w:tcBorders>
          </w:tcPr>
          <w:p>
            <w:pPr>
              <w:spacing w:after="0"/>
              <w:rPr>
                <w:sz w:val="4"/>
                <w:szCs w:val="4"/>
                <w:color w:val="auto"/>
              </w:rPr>
            </w:pPr>
          </w:p>
        </w:tc>
        <w:tc>
          <w:tcPr>
            <w:tcW w:w="2000" w:type="dxa"/>
            <w:vAlign w:val="bottom"/>
            <w:tcBorders>
              <w:bottom w:val="single" w:sz="8" w:color="auto"/>
            </w:tcBorders>
            <w:gridSpan w:val="2"/>
          </w:tcPr>
          <w:p>
            <w:pPr>
              <w:spacing w:after="0"/>
              <w:rPr>
                <w:sz w:val="4"/>
                <w:szCs w:val="4"/>
                <w:color w:val="auto"/>
              </w:rPr>
            </w:pPr>
          </w:p>
        </w:tc>
        <w:tc>
          <w:tcPr>
            <w:tcW w:w="1480" w:type="dxa"/>
            <w:vAlign w:val="bottom"/>
            <w:tcBorders>
              <w:bottom w:val="single" w:sz="8" w:color="auto"/>
            </w:tcBorders>
            <w:gridSpan w:val="3"/>
          </w:tcPr>
          <w:p>
            <w:pPr>
              <w:spacing w:after="0"/>
              <w:rPr>
                <w:sz w:val="4"/>
                <w:szCs w:val="4"/>
                <w:color w:val="auto"/>
              </w:rPr>
            </w:pPr>
          </w:p>
        </w:tc>
        <w:tc>
          <w:tcPr>
            <w:tcW w:w="1720" w:type="dxa"/>
            <w:vAlign w:val="bottom"/>
            <w:tcBorders>
              <w:bottom w:val="single" w:sz="8" w:color="auto"/>
            </w:tcBorders>
            <w:gridSpan w:val="4"/>
          </w:tcPr>
          <w:p>
            <w:pPr>
              <w:spacing w:after="0"/>
              <w:rPr>
                <w:sz w:val="4"/>
                <w:szCs w:val="4"/>
                <w:color w:val="auto"/>
              </w:rPr>
            </w:pPr>
          </w:p>
        </w:tc>
        <w:tc>
          <w:tcPr>
            <w:tcW w:w="2080" w:type="dxa"/>
            <w:vAlign w:val="bottom"/>
            <w:tcBorders>
              <w:bottom w:val="single" w:sz="8" w:color="auto"/>
            </w:tcBorders>
            <w:gridSpan w:val="2"/>
          </w:tcPr>
          <w:p>
            <w:pPr>
              <w:spacing w:after="0"/>
              <w:rPr>
                <w:sz w:val="4"/>
                <w:szCs w:val="4"/>
                <w:color w:val="auto"/>
              </w:rPr>
            </w:pPr>
          </w:p>
        </w:tc>
        <w:tc>
          <w:tcPr>
            <w:tcW w:w="820" w:type="dxa"/>
            <w:vAlign w:val="bottom"/>
            <w:tcBorders>
              <w:bottom w:val="single" w:sz="8" w:color="auto"/>
            </w:tcBorders>
            <w:gridSpan w:val="3"/>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r>
      <w:tr>
        <w:trPr>
          <w:trHeight w:val="193"/>
        </w:trPr>
        <w:tc>
          <w:tcPr>
            <w:tcW w:w="20" w:type="dxa"/>
            <w:vAlign w:val="bottom"/>
          </w:tcPr>
          <w:p>
            <w:pPr>
              <w:spacing w:after="0"/>
              <w:rPr>
                <w:sz w:val="16"/>
                <w:szCs w:val="16"/>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SNS tool</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Never</w:t>
            </w:r>
          </w:p>
        </w:tc>
        <w:tc>
          <w:tcPr>
            <w:tcW w:w="1480" w:type="dxa"/>
            <w:vAlign w:val="bottom"/>
            <w:gridSpan w:val="3"/>
          </w:tcPr>
          <w:p>
            <w:pPr>
              <w:ind w:left="140"/>
              <w:spacing w:after="0"/>
              <w:rPr>
                <w:sz w:val="20"/>
                <w:szCs w:val="20"/>
                <w:color w:val="auto"/>
              </w:rPr>
            </w:pPr>
            <w:r>
              <w:rPr>
                <w:rFonts w:ascii="Times New Roman" w:cs="Times New Roman" w:eastAsia="Times New Roman" w:hAnsi="Times New Roman"/>
                <w:sz w:val="13"/>
                <w:szCs w:val="13"/>
                <w:color w:val="auto"/>
              </w:rPr>
              <w:t>Once a month</w:t>
            </w:r>
          </w:p>
        </w:tc>
        <w:tc>
          <w:tcPr>
            <w:tcW w:w="1720" w:type="dxa"/>
            <w:vAlign w:val="bottom"/>
            <w:gridSpan w:val="4"/>
          </w:tcPr>
          <w:p>
            <w:pPr>
              <w:ind w:left="480"/>
              <w:spacing w:after="0"/>
              <w:rPr>
                <w:sz w:val="20"/>
                <w:szCs w:val="20"/>
                <w:color w:val="auto"/>
              </w:rPr>
            </w:pPr>
            <w:r>
              <w:rPr>
                <w:rFonts w:ascii="Times New Roman" w:cs="Times New Roman" w:eastAsia="Times New Roman" w:hAnsi="Times New Roman"/>
                <w:sz w:val="13"/>
                <w:szCs w:val="13"/>
                <w:color w:val="auto"/>
              </w:rPr>
              <w:t>Once a week</w:t>
            </w:r>
          </w:p>
        </w:tc>
        <w:tc>
          <w:tcPr>
            <w:tcW w:w="2080" w:type="dxa"/>
            <w:vAlign w:val="bottom"/>
            <w:gridSpan w:val="2"/>
          </w:tcPr>
          <w:p>
            <w:pPr>
              <w:ind w:left="500"/>
              <w:spacing w:after="0"/>
              <w:rPr>
                <w:sz w:val="20"/>
                <w:szCs w:val="20"/>
                <w:color w:val="auto"/>
              </w:rPr>
            </w:pPr>
            <w:r>
              <w:rPr>
                <w:rFonts w:ascii="Times New Roman" w:cs="Times New Roman" w:eastAsia="Times New Roman" w:hAnsi="Times New Roman"/>
                <w:sz w:val="13"/>
                <w:szCs w:val="13"/>
                <w:color w:val="auto"/>
              </w:rPr>
              <w:t>Daily</w:t>
            </w:r>
          </w:p>
        </w:tc>
        <w:tc>
          <w:tcPr>
            <w:tcW w:w="820" w:type="dxa"/>
            <w:vAlign w:val="bottom"/>
            <w:gridSpan w:val="3"/>
          </w:tcPr>
          <w:p>
            <w:pPr>
              <w:ind w:left="80"/>
              <w:spacing w:after="0"/>
              <w:rPr>
                <w:sz w:val="20"/>
                <w:szCs w:val="20"/>
                <w:color w:val="auto"/>
              </w:rPr>
            </w:pPr>
            <w:r>
              <w:rPr>
                <w:rFonts w:ascii="Times New Roman" w:cs="Times New Roman" w:eastAsia="Times New Roman" w:hAnsi="Times New Roman"/>
                <w:sz w:val="13"/>
                <w:szCs w:val="13"/>
                <w:color w:val="auto"/>
              </w:rPr>
              <w:t>Hourly</w:t>
            </w:r>
          </w:p>
        </w:tc>
        <w:tc>
          <w:tcPr>
            <w:tcW w:w="20" w:type="dxa"/>
            <w:vAlign w:val="bottom"/>
          </w:tcPr>
          <w:p>
            <w:pPr>
              <w:spacing w:after="0"/>
              <w:rPr>
                <w:sz w:val="16"/>
                <w:szCs w:val="16"/>
                <w:color w:val="auto"/>
              </w:rPr>
            </w:pPr>
          </w:p>
        </w:tc>
      </w:tr>
      <w:tr>
        <w:trPr>
          <w:trHeight w:val="50"/>
        </w:trPr>
        <w:tc>
          <w:tcPr>
            <w:tcW w:w="20" w:type="dxa"/>
            <w:vAlign w:val="bottom"/>
            <w:tcBorders>
              <w:bottom w:val="single" w:sz="8" w:color="auto"/>
            </w:tcBorders>
          </w:tcPr>
          <w:p>
            <w:pPr>
              <w:spacing w:after="0"/>
              <w:rPr>
                <w:sz w:val="4"/>
                <w:szCs w:val="4"/>
                <w:color w:val="auto"/>
              </w:rPr>
            </w:pPr>
          </w:p>
        </w:tc>
        <w:tc>
          <w:tcPr>
            <w:tcW w:w="1220" w:type="dxa"/>
            <w:vAlign w:val="bottom"/>
            <w:tcBorders>
              <w:bottom w:val="single" w:sz="8" w:color="auto"/>
            </w:tcBorders>
          </w:tcPr>
          <w:p>
            <w:pPr>
              <w:spacing w:after="0"/>
              <w:rPr>
                <w:sz w:val="4"/>
                <w:szCs w:val="4"/>
                <w:color w:val="auto"/>
              </w:rPr>
            </w:pPr>
          </w:p>
        </w:tc>
        <w:tc>
          <w:tcPr>
            <w:tcW w:w="2000" w:type="dxa"/>
            <w:vAlign w:val="bottom"/>
            <w:tcBorders>
              <w:bottom w:val="single" w:sz="8" w:color="auto"/>
            </w:tcBorders>
            <w:gridSpan w:val="2"/>
          </w:tcPr>
          <w:p>
            <w:pPr>
              <w:spacing w:after="0"/>
              <w:rPr>
                <w:sz w:val="4"/>
                <w:szCs w:val="4"/>
                <w:color w:val="auto"/>
              </w:rPr>
            </w:pPr>
          </w:p>
        </w:tc>
        <w:tc>
          <w:tcPr>
            <w:tcW w:w="1480" w:type="dxa"/>
            <w:vAlign w:val="bottom"/>
            <w:tcBorders>
              <w:bottom w:val="single" w:sz="8" w:color="auto"/>
            </w:tcBorders>
            <w:gridSpan w:val="3"/>
          </w:tcPr>
          <w:p>
            <w:pPr>
              <w:spacing w:after="0"/>
              <w:rPr>
                <w:sz w:val="4"/>
                <w:szCs w:val="4"/>
                <w:color w:val="auto"/>
              </w:rPr>
            </w:pPr>
          </w:p>
        </w:tc>
        <w:tc>
          <w:tcPr>
            <w:tcW w:w="660" w:type="dxa"/>
            <w:vAlign w:val="bottom"/>
            <w:tcBorders>
              <w:bottom w:val="single" w:sz="8" w:color="auto"/>
            </w:tcBorders>
            <w:gridSpan w:val="2"/>
          </w:tcPr>
          <w:p>
            <w:pPr>
              <w:spacing w:after="0"/>
              <w:rPr>
                <w:sz w:val="4"/>
                <w:szCs w:val="4"/>
                <w:color w:val="auto"/>
              </w:rPr>
            </w:pPr>
          </w:p>
        </w:tc>
        <w:tc>
          <w:tcPr>
            <w:tcW w:w="1060" w:type="dxa"/>
            <w:vAlign w:val="bottom"/>
            <w:tcBorders>
              <w:bottom w:val="single" w:sz="8" w:color="auto"/>
            </w:tcBorders>
            <w:gridSpan w:val="2"/>
          </w:tcPr>
          <w:p>
            <w:pPr>
              <w:spacing w:after="0"/>
              <w:rPr>
                <w:sz w:val="4"/>
                <w:szCs w:val="4"/>
                <w:color w:val="auto"/>
              </w:rPr>
            </w:pPr>
          </w:p>
        </w:tc>
        <w:tc>
          <w:tcPr>
            <w:tcW w:w="660" w:type="dxa"/>
            <w:vAlign w:val="bottom"/>
            <w:tcBorders>
              <w:bottom w:val="single" w:sz="8" w:color="auto"/>
            </w:tcBorders>
          </w:tcPr>
          <w:p>
            <w:pPr>
              <w:spacing w:after="0"/>
              <w:rPr>
                <w:sz w:val="4"/>
                <w:szCs w:val="4"/>
                <w:color w:val="auto"/>
              </w:rPr>
            </w:pPr>
          </w:p>
        </w:tc>
        <w:tc>
          <w:tcPr>
            <w:tcW w:w="1420" w:type="dxa"/>
            <w:vAlign w:val="bottom"/>
            <w:tcBorders>
              <w:bottom w:val="single" w:sz="8" w:color="auto"/>
            </w:tcBorders>
          </w:tcPr>
          <w:p>
            <w:pPr>
              <w:spacing w:after="0"/>
              <w:rPr>
                <w:sz w:val="4"/>
                <w:szCs w:val="4"/>
                <w:color w:val="auto"/>
              </w:rPr>
            </w:pPr>
          </w:p>
        </w:tc>
        <w:tc>
          <w:tcPr>
            <w:tcW w:w="240" w:type="dxa"/>
            <w:vAlign w:val="bottom"/>
            <w:tcBorders>
              <w:bottom w:val="single" w:sz="8" w:color="auto"/>
            </w:tcBorders>
            <w:gridSpan w:val="2"/>
          </w:tcPr>
          <w:p>
            <w:pPr>
              <w:spacing w:after="0"/>
              <w:rPr>
                <w:sz w:val="4"/>
                <w:szCs w:val="4"/>
                <w:color w:val="auto"/>
              </w:rPr>
            </w:pPr>
          </w:p>
        </w:tc>
        <w:tc>
          <w:tcPr>
            <w:tcW w:w="580" w:type="dxa"/>
            <w:vAlign w:val="bottom"/>
            <w:tcBorders>
              <w:bottom w:val="single" w:sz="8" w:color="auto"/>
            </w:tcBorders>
          </w:tcPr>
          <w:p>
            <w:pPr>
              <w:spacing w:after="0"/>
              <w:rPr>
                <w:sz w:val="4"/>
                <w:szCs w:val="4"/>
                <w:color w:val="auto"/>
              </w:rPr>
            </w:pPr>
          </w:p>
        </w:tc>
        <w:tc>
          <w:tcPr>
            <w:tcW w:w="20" w:type="dxa"/>
            <w:vAlign w:val="bottom"/>
          </w:tcPr>
          <w:p>
            <w:pPr>
              <w:spacing w:after="0"/>
              <w:rPr>
                <w:sz w:val="4"/>
                <w:szCs w:val="4"/>
                <w:color w:val="auto"/>
              </w:rPr>
            </w:pPr>
          </w:p>
        </w:tc>
      </w:tr>
      <w:tr>
        <w:trPr>
          <w:trHeight w:val="159"/>
        </w:trPr>
        <w:tc>
          <w:tcPr>
            <w:tcW w:w="20" w:type="dxa"/>
            <w:vAlign w:val="bottom"/>
          </w:tcPr>
          <w:p>
            <w:pPr>
              <w:spacing w:after="0"/>
              <w:rPr>
                <w:sz w:val="13"/>
                <w:szCs w:val="13"/>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Twitter</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154 (50.0%)</w:t>
            </w:r>
          </w:p>
        </w:tc>
        <w:tc>
          <w:tcPr>
            <w:tcW w:w="1480" w:type="dxa"/>
            <w:vAlign w:val="bottom"/>
            <w:gridSpan w:val="3"/>
          </w:tcPr>
          <w:p>
            <w:pPr>
              <w:ind w:left="140"/>
              <w:spacing w:after="0"/>
              <w:rPr>
                <w:sz w:val="20"/>
                <w:szCs w:val="20"/>
                <w:color w:val="auto"/>
              </w:rPr>
            </w:pPr>
            <w:r>
              <w:rPr>
                <w:rFonts w:ascii="Times New Roman" w:cs="Times New Roman" w:eastAsia="Times New Roman" w:hAnsi="Times New Roman"/>
                <w:sz w:val="13"/>
                <w:szCs w:val="13"/>
                <w:color w:val="auto"/>
              </w:rPr>
              <w:t>42 (13.6%)</w:t>
            </w:r>
          </w:p>
        </w:tc>
        <w:tc>
          <w:tcPr>
            <w:tcW w:w="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41</w:t>
            </w:r>
          </w:p>
        </w:tc>
        <w:tc>
          <w:tcPr>
            <w:tcW w:w="106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(13.3%)</w:t>
            </w:r>
          </w:p>
        </w:tc>
        <w:tc>
          <w:tcPr>
            <w:tcW w:w="6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49</w:t>
            </w:r>
          </w:p>
        </w:tc>
        <w:tc>
          <w:tcPr>
            <w:tcW w:w="14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(15.9%)</w:t>
            </w:r>
          </w:p>
        </w:tc>
        <w:tc>
          <w:tcPr>
            <w:tcW w:w="240" w:type="dxa"/>
            <w:vAlign w:val="bottom"/>
            <w:gridSpan w:val="2"/>
          </w:tcPr>
          <w:p>
            <w:pPr>
              <w:ind w:left="80"/>
              <w:spacing w:after="0"/>
              <w:rPr>
                <w:sz w:val="20"/>
                <w:szCs w:val="20"/>
                <w:color w:val="auto"/>
              </w:rPr>
            </w:pPr>
            <w:r>
              <w:rPr>
                <w:rFonts w:ascii="Times New Roman" w:cs="Times New Roman" w:eastAsia="Times New Roman" w:hAnsi="Times New Roman"/>
                <w:sz w:val="13"/>
                <w:szCs w:val="13"/>
                <w:color w:val="auto"/>
              </w:rPr>
              <w:t>22</w:t>
            </w:r>
          </w:p>
        </w:tc>
        <w:tc>
          <w:tcPr>
            <w:tcW w:w="58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(7.2%)</w:t>
            </w:r>
          </w:p>
        </w:tc>
        <w:tc>
          <w:tcPr>
            <w:tcW w:w="20" w:type="dxa"/>
            <w:vAlign w:val="bottom"/>
          </w:tcPr>
          <w:p>
            <w:pPr>
              <w:spacing w:after="0"/>
              <w:rPr>
                <w:sz w:val="13"/>
                <w:szCs w:val="13"/>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WhatsApp</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64 (20.8%)</w:t>
            </w:r>
          </w:p>
        </w:tc>
        <w:tc>
          <w:tcPr>
            <w:tcW w:w="1480" w:type="dxa"/>
            <w:vAlign w:val="bottom"/>
            <w:gridSpan w:val="3"/>
          </w:tcPr>
          <w:p>
            <w:pPr>
              <w:ind w:left="140"/>
              <w:spacing w:after="0"/>
              <w:rPr>
                <w:sz w:val="20"/>
                <w:szCs w:val="20"/>
                <w:color w:val="auto"/>
              </w:rPr>
            </w:pPr>
            <w:r>
              <w:rPr>
                <w:rFonts w:ascii="Times New Roman" w:cs="Times New Roman" w:eastAsia="Times New Roman" w:hAnsi="Times New Roman"/>
                <w:sz w:val="13"/>
                <w:szCs w:val="13"/>
                <w:color w:val="auto"/>
              </w:rPr>
              <w:t>31 (10.1%)</w:t>
            </w:r>
          </w:p>
        </w:tc>
        <w:tc>
          <w:tcPr>
            <w:tcW w:w="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54</w:t>
            </w:r>
          </w:p>
        </w:tc>
        <w:tc>
          <w:tcPr>
            <w:tcW w:w="106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(17.4%)</w:t>
            </w:r>
          </w:p>
        </w:tc>
        <w:tc>
          <w:tcPr>
            <w:tcW w:w="6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96</w:t>
            </w:r>
          </w:p>
        </w:tc>
        <w:tc>
          <w:tcPr>
            <w:tcW w:w="14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(31.2%)</w:t>
            </w:r>
          </w:p>
        </w:tc>
        <w:tc>
          <w:tcPr>
            <w:tcW w:w="240" w:type="dxa"/>
            <w:vAlign w:val="bottom"/>
            <w:gridSpan w:val="2"/>
          </w:tcPr>
          <w:p>
            <w:pPr>
              <w:ind w:left="80"/>
              <w:spacing w:after="0"/>
              <w:rPr>
                <w:sz w:val="20"/>
                <w:szCs w:val="20"/>
                <w:color w:val="auto"/>
              </w:rPr>
            </w:pPr>
            <w:r>
              <w:rPr>
                <w:rFonts w:ascii="Times New Roman" w:cs="Times New Roman" w:eastAsia="Times New Roman" w:hAnsi="Times New Roman"/>
                <w:sz w:val="13"/>
                <w:szCs w:val="13"/>
                <w:color w:val="auto"/>
              </w:rPr>
              <w:t>63</w:t>
            </w:r>
          </w:p>
        </w:tc>
        <w:tc>
          <w:tcPr>
            <w:tcW w:w="58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(20.5%)</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Facebook</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104 (33.8%)</w:t>
            </w:r>
          </w:p>
        </w:tc>
        <w:tc>
          <w:tcPr>
            <w:tcW w:w="1480" w:type="dxa"/>
            <w:vAlign w:val="bottom"/>
            <w:gridSpan w:val="3"/>
          </w:tcPr>
          <w:p>
            <w:pPr>
              <w:ind w:left="140"/>
              <w:spacing w:after="0"/>
              <w:rPr>
                <w:sz w:val="20"/>
                <w:szCs w:val="20"/>
                <w:color w:val="auto"/>
              </w:rPr>
            </w:pPr>
            <w:r>
              <w:rPr>
                <w:rFonts w:ascii="Times New Roman" w:cs="Times New Roman" w:eastAsia="Times New Roman" w:hAnsi="Times New Roman"/>
                <w:sz w:val="13"/>
                <w:szCs w:val="13"/>
                <w:color w:val="auto"/>
              </w:rPr>
              <w:t>37 (12.0%)</w:t>
            </w:r>
          </w:p>
        </w:tc>
        <w:tc>
          <w:tcPr>
            <w:tcW w:w="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56</w:t>
            </w:r>
          </w:p>
        </w:tc>
        <w:tc>
          <w:tcPr>
            <w:tcW w:w="106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(18.2%)</w:t>
            </w:r>
          </w:p>
        </w:tc>
        <w:tc>
          <w:tcPr>
            <w:tcW w:w="6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86</w:t>
            </w:r>
          </w:p>
        </w:tc>
        <w:tc>
          <w:tcPr>
            <w:tcW w:w="14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(27.9%)</w:t>
            </w:r>
          </w:p>
        </w:tc>
        <w:tc>
          <w:tcPr>
            <w:tcW w:w="240" w:type="dxa"/>
            <w:vAlign w:val="bottom"/>
            <w:gridSpan w:val="2"/>
          </w:tcPr>
          <w:p>
            <w:pPr>
              <w:ind w:left="80"/>
              <w:spacing w:after="0"/>
              <w:rPr>
                <w:sz w:val="20"/>
                <w:szCs w:val="20"/>
                <w:color w:val="auto"/>
              </w:rPr>
            </w:pPr>
            <w:r>
              <w:rPr>
                <w:rFonts w:ascii="Times New Roman" w:cs="Times New Roman" w:eastAsia="Times New Roman" w:hAnsi="Times New Roman"/>
                <w:sz w:val="13"/>
                <w:szCs w:val="13"/>
                <w:color w:val="auto"/>
              </w:rPr>
              <w:t>25</w:t>
            </w:r>
          </w:p>
        </w:tc>
        <w:tc>
          <w:tcPr>
            <w:tcW w:w="58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(8.1%)</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YouTube</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34 (11.0%)</w:t>
            </w:r>
          </w:p>
        </w:tc>
        <w:tc>
          <w:tcPr>
            <w:tcW w:w="1480" w:type="dxa"/>
            <w:vAlign w:val="bottom"/>
            <w:gridSpan w:val="3"/>
          </w:tcPr>
          <w:p>
            <w:pPr>
              <w:ind w:left="140"/>
              <w:spacing w:after="0"/>
              <w:rPr>
                <w:sz w:val="20"/>
                <w:szCs w:val="20"/>
                <w:color w:val="auto"/>
              </w:rPr>
            </w:pPr>
            <w:r>
              <w:rPr>
                <w:rFonts w:ascii="Times New Roman" w:cs="Times New Roman" w:eastAsia="Times New Roman" w:hAnsi="Times New Roman"/>
                <w:sz w:val="13"/>
                <w:szCs w:val="13"/>
                <w:color w:val="auto"/>
              </w:rPr>
              <w:t>38 (12.4%)</w:t>
            </w:r>
          </w:p>
        </w:tc>
        <w:tc>
          <w:tcPr>
            <w:tcW w:w="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74</w:t>
            </w:r>
          </w:p>
        </w:tc>
        <w:tc>
          <w:tcPr>
            <w:tcW w:w="106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(24.0%)</w:t>
            </w:r>
          </w:p>
        </w:tc>
        <w:tc>
          <w:tcPr>
            <w:tcW w:w="2080" w:type="dxa"/>
            <w:vAlign w:val="bottom"/>
            <w:gridSpan w:val="2"/>
          </w:tcPr>
          <w:p>
            <w:pPr>
              <w:ind w:left="500"/>
              <w:spacing w:after="0"/>
              <w:rPr>
                <w:sz w:val="20"/>
                <w:szCs w:val="20"/>
                <w:color w:val="auto"/>
              </w:rPr>
            </w:pPr>
            <w:r>
              <w:rPr>
                <w:rFonts w:ascii="Times New Roman" w:cs="Times New Roman" w:eastAsia="Times New Roman" w:hAnsi="Times New Roman"/>
                <w:sz w:val="13"/>
                <w:szCs w:val="13"/>
                <w:color w:val="auto"/>
              </w:rPr>
              <w:t>138 (44.8%)</w:t>
            </w:r>
          </w:p>
        </w:tc>
        <w:tc>
          <w:tcPr>
            <w:tcW w:w="240" w:type="dxa"/>
            <w:vAlign w:val="bottom"/>
            <w:gridSpan w:val="2"/>
          </w:tcPr>
          <w:p>
            <w:pPr>
              <w:ind w:left="80"/>
              <w:spacing w:after="0"/>
              <w:rPr>
                <w:sz w:val="20"/>
                <w:szCs w:val="20"/>
                <w:color w:val="auto"/>
              </w:rPr>
            </w:pPr>
            <w:r>
              <w:rPr>
                <w:rFonts w:ascii="Times New Roman" w:cs="Times New Roman" w:eastAsia="Times New Roman" w:hAnsi="Times New Roman"/>
                <w:sz w:val="13"/>
                <w:szCs w:val="13"/>
                <w:color w:val="auto"/>
              </w:rPr>
              <w:t>24</w:t>
            </w:r>
          </w:p>
        </w:tc>
        <w:tc>
          <w:tcPr>
            <w:tcW w:w="58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(7.8%)</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Wikis</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145 (47.1%)</w:t>
            </w:r>
          </w:p>
        </w:tc>
        <w:tc>
          <w:tcPr>
            <w:tcW w:w="1480" w:type="dxa"/>
            <w:vAlign w:val="bottom"/>
            <w:gridSpan w:val="3"/>
          </w:tcPr>
          <w:p>
            <w:pPr>
              <w:ind w:left="140"/>
              <w:spacing w:after="0"/>
              <w:rPr>
                <w:sz w:val="20"/>
                <w:szCs w:val="20"/>
                <w:color w:val="auto"/>
              </w:rPr>
            </w:pPr>
            <w:r>
              <w:rPr>
                <w:rFonts w:ascii="Times New Roman" w:cs="Times New Roman" w:eastAsia="Times New Roman" w:hAnsi="Times New Roman"/>
                <w:sz w:val="13"/>
                <w:szCs w:val="13"/>
                <w:color w:val="auto"/>
              </w:rPr>
              <w:t>35 (11.3%)</w:t>
            </w:r>
          </w:p>
        </w:tc>
        <w:tc>
          <w:tcPr>
            <w:tcW w:w="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59</w:t>
            </w:r>
          </w:p>
        </w:tc>
        <w:tc>
          <w:tcPr>
            <w:tcW w:w="106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(19.2%)</w:t>
            </w:r>
          </w:p>
        </w:tc>
        <w:tc>
          <w:tcPr>
            <w:tcW w:w="6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62</w:t>
            </w:r>
          </w:p>
        </w:tc>
        <w:tc>
          <w:tcPr>
            <w:tcW w:w="14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(20.1%)</w:t>
            </w:r>
          </w:p>
        </w:tc>
        <w:tc>
          <w:tcPr>
            <w:tcW w:w="180" w:type="dxa"/>
            <w:vAlign w:val="bottom"/>
          </w:tcPr>
          <w:p>
            <w:pPr>
              <w:ind w:left="80"/>
              <w:spacing w:after="0"/>
              <w:rPr>
                <w:sz w:val="20"/>
                <w:szCs w:val="20"/>
                <w:color w:val="auto"/>
              </w:rPr>
            </w:pPr>
            <w:r>
              <w:rPr>
                <w:rFonts w:ascii="Times New Roman" w:cs="Times New Roman" w:eastAsia="Times New Roman" w:hAnsi="Times New Roman"/>
                <w:sz w:val="13"/>
                <w:szCs w:val="13"/>
                <w:color w:val="auto"/>
              </w:rPr>
              <w:t>7</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(2.3%)</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Dropbox</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142 (46.1%)</w:t>
            </w:r>
          </w:p>
        </w:tc>
        <w:tc>
          <w:tcPr>
            <w:tcW w:w="1480" w:type="dxa"/>
            <w:vAlign w:val="bottom"/>
            <w:gridSpan w:val="3"/>
          </w:tcPr>
          <w:p>
            <w:pPr>
              <w:ind w:left="140"/>
              <w:spacing w:after="0"/>
              <w:rPr>
                <w:sz w:val="20"/>
                <w:szCs w:val="20"/>
                <w:color w:val="auto"/>
              </w:rPr>
            </w:pPr>
            <w:r>
              <w:rPr>
                <w:rFonts w:ascii="Times New Roman" w:cs="Times New Roman" w:eastAsia="Times New Roman" w:hAnsi="Times New Roman"/>
                <w:sz w:val="13"/>
                <w:szCs w:val="13"/>
                <w:color w:val="auto"/>
              </w:rPr>
              <w:t>62 (20.1%)</w:t>
            </w:r>
          </w:p>
        </w:tc>
        <w:tc>
          <w:tcPr>
            <w:tcW w:w="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58</w:t>
            </w:r>
          </w:p>
        </w:tc>
        <w:tc>
          <w:tcPr>
            <w:tcW w:w="106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(18.8%)</w:t>
            </w:r>
          </w:p>
        </w:tc>
        <w:tc>
          <w:tcPr>
            <w:tcW w:w="6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36</w:t>
            </w:r>
          </w:p>
        </w:tc>
        <w:tc>
          <w:tcPr>
            <w:tcW w:w="14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(11.7%)</w:t>
            </w:r>
          </w:p>
        </w:tc>
        <w:tc>
          <w:tcPr>
            <w:tcW w:w="240" w:type="dxa"/>
            <w:vAlign w:val="bottom"/>
            <w:gridSpan w:val="2"/>
          </w:tcPr>
          <w:p>
            <w:pPr>
              <w:ind w:left="80"/>
              <w:spacing w:after="0"/>
              <w:rPr>
                <w:sz w:val="20"/>
                <w:szCs w:val="20"/>
                <w:color w:val="auto"/>
              </w:rPr>
            </w:pPr>
            <w:r>
              <w:rPr>
                <w:rFonts w:ascii="Times New Roman" w:cs="Times New Roman" w:eastAsia="Times New Roman" w:hAnsi="Times New Roman"/>
                <w:sz w:val="13"/>
                <w:szCs w:val="13"/>
                <w:color w:val="auto"/>
              </w:rPr>
              <w:t>10</w:t>
            </w:r>
          </w:p>
        </w:tc>
        <w:tc>
          <w:tcPr>
            <w:tcW w:w="58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(3.3%)</w:t>
            </w:r>
          </w:p>
        </w:tc>
        <w:tc>
          <w:tcPr>
            <w:tcW w:w="20" w:type="dxa"/>
            <w:vAlign w:val="bottom"/>
          </w:tcPr>
          <w:p>
            <w:pPr>
              <w:spacing w:after="0"/>
              <w:rPr>
                <w:sz w:val="14"/>
                <w:szCs w:val="14"/>
                <w:color w:val="auto"/>
              </w:rPr>
            </w:pPr>
          </w:p>
        </w:tc>
      </w:tr>
      <w:tr>
        <w:trPr>
          <w:trHeight w:val="172"/>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Instagram</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192 (62.3%)</w:t>
            </w:r>
          </w:p>
        </w:tc>
        <w:tc>
          <w:tcPr>
            <w:tcW w:w="1480" w:type="dxa"/>
            <w:vAlign w:val="bottom"/>
            <w:gridSpan w:val="3"/>
          </w:tcPr>
          <w:p>
            <w:pPr>
              <w:ind w:left="140"/>
              <w:spacing w:after="0"/>
              <w:rPr>
                <w:sz w:val="20"/>
                <w:szCs w:val="20"/>
                <w:color w:val="auto"/>
              </w:rPr>
            </w:pPr>
            <w:r>
              <w:rPr>
                <w:rFonts w:ascii="Times New Roman" w:cs="Times New Roman" w:eastAsia="Times New Roman" w:hAnsi="Times New Roman"/>
                <w:sz w:val="13"/>
                <w:szCs w:val="13"/>
                <w:color w:val="auto"/>
              </w:rPr>
              <w:t>32 (10.4%)</w:t>
            </w:r>
          </w:p>
        </w:tc>
        <w:tc>
          <w:tcPr>
            <w:tcW w:w="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28</w:t>
            </w:r>
          </w:p>
        </w:tc>
        <w:tc>
          <w:tcPr>
            <w:tcW w:w="106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(9.1%)</w:t>
            </w:r>
          </w:p>
        </w:tc>
        <w:tc>
          <w:tcPr>
            <w:tcW w:w="6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44</w:t>
            </w:r>
          </w:p>
        </w:tc>
        <w:tc>
          <w:tcPr>
            <w:tcW w:w="14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(14.3%)</w:t>
            </w:r>
          </w:p>
        </w:tc>
        <w:tc>
          <w:tcPr>
            <w:tcW w:w="240" w:type="dxa"/>
            <w:vAlign w:val="bottom"/>
            <w:gridSpan w:val="2"/>
          </w:tcPr>
          <w:p>
            <w:pPr>
              <w:ind w:left="80"/>
              <w:spacing w:after="0"/>
              <w:rPr>
                <w:sz w:val="20"/>
                <w:szCs w:val="20"/>
                <w:color w:val="auto"/>
              </w:rPr>
            </w:pPr>
            <w:r>
              <w:rPr>
                <w:rFonts w:ascii="Times New Roman" w:cs="Times New Roman" w:eastAsia="Times New Roman" w:hAnsi="Times New Roman"/>
                <w:sz w:val="13"/>
                <w:szCs w:val="13"/>
                <w:color w:val="auto"/>
              </w:rPr>
              <w:t>12</w:t>
            </w:r>
          </w:p>
        </w:tc>
        <w:tc>
          <w:tcPr>
            <w:tcW w:w="58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(3.9%)</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LinkedIn</w:t>
            </w:r>
          </w:p>
        </w:tc>
        <w:tc>
          <w:tcPr>
            <w:tcW w:w="200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224 (72.7%)</w:t>
            </w:r>
          </w:p>
        </w:tc>
        <w:tc>
          <w:tcPr>
            <w:tcW w:w="1480" w:type="dxa"/>
            <w:vAlign w:val="bottom"/>
            <w:gridSpan w:val="3"/>
          </w:tcPr>
          <w:p>
            <w:pPr>
              <w:ind w:left="140"/>
              <w:spacing w:after="0"/>
              <w:rPr>
                <w:sz w:val="20"/>
                <w:szCs w:val="20"/>
                <w:color w:val="auto"/>
              </w:rPr>
            </w:pPr>
            <w:r>
              <w:rPr>
                <w:rFonts w:ascii="Times New Roman" w:cs="Times New Roman" w:eastAsia="Times New Roman" w:hAnsi="Times New Roman"/>
                <w:sz w:val="13"/>
                <w:szCs w:val="13"/>
                <w:color w:val="auto"/>
              </w:rPr>
              <w:t>36 (11.7%)</w:t>
            </w:r>
          </w:p>
        </w:tc>
        <w:tc>
          <w:tcPr>
            <w:tcW w:w="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23</w:t>
            </w:r>
          </w:p>
        </w:tc>
        <w:tc>
          <w:tcPr>
            <w:tcW w:w="106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(7.5%)</w:t>
            </w:r>
          </w:p>
        </w:tc>
        <w:tc>
          <w:tcPr>
            <w:tcW w:w="6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22</w:t>
            </w:r>
          </w:p>
        </w:tc>
        <w:tc>
          <w:tcPr>
            <w:tcW w:w="14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(7.1%)</w:t>
            </w:r>
          </w:p>
        </w:tc>
        <w:tc>
          <w:tcPr>
            <w:tcW w:w="180" w:type="dxa"/>
            <w:vAlign w:val="bottom"/>
          </w:tcPr>
          <w:p>
            <w:pPr>
              <w:ind w:left="80"/>
              <w:spacing w:after="0"/>
              <w:rPr>
                <w:sz w:val="20"/>
                <w:szCs w:val="20"/>
                <w:color w:val="auto"/>
              </w:rPr>
            </w:pPr>
            <w:r>
              <w:rPr>
                <w:rFonts w:ascii="Times New Roman" w:cs="Times New Roman" w:eastAsia="Times New Roman" w:hAnsi="Times New Roman"/>
                <w:sz w:val="13"/>
                <w:szCs w:val="13"/>
                <w:color w:val="auto"/>
              </w:rPr>
              <w:t>3</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(1.0%)</w:t>
            </w:r>
          </w:p>
        </w:tc>
        <w:tc>
          <w:tcPr>
            <w:tcW w:w="20" w:type="dxa"/>
            <w:vAlign w:val="bottom"/>
          </w:tcPr>
          <w:p>
            <w:pPr>
              <w:spacing w:after="0"/>
              <w:rPr>
                <w:sz w:val="14"/>
                <w:szCs w:val="14"/>
                <w:color w:val="auto"/>
              </w:rPr>
            </w:pPr>
          </w:p>
        </w:tc>
      </w:tr>
      <w:tr>
        <w:trPr>
          <w:trHeight w:val="50"/>
        </w:trPr>
        <w:tc>
          <w:tcPr>
            <w:tcW w:w="20" w:type="dxa"/>
            <w:vAlign w:val="bottom"/>
            <w:tcBorders>
              <w:bottom w:val="single" w:sz="8" w:color="auto"/>
            </w:tcBorders>
          </w:tcPr>
          <w:p>
            <w:pPr>
              <w:spacing w:after="0"/>
              <w:rPr>
                <w:sz w:val="4"/>
                <w:szCs w:val="4"/>
                <w:color w:val="auto"/>
              </w:rPr>
            </w:pPr>
          </w:p>
        </w:tc>
        <w:tc>
          <w:tcPr>
            <w:tcW w:w="1220" w:type="dxa"/>
            <w:vAlign w:val="bottom"/>
            <w:tcBorders>
              <w:bottom w:val="single" w:sz="8" w:color="auto"/>
            </w:tcBorders>
          </w:tcPr>
          <w:p>
            <w:pPr>
              <w:spacing w:after="0"/>
              <w:rPr>
                <w:sz w:val="4"/>
                <w:szCs w:val="4"/>
                <w:color w:val="auto"/>
              </w:rPr>
            </w:pPr>
          </w:p>
        </w:tc>
        <w:tc>
          <w:tcPr>
            <w:tcW w:w="760" w:type="dxa"/>
            <w:vAlign w:val="bottom"/>
            <w:tcBorders>
              <w:bottom w:val="single" w:sz="8" w:color="auto"/>
            </w:tcBorders>
          </w:tcPr>
          <w:p>
            <w:pPr>
              <w:spacing w:after="0"/>
              <w:rPr>
                <w:sz w:val="4"/>
                <w:szCs w:val="4"/>
                <w:color w:val="auto"/>
              </w:rPr>
            </w:pPr>
          </w:p>
        </w:tc>
        <w:tc>
          <w:tcPr>
            <w:tcW w:w="1240" w:type="dxa"/>
            <w:vAlign w:val="bottom"/>
            <w:tcBorders>
              <w:bottom w:val="single" w:sz="8" w:color="auto"/>
            </w:tcBorders>
          </w:tcPr>
          <w:p>
            <w:pPr>
              <w:spacing w:after="0"/>
              <w:rPr>
                <w:sz w:val="4"/>
                <w:szCs w:val="4"/>
                <w:color w:val="auto"/>
              </w:rPr>
            </w:pPr>
          </w:p>
        </w:tc>
        <w:tc>
          <w:tcPr>
            <w:tcW w:w="30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1120" w:type="dxa"/>
            <w:vAlign w:val="bottom"/>
            <w:tcBorders>
              <w:bottom w:val="single" w:sz="8" w:color="auto"/>
            </w:tcBorders>
          </w:tcPr>
          <w:p>
            <w:pPr>
              <w:spacing w:after="0"/>
              <w:rPr>
                <w:sz w:val="4"/>
                <w:szCs w:val="4"/>
                <w:color w:val="auto"/>
              </w:rPr>
            </w:pPr>
          </w:p>
        </w:tc>
        <w:tc>
          <w:tcPr>
            <w:tcW w:w="60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1020" w:type="dxa"/>
            <w:vAlign w:val="bottom"/>
            <w:tcBorders>
              <w:bottom w:val="single" w:sz="8" w:color="auto"/>
            </w:tcBorders>
          </w:tcPr>
          <w:p>
            <w:pPr>
              <w:spacing w:after="0"/>
              <w:rPr>
                <w:sz w:val="4"/>
                <w:szCs w:val="4"/>
                <w:color w:val="auto"/>
              </w:rPr>
            </w:pPr>
          </w:p>
        </w:tc>
        <w:tc>
          <w:tcPr>
            <w:tcW w:w="660" w:type="dxa"/>
            <w:vAlign w:val="bottom"/>
            <w:tcBorders>
              <w:bottom w:val="single" w:sz="8" w:color="auto"/>
            </w:tcBorders>
          </w:tcPr>
          <w:p>
            <w:pPr>
              <w:spacing w:after="0"/>
              <w:rPr>
                <w:sz w:val="4"/>
                <w:szCs w:val="4"/>
                <w:color w:val="auto"/>
              </w:rPr>
            </w:pPr>
          </w:p>
        </w:tc>
        <w:tc>
          <w:tcPr>
            <w:tcW w:w="1420" w:type="dxa"/>
            <w:vAlign w:val="bottom"/>
            <w:tcBorders>
              <w:bottom w:val="single" w:sz="8" w:color="auto"/>
            </w:tcBorders>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580" w:type="dxa"/>
            <w:vAlign w:val="bottom"/>
            <w:tcBorders>
              <w:bottom w:val="single" w:sz="8" w:color="auto"/>
            </w:tcBorders>
          </w:tcPr>
          <w:p>
            <w:pPr>
              <w:spacing w:after="0"/>
              <w:rPr>
                <w:sz w:val="4"/>
                <w:szCs w:val="4"/>
                <w:color w:val="auto"/>
              </w:rPr>
            </w:pPr>
          </w:p>
        </w:tc>
        <w:tc>
          <w:tcPr>
            <w:tcW w:w="20" w:type="dxa"/>
            <w:vAlign w:val="bottom"/>
          </w:tcPr>
          <w:p>
            <w:pPr>
              <w:spacing w:after="0"/>
              <w:rPr>
                <w:sz w:val="4"/>
                <w:szCs w:val="4"/>
                <w:color w:val="auto"/>
              </w:rPr>
            </w:pPr>
          </w:p>
        </w:tc>
      </w:tr>
      <w:tr>
        <w:trPr>
          <w:trHeight w:val="356"/>
        </w:trPr>
        <w:tc>
          <w:tcPr>
            <w:tcW w:w="20" w:type="dxa"/>
            <w:vAlign w:val="bottom"/>
          </w:tcPr>
          <w:p>
            <w:pPr>
              <w:spacing w:after="0"/>
              <w:rPr>
                <w:sz w:val="24"/>
                <w:szCs w:val="24"/>
                <w:color w:val="auto"/>
              </w:rPr>
            </w:pPr>
          </w:p>
        </w:tc>
        <w:tc>
          <w:tcPr>
            <w:tcW w:w="1220" w:type="dxa"/>
            <w:vAlign w:val="bottom"/>
          </w:tcPr>
          <w:p>
            <w:pPr>
              <w:spacing w:after="0"/>
              <w:rPr>
                <w:sz w:val="20"/>
                <w:szCs w:val="20"/>
                <w:color w:val="auto"/>
              </w:rPr>
            </w:pPr>
            <w:r>
              <w:rPr>
                <w:rFonts w:ascii="Arial" w:cs="Arial" w:eastAsia="Arial" w:hAnsi="Arial"/>
                <w:sz w:val="13"/>
                <w:szCs w:val="13"/>
                <w:color w:val="auto"/>
              </w:rPr>
              <w:t>Table 4</w:t>
            </w:r>
          </w:p>
        </w:tc>
        <w:tc>
          <w:tcPr>
            <w:tcW w:w="760" w:type="dxa"/>
            <w:vAlign w:val="bottom"/>
          </w:tcPr>
          <w:p>
            <w:pPr>
              <w:spacing w:after="0"/>
              <w:rPr>
                <w:sz w:val="24"/>
                <w:szCs w:val="24"/>
                <w:color w:val="auto"/>
              </w:rPr>
            </w:pPr>
          </w:p>
        </w:tc>
        <w:tc>
          <w:tcPr>
            <w:tcW w:w="12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14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20" w:type="dxa"/>
            <w:vAlign w:val="bottom"/>
          </w:tcPr>
          <w:p>
            <w:pPr>
              <w:spacing w:after="0"/>
              <w:rPr>
                <w:sz w:val="24"/>
                <w:szCs w:val="24"/>
                <w:color w:val="auto"/>
              </w:rPr>
            </w:pPr>
          </w:p>
        </w:tc>
      </w:tr>
      <w:tr>
        <w:trPr>
          <w:trHeight w:val="172"/>
        </w:trPr>
        <w:tc>
          <w:tcPr>
            <w:tcW w:w="20" w:type="dxa"/>
            <w:vAlign w:val="bottom"/>
          </w:tcPr>
          <w:p>
            <w:pPr>
              <w:spacing w:after="0"/>
              <w:rPr>
                <w:sz w:val="14"/>
                <w:szCs w:val="14"/>
                <w:color w:val="auto"/>
              </w:rPr>
            </w:pPr>
          </w:p>
        </w:tc>
        <w:tc>
          <w:tcPr>
            <w:tcW w:w="3220" w:type="dxa"/>
            <w:vAlign w:val="bottom"/>
            <w:gridSpan w:val="3"/>
          </w:tcPr>
          <w:p>
            <w:pPr>
              <w:spacing w:after="0"/>
              <w:rPr>
                <w:sz w:val="20"/>
                <w:szCs w:val="20"/>
                <w:color w:val="auto"/>
              </w:rPr>
            </w:pPr>
            <w:r>
              <w:rPr>
                <w:rFonts w:ascii="Times New Roman" w:cs="Times New Roman" w:eastAsia="Times New Roman" w:hAnsi="Times New Roman"/>
                <w:sz w:val="13"/>
                <w:szCs w:val="13"/>
                <w:color w:val="auto"/>
              </w:rPr>
              <w:t xml:space="preserve">The extent of SNS use for </w:t>
            </w:r>
            <w:r>
              <w:rPr>
                <w:rFonts w:ascii="Arial" w:cs="Arial" w:eastAsia="Arial" w:hAnsi="Arial"/>
                <w:sz w:val="13"/>
                <w:szCs w:val="13"/>
                <w:color w:val="auto"/>
              </w:rPr>
              <w:t>fi</w:t>
            </w:r>
            <w:r>
              <w:rPr>
                <w:rFonts w:ascii="Times New Roman" w:cs="Times New Roman" w:eastAsia="Times New Roman" w:hAnsi="Times New Roman"/>
                <w:sz w:val="13"/>
                <w:szCs w:val="13"/>
                <w:color w:val="auto"/>
              </w:rPr>
              <w:t xml:space="preserve">le sharing </w:t>
            </w:r>
            <w:r>
              <w:rPr>
                <w:rFonts w:ascii="Arial" w:cs="Arial" w:eastAsia="Arial" w:hAnsi="Arial"/>
                <w:sz w:val="13"/>
                <w:szCs w:val="13"/>
                <w:color w:val="auto"/>
              </w:rPr>
              <w:t>e</w:t>
            </w:r>
            <w:r>
              <w:rPr>
                <w:rFonts w:ascii="Times New Roman" w:cs="Times New Roman" w:eastAsia="Times New Roman" w:hAnsi="Times New Roman"/>
                <w:sz w:val="13"/>
                <w:szCs w:val="13"/>
                <w:color w:val="auto"/>
              </w:rPr>
              <w:t xml:space="preserve"> N (%).</w:t>
            </w:r>
          </w:p>
        </w:tc>
        <w:tc>
          <w:tcPr>
            <w:tcW w:w="30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1120" w:type="dxa"/>
            <w:vAlign w:val="bottom"/>
          </w:tcPr>
          <w:p>
            <w:pPr>
              <w:spacing w:after="0"/>
              <w:rPr>
                <w:sz w:val="14"/>
                <w:szCs w:val="14"/>
                <w:color w:val="auto"/>
              </w:rPr>
            </w:pPr>
          </w:p>
        </w:tc>
        <w:tc>
          <w:tcPr>
            <w:tcW w:w="60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1020" w:type="dxa"/>
            <w:vAlign w:val="bottom"/>
          </w:tcPr>
          <w:p>
            <w:pPr>
              <w:spacing w:after="0"/>
              <w:rPr>
                <w:sz w:val="14"/>
                <w:szCs w:val="14"/>
                <w:color w:val="auto"/>
              </w:rPr>
            </w:pPr>
          </w:p>
        </w:tc>
        <w:tc>
          <w:tcPr>
            <w:tcW w:w="660" w:type="dxa"/>
            <w:vAlign w:val="bottom"/>
          </w:tcPr>
          <w:p>
            <w:pPr>
              <w:spacing w:after="0"/>
              <w:rPr>
                <w:sz w:val="14"/>
                <w:szCs w:val="14"/>
                <w:color w:val="auto"/>
              </w:rPr>
            </w:pPr>
          </w:p>
        </w:tc>
        <w:tc>
          <w:tcPr>
            <w:tcW w:w="142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580" w:type="dxa"/>
            <w:vAlign w:val="bottom"/>
          </w:tcPr>
          <w:p>
            <w:pPr>
              <w:spacing w:after="0"/>
              <w:rPr>
                <w:sz w:val="14"/>
                <w:szCs w:val="14"/>
                <w:color w:val="auto"/>
              </w:rPr>
            </w:pPr>
          </w:p>
        </w:tc>
        <w:tc>
          <w:tcPr>
            <w:tcW w:w="20" w:type="dxa"/>
            <w:vAlign w:val="bottom"/>
          </w:tcPr>
          <w:p>
            <w:pPr>
              <w:spacing w:after="0"/>
              <w:rPr>
                <w:sz w:val="14"/>
                <w:szCs w:val="14"/>
                <w:color w:val="auto"/>
              </w:rPr>
            </w:pPr>
          </w:p>
        </w:tc>
      </w:tr>
      <w:tr>
        <w:trPr>
          <w:trHeight w:val="50"/>
        </w:trPr>
        <w:tc>
          <w:tcPr>
            <w:tcW w:w="20" w:type="dxa"/>
            <w:vAlign w:val="bottom"/>
          </w:tcPr>
          <w:p>
            <w:pPr>
              <w:spacing w:after="0"/>
              <w:rPr>
                <w:sz w:val="4"/>
                <w:szCs w:val="4"/>
                <w:color w:val="auto"/>
              </w:rPr>
            </w:pPr>
          </w:p>
        </w:tc>
        <w:tc>
          <w:tcPr>
            <w:tcW w:w="1220" w:type="dxa"/>
            <w:vAlign w:val="bottom"/>
            <w:tcBorders>
              <w:bottom w:val="single" w:sz="8" w:color="auto"/>
            </w:tcBorders>
          </w:tcPr>
          <w:p>
            <w:pPr>
              <w:spacing w:after="0"/>
              <w:rPr>
                <w:sz w:val="4"/>
                <w:szCs w:val="4"/>
                <w:color w:val="auto"/>
              </w:rPr>
            </w:pPr>
          </w:p>
        </w:tc>
        <w:tc>
          <w:tcPr>
            <w:tcW w:w="2000" w:type="dxa"/>
            <w:vAlign w:val="bottom"/>
            <w:tcBorders>
              <w:bottom w:val="single" w:sz="8" w:color="auto"/>
            </w:tcBorders>
            <w:gridSpan w:val="2"/>
          </w:tcPr>
          <w:p>
            <w:pPr>
              <w:spacing w:after="0"/>
              <w:rPr>
                <w:sz w:val="4"/>
                <w:szCs w:val="4"/>
                <w:color w:val="auto"/>
              </w:rPr>
            </w:pPr>
          </w:p>
        </w:tc>
        <w:tc>
          <w:tcPr>
            <w:tcW w:w="1480" w:type="dxa"/>
            <w:vAlign w:val="bottom"/>
            <w:tcBorders>
              <w:bottom w:val="single" w:sz="8" w:color="auto"/>
            </w:tcBorders>
            <w:gridSpan w:val="3"/>
          </w:tcPr>
          <w:p>
            <w:pPr>
              <w:spacing w:after="0"/>
              <w:rPr>
                <w:sz w:val="4"/>
                <w:szCs w:val="4"/>
                <w:color w:val="auto"/>
              </w:rPr>
            </w:pPr>
          </w:p>
        </w:tc>
        <w:tc>
          <w:tcPr>
            <w:tcW w:w="1720" w:type="dxa"/>
            <w:vAlign w:val="bottom"/>
            <w:tcBorders>
              <w:bottom w:val="single" w:sz="8" w:color="auto"/>
            </w:tcBorders>
            <w:gridSpan w:val="4"/>
          </w:tcPr>
          <w:p>
            <w:pPr>
              <w:spacing w:after="0"/>
              <w:rPr>
                <w:sz w:val="4"/>
                <w:szCs w:val="4"/>
                <w:color w:val="auto"/>
              </w:rPr>
            </w:pPr>
          </w:p>
        </w:tc>
        <w:tc>
          <w:tcPr>
            <w:tcW w:w="2080" w:type="dxa"/>
            <w:vAlign w:val="bottom"/>
            <w:tcBorders>
              <w:bottom w:val="single" w:sz="8" w:color="auto"/>
            </w:tcBorders>
            <w:gridSpan w:val="2"/>
          </w:tcPr>
          <w:p>
            <w:pPr>
              <w:spacing w:after="0"/>
              <w:rPr>
                <w:sz w:val="4"/>
                <w:szCs w:val="4"/>
                <w:color w:val="auto"/>
              </w:rPr>
            </w:pPr>
          </w:p>
        </w:tc>
        <w:tc>
          <w:tcPr>
            <w:tcW w:w="820" w:type="dxa"/>
            <w:vAlign w:val="bottom"/>
            <w:tcBorders>
              <w:bottom w:val="single" w:sz="8" w:color="auto"/>
            </w:tcBorders>
            <w:gridSpan w:val="3"/>
          </w:tcPr>
          <w:p>
            <w:pPr>
              <w:spacing w:after="0"/>
              <w:rPr>
                <w:sz w:val="4"/>
                <w:szCs w:val="4"/>
                <w:color w:val="auto"/>
              </w:rPr>
            </w:pPr>
          </w:p>
        </w:tc>
        <w:tc>
          <w:tcPr>
            <w:tcW w:w="20" w:type="dxa"/>
            <w:vAlign w:val="bottom"/>
            <w:tcBorders>
              <w:bottom w:val="single" w:sz="8" w:color="auto"/>
            </w:tcBorders>
          </w:tcPr>
          <w:p>
            <w:pPr>
              <w:spacing w:after="0"/>
              <w:rPr>
                <w:sz w:val="4"/>
                <w:szCs w:val="4"/>
                <w:color w:val="auto"/>
              </w:rPr>
            </w:pPr>
          </w:p>
        </w:tc>
      </w:tr>
      <w:tr>
        <w:trPr>
          <w:trHeight w:val="193"/>
        </w:trPr>
        <w:tc>
          <w:tcPr>
            <w:tcW w:w="20" w:type="dxa"/>
            <w:vAlign w:val="bottom"/>
          </w:tcPr>
          <w:p>
            <w:pPr>
              <w:spacing w:after="0"/>
              <w:rPr>
                <w:sz w:val="16"/>
                <w:szCs w:val="16"/>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SNS tool</w:t>
            </w:r>
          </w:p>
        </w:tc>
        <w:tc>
          <w:tcPr>
            <w:tcW w:w="2000" w:type="dxa"/>
            <w:vAlign w:val="bottom"/>
            <w:gridSpan w:val="2"/>
          </w:tcPr>
          <w:p>
            <w:pPr>
              <w:ind w:left="500"/>
              <w:spacing w:after="0"/>
              <w:rPr>
                <w:sz w:val="20"/>
                <w:szCs w:val="20"/>
                <w:color w:val="auto"/>
              </w:rPr>
            </w:pPr>
            <w:r>
              <w:rPr>
                <w:rFonts w:ascii="Times New Roman" w:cs="Times New Roman" w:eastAsia="Times New Roman" w:hAnsi="Times New Roman"/>
                <w:sz w:val="13"/>
                <w:szCs w:val="13"/>
                <w:color w:val="auto"/>
              </w:rPr>
              <w:t>Never</w:t>
            </w:r>
          </w:p>
        </w:tc>
        <w:tc>
          <w:tcPr>
            <w:tcW w:w="1480" w:type="dxa"/>
            <w:vAlign w:val="bottom"/>
            <w:gridSpan w:val="3"/>
          </w:tcPr>
          <w:p>
            <w:pPr>
              <w:ind w:left="180"/>
              <w:spacing w:after="0"/>
              <w:rPr>
                <w:sz w:val="20"/>
                <w:szCs w:val="20"/>
                <w:color w:val="auto"/>
              </w:rPr>
            </w:pPr>
            <w:r>
              <w:rPr>
                <w:rFonts w:ascii="Times New Roman" w:cs="Times New Roman" w:eastAsia="Times New Roman" w:hAnsi="Times New Roman"/>
                <w:sz w:val="13"/>
                <w:szCs w:val="13"/>
                <w:color w:val="auto"/>
              </w:rPr>
              <w:t>Once a month</w:t>
            </w:r>
          </w:p>
        </w:tc>
        <w:tc>
          <w:tcPr>
            <w:tcW w:w="1720" w:type="dxa"/>
            <w:vAlign w:val="bottom"/>
            <w:gridSpan w:val="4"/>
          </w:tcPr>
          <w:p>
            <w:pPr>
              <w:ind w:left="520"/>
              <w:spacing w:after="0"/>
              <w:rPr>
                <w:sz w:val="20"/>
                <w:szCs w:val="20"/>
                <w:color w:val="auto"/>
              </w:rPr>
            </w:pPr>
            <w:r>
              <w:rPr>
                <w:rFonts w:ascii="Times New Roman" w:cs="Times New Roman" w:eastAsia="Times New Roman" w:hAnsi="Times New Roman"/>
                <w:sz w:val="13"/>
                <w:szCs w:val="13"/>
                <w:color w:val="auto"/>
              </w:rPr>
              <w:t>Once a week</w:t>
            </w:r>
          </w:p>
        </w:tc>
        <w:tc>
          <w:tcPr>
            <w:tcW w:w="2080" w:type="dxa"/>
            <w:vAlign w:val="bottom"/>
            <w:gridSpan w:val="2"/>
          </w:tcPr>
          <w:p>
            <w:pPr>
              <w:ind w:left="560"/>
              <w:spacing w:after="0"/>
              <w:rPr>
                <w:sz w:val="20"/>
                <w:szCs w:val="20"/>
                <w:color w:val="auto"/>
              </w:rPr>
            </w:pPr>
            <w:r>
              <w:rPr>
                <w:rFonts w:ascii="Times New Roman" w:cs="Times New Roman" w:eastAsia="Times New Roman" w:hAnsi="Times New Roman"/>
                <w:sz w:val="13"/>
                <w:szCs w:val="13"/>
                <w:color w:val="auto"/>
              </w:rPr>
              <w:t>Daily</w:t>
            </w:r>
          </w:p>
        </w:tc>
        <w:tc>
          <w:tcPr>
            <w:tcW w:w="820" w:type="dxa"/>
            <w:vAlign w:val="bottom"/>
            <w:gridSpan w:val="3"/>
          </w:tcPr>
          <w:p>
            <w:pPr>
              <w:ind w:left="80"/>
              <w:spacing w:after="0"/>
              <w:rPr>
                <w:sz w:val="20"/>
                <w:szCs w:val="20"/>
                <w:color w:val="auto"/>
              </w:rPr>
            </w:pPr>
            <w:r>
              <w:rPr>
                <w:rFonts w:ascii="Times New Roman" w:cs="Times New Roman" w:eastAsia="Times New Roman" w:hAnsi="Times New Roman"/>
                <w:sz w:val="13"/>
                <w:szCs w:val="13"/>
                <w:color w:val="auto"/>
              </w:rPr>
              <w:t>Hourly</w:t>
            </w:r>
          </w:p>
        </w:tc>
        <w:tc>
          <w:tcPr>
            <w:tcW w:w="20" w:type="dxa"/>
            <w:vAlign w:val="bottom"/>
          </w:tcPr>
          <w:p>
            <w:pPr>
              <w:spacing w:after="0"/>
              <w:rPr>
                <w:sz w:val="16"/>
                <w:szCs w:val="16"/>
                <w:color w:val="auto"/>
              </w:rPr>
            </w:pPr>
          </w:p>
        </w:tc>
      </w:tr>
      <w:tr>
        <w:trPr>
          <w:trHeight w:val="50"/>
        </w:trPr>
        <w:tc>
          <w:tcPr>
            <w:tcW w:w="20" w:type="dxa"/>
            <w:vAlign w:val="bottom"/>
            <w:tcBorders>
              <w:bottom w:val="single" w:sz="8" w:color="auto"/>
            </w:tcBorders>
          </w:tcPr>
          <w:p>
            <w:pPr>
              <w:spacing w:after="0"/>
              <w:rPr>
                <w:sz w:val="4"/>
                <w:szCs w:val="4"/>
                <w:color w:val="auto"/>
              </w:rPr>
            </w:pPr>
          </w:p>
        </w:tc>
        <w:tc>
          <w:tcPr>
            <w:tcW w:w="1220" w:type="dxa"/>
            <w:vAlign w:val="bottom"/>
            <w:tcBorders>
              <w:bottom w:val="single" w:sz="8" w:color="auto"/>
            </w:tcBorders>
          </w:tcPr>
          <w:p>
            <w:pPr>
              <w:spacing w:after="0"/>
              <w:rPr>
                <w:sz w:val="4"/>
                <w:szCs w:val="4"/>
                <w:color w:val="auto"/>
              </w:rPr>
            </w:pPr>
          </w:p>
        </w:tc>
        <w:tc>
          <w:tcPr>
            <w:tcW w:w="760" w:type="dxa"/>
            <w:vAlign w:val="bottom"/>
            <w:tcBorders>
              <w:bottom w:val="single" w:sz="8" w:color="auto"/>
            </w:tcBorders>
          </w:tcPr>
          <w:p>
            <w:pPr>
              <w:spacing w:after="0"/>
              <w:rPr>
                <w:sz w:val="4"/>
                <w:szCs w:val="4"/>
                <w:color w:val="auto"/>
              </w:rPr>
            </w:pPr>
          </w:p>
        </w:tc>
        <w:tc>
          <w:tcPr>
            <w:tcW w:w="1240" w:type="dxa"/>
            <w:vAlign w:val="bottom"/>
            <w:tcBorders>
              <w:bottom w:val="single" w:sz="8" w:color="auto"/>
            </w:tcBorders>
          </w:tcPr>
          <w:p>
            <w:pPr>
              <w:spacing w:after="0"/>
              <w:rPr>
                <w:sz w:val="4"/>
                <w:szCs w:val="4"/>
                <w:color w:val="auto"/>
              </w:rPr>
            </w:pPr>
          </w:p>
        </w:tc>
        <w:tc>
          <w:tcPr>
            <w:tcW w:w="360" w:type="dxa"/>
            <w:vAlign w:val="bottom"/>
            <w:tcBorders>
              <w:bottom w:val="single" w:sz="8" w:color="auto"/>
            </w:tcBorders>
            <w:gridSpan w:val="2"/>
          </w:tcPr>
          <w:p>
            <w:pPr>
              <w:spacing w:after="0"/>
              <w:rPr>
                <w:sz w:val="4"/>
                <w:szCs w:val="4"/>
                <w:color w:val="auto"/>
              </w:rPr>
            </w:pPr>
          </w:p>
        </w:tc>
        <w:tc>
          <w:tcPr>
            <w:tcW w:w="1120" w:type="dxa"/>
            <w:vAlign w:val="bottom"/>
            <w:tcBorders>
              <w:bottom w:val="single" w:sz="8" w:color="auto"/>
            </w:tcBorders>
          </w:tcPr>
          <w:p>
            <w:pPr>
              <w:spacing w:after="0"/>
              <w:rPr>
                <w:sz w:val="4"/>
                <w:szCs w:val="4"/>
                <w:color w:val="auto"/>
              </w:rPr>
            </w:pPr>
          </w:p>
        </w:tc>
        <w:tc>
          <w:tcPr>
            <w:tcW w:w="700" w:type="dxa"/>
            <w:vAlign w:val="bottom"/>
            <w:tcBorders>
              <w:bottom w:val="single" w:sz="8" w:color="auto"/>
            </w:tcBorders>
            <w:gridSpan w:val="3"/>
          </w:tcPr>
          <w:p>
            <w:pPr>
              <w:spacing w:after="0"/>
              <w:rPr>
                <w:sz w:val="4"/>
                <w:szCs w:val="4"/>
                <w:color w:val="auto"/>
              </w:rPr>
            </w:pPr>
          </w:p>
        </w:tc>
        <w:tc>
          <w:tcPr>
            <w:tcW w:w="1020" w:type="dxa"/>
            <w:vAlign w:val="bottom"/>
            <w:tcBorders>
              <w:bottom w:val="single" w:sz="8" w:color="auto"/>
            </w:tcBorders>
          </w:tcPr>
          <w:p>
            <w:pPr>
              <w:spacing w:after="0"/>
              <w:rPr>
                <w:sz w:val="4"/>
                <w:szCs w:val="4"/>
                <w:color w:val="auto"/>
              </w:rPr>
            </w:pPr>
          </w:p>
        </w:tc>
        <w:tc>
          <w:tcPr>
            <w:tcW w:w="2080" w:type="dxa"/>
            <w:vAlign w:val="bottom"/>
            <w:tcBorders>
              <w:bottom w:val="single" w:sz="8" w:color="auto"/>
            </w:tcBorders>
            <w:gridSpan w:val="2"/>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640" w:type="dxa"/>
            <w:vAlign w:val="bottom"/>
            <w:tcBorders>
              <w:bottom w:val="single" w:sz="8" w:color="auto"/>
            </w:tcBorders>
            <w:gridSpan w:val="2"/>
          </w:tcPr>
          <w:p>
            <w:pPr>
              <w:spacing w:after="0"/>
              <w:rPr>
                <w:sz w:val="4"/>
                <w:szCs w:val="4"/>
                <w:color w:val="auto"/>
              </w:rPr>
            </w:pPr>
          </w:p>
        </w:tc>
        <w:tc>
          <w:tcPr>
            <w:tcW w:w="20" w:type="dxa"/>
            <w:vAlign w:val="bottom"/>
          </w:tcPr>
          <w:p>
            <w:pPr>
              <w:spacing w:after="0"/>
              <w:rPr>
                <w:sz w:val="4"/>
                <w:szCs w:val="4"/>
                <w:color w:val="auto"/>
              </w:rPr>
            </w:pPr>
          </w:p>
        </w:tc>
      </w:tr>
      <w:tr>
        <w:trPr>
          <w:trHeight w:val="159"/>
        </w:trPr>
        <w:tc>
          <w:tcPr>
            <w:tcW w:w="20" w:type="dxa"/>
            <w:vAlign w:val="bottom"/>
          </w:tcPr>
          <w:p>
            <w:pPr>
              <w:spacing w:after="0"/>
              <w:rPr>
                <w:sz w:val="13"/>
                <w:szCs w:val="13"/>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Twitter</w:t>
            </w:r>
          </w:p>
        </w:tc>
        <w:tc>
          <w:tcPr>
            <w:tcW w:w="7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247</w:t>
            </w:r>
          </w:p>
        </w:tc>
        <w:tc>
          <w:tcPr>
            <w:tcW w:w="124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(80.2%)</w:t>
            </w:r>
          </w:p>
        </w:tc>
        <w:tc>
          <w:tcPr>
            <w:tcW w:w="360" w:type="dxa"/>
            <w:vAlign w:val="bottom"/>
            <w:gridSpan w:val="2"/>
          </w:tcPr>
          <w:p>
            <w:pPr>
              <w:ind w:left="180"/>
              <w:spacing w:after="0"/>
              <w:rPr>
                <w:sz w:val="20"/>
                <w:szCs w:val="20"/>
                <w:color w:val="auto"/>
              </w:rPr>
            </w:pPr>
            <w:r>
              <w:rPr>
                <w:rFonts w:ascii="Times New Roman" w:cs="Times New Roman" w:eastAsia="Times New Roman" w:hAnsi="Times New Roman"/>
                <w:sz w:val="13"/>
                <w:szCs w:val="13"/>
                <w:color w:val="auto"/>
              </w:rPr>
              <w:t>25</w:t>
            </w:r>
          </w:p>
        </w:tc>
        <w:tc>
          <w:tcPr>
            <w:tcW w:w="11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(8.1)</w:t>
            </w:r>
          </w:p>
        </w:tc>
        <w:tc>
          <w:tcPr>
            <w:tcW w:w="700" w:type="dxa"/>
            <w:vAlign w:val="bottom"/>
            <w:gridSpan w:val="3"/>
          </w:tcPr>
          <w:p>
            <w:pPr>
              <w:ind w:left="520"/>
              <w:spacing w:after="0"/>
              <w:rPr>
                <w:sz w:val="20"/>
                <w:szCs w:val="20"/>
                <w:color w:val="auto"/>
              </w:rPr>
            </w:pPr>
            <w:r>
              <w:rPr>
                <w:rFonts w:ascii="Times New Roman" w:cs="Times New Roman" w:eastAsia="Times New Roman" w:hAnsi="Times New Roman"/>
                <w:sz w:val="13"/>
                <w:szCs w:val="13"/>
                <w:color w:val="auto"/>
              </w:rPr>
              <w:t>13</w:t>
            </w:r>
          </w:p>
        </w:tc>
        <w:tc>
          <w:tcPr>
            <w:tcW w:w="10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(4.2%)</w:t>
            </w:r>
          </w:p>
        </w:tc>
        <w:tc>
          <w:tcPr>
            <w:tcW w:w="2080" w:type="dxa"/>
            <w:vAlign w:val="bottom"/>
            <w:gridSpan w:val="2"/>
          </w:tcPr>
          <w:p>
            <w:pPr>
              <w:ind w:left="560"/>
              <w:spacing w:after="0"/>
              <w:rPr>
                <w:sz w:val="20"/>
                <w:szCs w:val="20"/>
                <w:color w:val="auto"/>
              </w:rPr>
            </w:pPr>
            <w:r>
              <w:rPr>
                <w:rFonts w:ascii="Times New Roman" w:cs="Times New Roman" w:eastAsia="Times New Roman" w:hAnsi="Times New Roman"/>
                <w:sz w:val="13"/>
                <w:szCs w:val="13"/>
                <w:color w:val="auto"/>
              </w:rPr>
              <w:t>18 (5.8%)</w:t>
            </w:r>
          </w:p>
        </w:tc>
        <w:tc>
          <w:tcPr>
            <w:tcW w:w="180" w:type="dxa"/>
            <w:vAlign w:val="bottom"/>
          </w:tcPr>
          <w:p>
            <w:pPr>
              <w:ind w:left="80"/>
              <w:spacing w:after="0"/>
              <w:rPr>
                <w:sz w:val="20"/>
                <w:szCs w:val="20"/>
                <w:color w:val="auto"/>
              </w:rPr>
            </w:pPr>
            <w:r>
              <w:rPr>
                <w:rFonts w:ascii="Times New Roman" w:cs="Times New Roman" w:eastAsia="Times New Roman" w:hAnsi="Times New Roman"/>
                <w:sz w:val="13"/>
                <w:szCs w:val="13"/>
                <w:color w:val="auto"/>
              </w:rPr>
              <w:t>5</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(1.6%)</w:t>
            </w:r>
          </w:p>
        </w:tc>
        <w:tc>
          <w:tcPr>
            <w:tcW w:w="20" w:type="dxa"/>
            <w:vAlign w:val="bottom"/>
          </w:tcPr>
          <w:p>
            <w:pPr>
              <w:spacing w:after="0"/>
              <w:rPr>
                <w:sz w:val="13"/>
                <w:szCs w:val="13"/>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WhatsApp</w:t>
            </w:r>
          </w:p>
        </w:tc>
        <w:tc>
          <w:tcPr>
            <w:tcW w:w="2000" w:type="dxa"/>
            <w:vAlign w:val="bottom"/>
            <w:gridSpan w:val="2"/>
          </w:tcPr>
          <w:p>
            <w:pPr>
              <w:ind w:left="500"/>
              <w:spacing w:after="0"/>
              <w:rPr>
                <w:sz w:val="20"/>
                <w:szCs w:val="20"/>
                <w:color w:val="auto"/>
              </w:rPr>
            </w:pPr>
            <w:r>
              <w:rPr>
                <w:rFonts w:ascii="Times New Roman" w:cs="Times New Roman" w:eastAsia="Times New Roman" w:hAnsi="Times New Roman"/>
                <w:sz w:val="13"/>
                <w:szCs w:val="13"/>
                <w:color w:val="auto"/>
              </w:rPr>
              <w:t>59 (19.2%)</w:t>
            </w:r>
          </w:p>
        </w:tc>
        <w:tc>
          <w:tcPr>
            <w:tcW w:w="360" w:type="dxa"/>
            <w:vAlign w:val="bottom"/>
            <w:gridSpan w:val="2"/>
          </w:tcPr>
          <w:p>
            <w:pPr>
              <w:ind w:left="180"/>
              <w:spacing w:after="0"/>
              <w:rPr>
                <w:sz w:val="20"/>
                <w:szCs w:val="20"/>
                <w:color w:val="auto"/>
              </w:rPr>
            </w:pPr>
            <w:r>
              <w:rPr>
                <w:rFonts w:ascii="Times New Roman" w:cs="Times New Roman" w:eastAsia="Times New Roman" w:hAnsi="Times New Roman"/>
                <w:sz w:val="13"/>
                <w:szCs w:val="13"/>
                <w:color w:val="auto"/>
              </w:rPr>
              <w:t>41</w:t>
            </w:r>
          </w:p>
        </w:tc>
        <w:tc>
          <w:tcPr>
            <w:tcW w:w="11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(13.3%)</w:t>
            </w:r>
          </w:p>
        </w:tc>
        <w:tc>
          <w:tcPr>
            <w:tcW w:w="700" w:type="dxa"/>
            <w:vAlign w:val="bottom"/>
            <w:gridSpan w:val="3"/>
          </w:tcPr>
          <w:p>
            <w:pPr>
              <w:ind w:left="520"/>
              <w:spacing w:after="0"/>
              <w:rPr>
                <w:sz w:val="20"/>
                <w:szCs w:val="20"/>
                <w:color w:val="auto"/>
              </w:rPr>
            </w:pPr>
            <w:r>
              <w:rPr>
                <w:rFonts w:ascii="Times New Roman" w:cs="Times New Roman" w:eastAsia="Times New Roman" w:hAnsi="Times New Roman"/>
                <w:sz w:val="13"/>
                <w:szCs w:val="13"/>
                <w:color w:val="auto"/>
              </w:rPr>
              <w:t>80</w:t>
            </w:r>
          </w:p>
        </w:tc>
        <w:tc>
          <w:tcPr>
            <w:tcW w:w="10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(26.0%)</w:t>
            </w:r>
          </w:p>
        </w:tc>
        <w:tc>
          <w:tcPr>
            <w:tcW w:w="2080" w:type="dxa"/>
            <w:vAlign w:val="bottom"/>
            <w:gridSpan w:val="2"/>
          </w:tcPr>
          <w:p>
            <w:pPr>
              <w:ind w:left="560"/>
              <w:spacing w:after="0"/>
              <w:rPr>
                <w:sz w:val="20"/>
                <w:szCs w:val="20"/>
                <w:color w:val="auto"/>
              </w:rPr>
            </w:pPr>
            <w:r>
              <w:rPr>
                <w:rFonts w:ascii="Times New Roman" w:cs="Times New Roman" w:eastAsia="Times New Roman" w:hAnsi="Times New Roman"/>
                <w:sz w:val="13"/>
                <w:szCs w:val="13"/>
                <w:color w:val="auto"/>
              </w:rPr>
              <w:t>97 (31.5%)</w:t>
            </w:r>
          </w:p>
        </w:tc>
        <w:tc>
          <w:tcPr>
            <w:tcW w:w="240" w:type="dxa"/>
            <w:vAlign w:val="bottom"/>
            <w:gridSpan w:val="2"/>
          </w:tcPr>
          <w:p>
            <w:pPr>
              <w:ind w:left="80"/>
              <w:spacing w:after="0"/>
              <w:rPr>
                <w:sz w:val="20"/>
                <w:szCs w:val="20"/>
                <w:color w:val="auto"/>
              </w:rPr>
            </w:pPr>
            <w:r>
              <w:rPr>
                <w:rFonts w:ascii="Times New Roman" w:cs="Times New Roman" w:eastAsia="Times New Roman" w:hAnsi="Times New Roman"/>
                <w:sz w:val="13"/>
                <w:szCs w:val="13"/>
                <w:color w:val="auto"/>
              </w:rPr>
              <w:t>31</w:t>
            </w:r>
          </w:p>
        </w:tc>
        <w:tc>
          <w:tcPr>
            <w:tcW w:w="58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(10.2%)</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Facebook</w:t>
            </w:r>
          </w:p>
        </w:tc>
        <w:tc>
          <w:tcPr>
            <w:tcW w:w="7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134</w:t>
            </w:r>
          </w:p>
        </w:tc>
        <w:tc>
          <w:tcPr>
            <w:tcW w:w="124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(43.5)</w:t>
            </w:r>
          </w:p>
        </w:tc>
        <w:tc>
          <w:tcPr>
            <w:tcW w:w="360" w:type="dxa"/>
            <w:vAlign w:val="bottom"/>
            <w:gridSpan w:val="2"/>
          </w:tcPr>
          <w:p>
            <w:pPr>
              <w:ind w:left="180"/>
              <w:spacing w:after="0"/>
              <w:rPr>
                <w:sz w:val="20"/>
                <w:szCs w:val="20"/>
                <w:color w:val="auto"/>
              </w:rPr>
            </w:pPr>
            <w:r>
              <w:rPr>
                <w:rFonts w:ascii="Times New Roman" w:cs="Times New Roman" w:eastAsia="Times New Roman" w:hAnsi="Times New Roman"/>
                <w:sz w:val="13"/>
                <w:szCs w:val="13"/>
                <w:color w:val="auto"/>
              </w:rPr>
              <w:t>52</w:t>
            </w:r>
          </w:p>
        </w:tc>
        <w:tc>
          <w:tcPr>
            <w:tcW w:w="11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(16.9%)</w:t>
            </w:r>
          </w:p>
        </w:tc>
        <w:tc>
          <w:tcPr>
            <w:tcW w:w="700" w:type="dxa"/>
            <w:vAlign w:val="bottom"/>
            <w:gridSpan w:val="3"/>
          </w:tcPr>
          <w:p>
            <w:pPr>
              <w:ind w:left="520"/>
              <w:spacing w:after="0"/>
              <w:rPr>
                <w:sz w:val="20"/>
                <w:szCs w:val="20"/>
                <w:color w:val="auto"/>
              </w:rPr>
            </w:pPr>
            <w:r>
              <w:rPr>
                <w:rFonts w:ascii="Times New Roman" w:cs="Times New Roman" w:eastAsia="Times New Roman" w:hAnsi="Times New Roman"/>
                <w:sz w:val="13"/>
                <w:szCs w:val="13"/>
                <w:color w:val="auto"/>
              </w:rPr>
              <w:t>58</w:t>
            </w:r>
          </w:p>
        </w:tc>
        <w:tc>
          <w:tcPr>
            <w:tcW w:w="10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(18.8%)</w:t>
            </w:r>
          </w:p>
        </w:tc>
        <w:tc>
          <w:tcPr>
            <w:tcW w:w="2080" w:type="dxa"/>
            <w:vAlign w:val="bottom"/>
            <w:gridSpan w:val="2"/>
          </w:tcPr>
          <w:p>
            <w:pPr>
              <w:ind w:left="560"/>
              <w:spacing w:after="0"/>
              <w:rPr>
                <w:sz w:val="20"/>
                <w:szCs w:val="20"/>
                <w:color w:val="auto"/>
              </w:rPr>
            </w:pPr>
            <w:r>
              <w:rPr>
                <w:rFonts w:ascii="Times New Roman" w:cs="Times New Roman" w:eastAsia="Times New Roman" w:hAnsi="Times New Roman"/>
                <w:sz w:val="13"/>
                <w:szCs w:val="13"/>
                <w:color w:val="auto"/>
              </w:rPr>
              <w:t>53 (17.2%)</w:t>
            </w:r>
          </w:p>
        </w:tc>
        <w:tc>
          <w:tcPr>
            <w:tcW w:w="240" w:type="dxa"/>
            <w:vAlign w:val="bottom"/>
            <w:gridSpan w:val="2"/>
          </w:tcPr>
          <w:p>
            <w:pPr>
              <w:ind w:left="80"/>
              <w:spacing w:after="0"/>
              <w:rPr>
                <w:sz w:val="20"/>
                <w:szCs w:val="20"/>
                <w:color w:val="auto"/>
              </w:rPr>
            </w:pPr>
            <w:r>
              <w:rPr>
                <w:rFonts w:ascii="Times New Roman" w:cs="Times New Roman" w:eastAsia="Times New Roman" w:hAnsi="Times New Roman"/>
                <w:sz w:val="13"/>
                <w:szCs w:val="13"/>
                <w:color w:val="auto"/>
              </w:rPr>
              <w:t>11</w:t>
            </w:r>
          </w:p>
        </w:tc>
        <w:tc>
          <w:tcPr>
            <w:tcW w:w="58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(3.6%)</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YouTube</w:t>
            </w:r>
          </w:p>
        </w:tc>
        <w:tc>
          <w:tcPr>
            <w:tcW w:w="7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216</w:t>
            </w:r>
          </w:p>
        </w:tc>
        <w:tc>
          <w:tcPr>
            <w:tcW w:w="124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(70.1%)</w:t>
            </w:r>
          </w:p>
        </w:tc>
        <w:tc>
          <w:tcPr>
            <w:tcW w:w="360" w:type="dxa"/>
            <w:vAlign w:val="bottom"/>
            <w:gridSpan w:val="2"/>
          </w:tcPr>
          <w:p>
            <w:pPr>
              <w:ind w:left="180"/>
              <w:spacing w:after="0"/>
              <w:rPr>
                <w:sz w:val="20"/>
                <w:szCs w:val="20"/>
                <w:color w:val="auto"/>
              </w:rPr>
            </w:pPr>
            <w:r>
              <w:rPr>
                <w:rFonts w:ascii="Times New Roman" w:cs="Times New Roman" w:eastAsia="Times New Roman" w:hAnsi="Times New Roman"/>
                <w:sz w:val="13"/>
                <w:szCs w:val="13"/>
                <w:color w:val="auto"/>
              </w:rPr>
              <w:t>35</w:t>
            </w:r>
          </w:p>
        </w:tc>
        <w:tc>
          <w:tcPr>
            <w:tcW w:w="11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(11.3%)</w:t>
            </w:r>
          </w:p>
        </w:tc>
        <w:tc>
          <w:tcPr>
            <w:tcW w:w="700" w:type="dxa"/>
            <w:vAlign w:val="bottom"/>
            <w:gridSpan w:val="3"/>
          </w:tcPr>
          <w:p>
            <w:pPr>
              <w:ind w:left="520"/>
              <w:spacing w:after="0"/>
              <w:rPr>
                <w:sz w:val="20"/>
                <w:szCs w:val="20"/>
                <w:color w:val="auto"/>
              </w:rPr>
            </w:pPr>
            <w:r>
              <w:rPr>
                <w:rFonts w:ascii="Times New Roman" w:cs="Times New Roman" w:eastAsia="Times New Roman" w:hAnsi="Times New Roman"/>
                <w:sz w:val="13"/>
                <w:szCs w:val="13"/>
                <w:color w:val="auto"/>
              </w:rPr>
              <w:t>27</w:t>
            </w:r>
          </w:p>
        </w:tc>
        <w:tc>
          <w:tcPr>
            <w:tcW w:w="10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(8.8%)</w:t>
            </w:r>
          </w:p>
        </w:tc>
        <w:tc>
          <w:tcPr>
            <w:tcW w:w="2080" w:type="dxa"/>
            <w:vAlign w:val="bottom"/>
            <w:gridSpan w:val="2"/>
          </w:tcPr>
          <w:p>
            <w:pPr>
              <w:ind w:left="560"/>
              <w:spacing w:after="0"/>
              <w:rPr>
                <w:sz w:val="20"/>
                <w:szCs w:val="20"/>
                <w:color w:val="auto"/>
              </w:rPr>
            </w:pPr>
            <w:r>
              <w:rPr>
                <w:rFonts w:ascii="Times New Roman" w:cs="Times New Roman" w:eastAsia="Times New Roman" w:hAnsi="Times New Roman"/>
                <w:sz w:val="13"/>
                <w:szCs w:val="13"/>
                <w:color w:val="auto"/>
              </w:rPr>
              <w:t>27 (8.8%)</w:t>
            </w:r>
          </w:p>
        </w:tc>
        <w:tc>
          <w:tcPr>
            <w:tcW w:w="180" w:type="dxa"/>
            <w:vAlign w:val="bottom"/>
          </w:tcPr>
          <w:p>
            <w:pPr>
              <w:ind w:left="80"/>
              <w:spacing w:after="0"/>
              <w:rPr>
                <w:sz w:val="20"/>
                <w:szCs w:val="20"/>
                <w:color w:val="auto"/>
              </w:rPr>
            </w:pPr>
            <w:r>
              <w:rPr>
                <w:rFonts w:ascii="Times New Roman" w:cs="Times New Roman" w:eastAsia="Times New Roman" w:hAnsi="Times New Roman"/>
                <w:sz w:val="13"/>
                <w:szCs w:val="13"/>
                <w:color w:val="auto"/>
              </w:rPr>
              <w:t>3</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(1.0%)</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Wikis</w:t>
            </w:r>
          </w:p>
        </w:tc>
        <w:tc>
          <w:tcPr>
            <w:tcW w:w="7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268</w:t>
            </w:r>
          </w:p>
        </w:tc>
        <w:tc>
          <w:tcPr>
            <w:tcW w:w="124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(87.0%)</w:t>
            </w:r>
          </w:p>
        </w:tc>
        <w:tc>
          <w:tcPr>
            <w:tcW w:w="360" w:type="dxa"/>
            <w:vAlign w:val="bottom"/>
            <w:gridSpan w:val="2"/>
          </w:tcPr>
          <w:p>
            <w:pPr>
              <w:ind w:left="180"/>
              <w:spacing w:after="0"/>
              <w:rPr>
                <w:sz w:val="20"/>
                <w:szCs w:val="20"/>
                <w:color w:val="auto"/>
              </w:rPr>
            </w:pPr>
            <w:r>
              <w:rPr>
                <w:rFonts w:ascii="Times New Roman" w:cs="Times New Roman" w:eastAsia="Times New Roman" w:hAnsi="Times New Roman"/>
                <w:sz w:val="13"/>
                <w:szCs w:val="13"/>
                <w:color w:val="auto"/>
              </w:rPr>
              <w:t>19</w:t>
            </w:r>
          </w:p>
        </w:tc>
        <w:tc>
          <w:tcPr>
            <w:tcW w:w="11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(6.2%)</w:t>
            </w:r>
          </w:p>
        </w:tc>
        <w:tc>
          <w:tcPr>
            <w:tcW w:w="700" w:type="dxa"/>
            <w:vAlign w:val="bottom"/>
            <w:gridSpan w:val="3"/>
          </w:tcPr>
          <w:p>
            <w:pPr>
              <w:ind w:left="520"/>
              <w:spacing w:after="0"/>
              <w:rPr>
                <w:sz w:val="20"/>
                <w:szCs w:val="20"/>
                <w:color w:val="auto"/>
              </w:rPr>
            </w:pPr>
            <w:r>
              <w:rPr>
                <w:rFonts w:ascii="Times New Roman" w:cs="Times New Roman" w:eastAsia="Times New Roman" w:hAnsi="Times New Roman"/>
                <w:sz w:val="13"/>
                <w:szCs w:val="13"/>
                <w:color w:val="auto"/>
              </w:rPr>
              <w:t>13</w:t>
            </w:r>
          </w:p>
        </w:tc>
        <w:tc>
          <w:tcPr>
            <w:tcW w:w="10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(4.2%)</w:t>
            </w:r>
          </w:p>
        </w:tc>
        <w:tc>
          <w:tcPr>
            <w:tcW w:w="2080" w:type="dxa"/>
            <w:vAlign w:val="bottom"/>
            <w:gridSpan w:val="2"/>
          </w:tcPr>
          <w:p>
            <w:pPr>
              <w:ind w:left="560"/>
              <w:spacing w:after="0"/>
              <w:rPr>
                <w:sz w:val="20"/>
                <w:szCs w:val="20"/>
                <w:color w:val="auto"/>
              </w:rPr>
            </w:pPr>
            <w:r>
              <w:rPr>
                <w:rFonts w:ascii="Times New Roman" w:cs="Times New Roman" w:eastAsia="Times New Roman" w:hAnsi="Times New Roman"/>
                <w:sz w:val="13"/>
                <w:szCs w:val="13"/>
                <w:color w:val="auto"/>
              </w:rPr>
              <w:t>6 (1.9%)</w:t>
            </w:r>
          </w:p>
        </w:tc>
        <w:tc>
          <w:tcPr>
            <w:tcW w:w="180" w:type="dxa"/>
            <w:vAlign w:val="bottom"/>
          </w:tcPr>
          <w:p>
            <w:pPr>
              <w:ind w:left="80"/>
              <w:spacing w:after="0"/>
              <w:rPr>
                <w:sz w:val="20"/>
                <w:szCs w:val="20"/>
                <w:color w:val="auto"/>
              </w:rPr>
            </w:pPr>
            <w:r>
              <w:rPr>
                <w:rFonts w:ascii="Times New Roman" w:cs="Times New Roman" w:eastAsia="Times New Roman" w:hAnsi="Times New Roman"/>
                <w:sz w:val="13"/>
                <w:szCs w:val="13"/>
                <w:color w:val="auto"/>
              </w:rPr>
              <w:t>2</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(0.7%)</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Dropbox</w:t>
            </w:r>
          </w:p>
        </w:tc>
        <w:tc>
          <w:tcPr>
            <w:tcW w:w="7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118</w:t>
            </w:r>
          </w:p>
        </w:tc>
        <w:tc>
          <w:tcPr>
            <w:tcW w:w="124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(38.3%)</w:t>
            </w:r>
          </w:p>
        </w:tc>
        <w:tc>
          <w:tcPr>
            <w:tcW w:w="360" w:type="dxa"/>
            <w:vAlign w:val="bottom"/>
            <w:gridSpan w:val="2"/>
          </w:tcPr>
          <w:p>
            <w:pPr>
              <w:ind w:left="180"/>
              <w:spacing w:after="0"/>
              <w:rPr>
                <w:sz w:val="20"/>
                <w:szCs w:val="20"/>
                <w:color w:val="auto"/>
              </w:rPr>
            </w:pPr>
            <w:r>
              <w:rPr>
                <w:rFonts w:ascii="Times New Roman" w:cs="Times New Roman" w:eastAsia="Times New Roman" w:hAnsi="Times New Roman"/>
                <w:sz w:val="13"/>
                <w:szCs w:val="13"/>
                <w:color w:val="auto"/>
              </w:rPr>
              <w:t>77</w:t>
            </w:r>
          </w:p>
        </w:tc>
        <w:tc>
          <w:tcPr>
            <w:tcW w:w="11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(25.0%)</w:t>
            </w:r>
          </w:p>
        </w:tc>
        <w:tc>
          <w:tcPr>
            <w:tcW w:w="700" w:type="dxa"/>
            <w:vAlign w:val="bottom"/>
            <w:gridSpan w:val="3"/>
          </w:tcPr>
          <w:p>
            <w:pPr>
              <w:ind w:left="520"/>
              <w:spacing w:after="0"/>
              <w:rPr>
                <w:sz w:val="20"/>
                <w:szCs w:val="20"/>
                <w:color w:val="auto"/>
              </w:rPr>
            </w:pPr>
            <w:r>
              <w:rPr>
                <w:rFonts w:ascii="Times New Roman" w:cs="Times New Roman" w:eastAsia="Times New Roman" w:hAnsi="Times New Roman"/>
                <w:sz w:val="13"/>
                <w:szCs w:val="13"/>
                <w:color w:val="auto"/>
              </w:rPr>
              <w:t>53</w:t>
            </w:r>
          </w:p>
        </w:tc>
        <w:tc>
          <w:tcPr>
            <w:tcW w:w="10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(17.2%)</w:t>
            </w:r>
          </w:p>
        </w:tc>
        <w:tc>
          <w:tcPr>
            <w:tcW w:w="2080" w:type="dxa"/>
            <w:vAlign w:val="bottom"/>
            <w:gridSpan w:val="2"/>
          </w:tcPr>
          <w:p>
            <w:pPr>
              <w:ind w:left="560"/>
              <w:spacing w:after="0"/>
              <w:rPr>
                <w:sz w:val="20"/>
                <w:szCs w:val="20"/>
                <w:color w:val="auto"/>
              </w:rPr>
            </w:pPr>
            <w:r>
              <w:rPr>
                <w:rFonts w:ascii="Times New Roman" w:cs="Times New Roman" w:eastAsia="Times New Roman" w:hAnsi="Times New Roman"/>
                <w:sz w:val="13"/>
                <w:szCs w:val="13"/>
                <w:color w:val="auto"/>
              </w:rPr>
              <w:t>44 (14.3%)</w:t>
            </w:r>
          </w:p>
        </w:tc>
        <w:tc>
          <w:tcPr>
            <w:tcW w:w="240" w:type="dxa"/>
            <w:vAlign w:val="bottom"/>
            <w:gridSpan w:val="2"/>
          </w:tcPr>
          <w:p>
            <w:pPr>
              <w:ind w:left="80"/>
              <w:spacing w:after="0"/>
              <w:rPr>
                <w:sz w:val="20"/>
                <w:szCs w:val="20"/>
                <w:color w:val="auto"/>
              </w:rPr>
            </w:pPr>
            <w:r>
              <w:rPr>
                <w:rFonts w:ascii="Times New Roman" w:cs="Times New Roman" w:eastAsia="Times New Roman" w:hAnsi="Times New Roman"/>
                <w:sz w:val="13"/>
                <w:szCs w:val="13"/>
                <w:color w:val="auto"/>
              </w:rPr>
              <w:t>16</w:t>
            </w:r>
          </w:p>
        </w:tc>
        <w:tc>
          <w:tcPr>
            <w:tcW w:w="58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(5.2%)</w:t>
            </w:r>
          </w:p>
        </w:tc>
        <w:tc>
          <w:tcPr>
            <w:tcW w:w="20" w:type="dxa"/>
            <w:vAlign w:val="bottom"/>
          </w:tcPr>
          <w:p>
            <w:pPr>
              <w:spacing w:after="0"/>
              <w:rPr>
                <w:sz w:val="14"/>
                <w:szCs w:val="14"/>
                <w:color w:val="auto"/>
              </w:rPr>
            </w:pPr>
          </w:p>
        </w:tc>
      </w:tr>
      <w:tr>
        <w:trPr>
          <w:trHeight w:val="171"/>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Instagram</w:t>
            </w:r>
          </w:p>
        </w:tc>
        <w:tc>
          <w:tcPr>
            <w:tcW w:w="7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219</w:t>
            </w:r>
          </w:p>
        </w:tc>
        <w:tc>
          <w:tcPr>
            <w:tcW w:w="124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(71.1%)</w:t>
            </w:r>
          </w:p>
        </w:tc>
        <w:tc>
          <w:tcPr>
            <w:tcW w:w="360" w:type="dxa"/>
            <w:vAlign w:val="bottom"/>
            <w:gridSpan w:val="2"/>
          </w:tcPr>
          <w:p>
            <w:pPr>
              <w:ind w:left="180"/>
              <w:spacing w:after="0"/>
              <w:rPr>
                <w:sz w:val="20"/>
                <w:szCs w:val="20"/>
                <w:color w:val="auto"/>
              </w:rPr>
            </w:pPr>
            <w:r>
              <w:rPr>
                <w:rFonts w:ascii="Times New Roman" w:cs="Times New Roman" w:eastAsia="Times New Roman" w:hAnsi="Times New Roman"/>
                <w:sz w:val="13"/>
                <w:szCs w:val="13"/>
                <w:color w:val="auto"/>
              </w:rPr>
              <w:t>33</w:t>
            </w:r>
          </w:p>
        </w:tc>
        <w:tc>
          <w:tcPr>
            <w:tcW w:w="11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(10.7)</w:t>
            </w:r>
          </w:p>
        </w:tc>
        <w:tc>
          <w:tcPr>
            <w:tcW w:w="700" w:type="dxa"/>
            <w:vAlign w:val="bottom"/>
            <w:gridSpan w:val="3"/>
          </w:tcPr>
          <w:p>
            <w:pPr>
              <w:ind w:left="520"/>
              <w:spacing w:after="0"/>
              <w:rPr>
                <w:sz w:val="20"/>
                <w:szCs w:val="20"/>
                <w:color w:val="auto"/>
              </w:rPr>
            </w:pPr>
            <w:r>
              <w:rPr>
                <w:rFonts w:ascii="Times New Roman" w:cs="Times New Roman" w:eastAsia="Times New Roman" w:hAnsi="Times New Roman"/>
                <w:sz w:val="13"/>
                <w:szCs w:val="13"/>
                <w:color w:val="auto"/>
              </w:rPr>
              <w:t>25</w:t>
            </w:r>
          </w:p>
        </w:tc>
        <w:tc>
          <w:tcPr>
            <w:tcW w:w="10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(8.1%)</w:t>
            </w:r>
          </w:p>
        </w:tc>
        <w:tc>
          <w:tcPr>
            <w:tcW w:w="2080" w:type="dxa"/>
            <w:vAlign w:val="bottom"/>
            <w:gridSpan w:val="2"/>
          </w:tcPr>
          <w:p>
            <w:pPr>
              <w:ind w:left="560"/>
              <w:spacing w:after="0"/>
              <w:rPr>
                <w:sz w:val="20"/>
                <w:szCs w:val="20"/>
                <w:color w:val="auto"/>
              </w:rPr>
            </w:pPr>
            <w:r>
              <w:rPr>
                <w:rFonts w:ascii="Times New Roman" w:cs="Times New Roman" w:eastAsia="Times New Roman" w:hAnsi="Times New Roman"/>
                <w:sz w:val="13"/>
                <w:szCs w:val="13"/>
                <w:color w:val="auto"/>
              </w:rPr>
              <w:t>22 (7.2%)</w:t>
            </w:r>
          </w:p>
        </w:tc>
        <w:tc>
          <w:tcPr>
            <w:tcW w:w="180" w:type="dxa"/>
            <w:vAlign w:val="bottom"/>
          </w:tcPr>
          <w:p>
            <w:pPr>
              <w:ind w:left="80"/>
              <w:spacing w:after="0"/>
              <w:rPr>
                <w:sz w:val="20"/>
                <w:szCs w:val="20"/>
                <w:color w:val="auto"/>
              </w:rPr>
            </w:pPr>
            <w:r>
              <w:rPr>
                <w:rFonts w:ascii="Times New Roman" w:cs="Times New Roman" w:eastAsia="Times New Roman" w:hAnsi="Times New Roman"/>
                <w:sz w:val="13"/>
                <w:szCs w:val="13"/>
                <w:color w:val="auto"/>
              </w:rPr>
              <w:t>9</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(2.9%)</w:t>
            </w:r>
          </w:p>
        </w:tc>
        <w:tc>
          <w:tcPr>
            <w:tcW w:w="20" w:type="dxa"/>
            <w:vAlign w:val="bottom"/>
          </w:tcPr>
          <w:p>
            <w:pPr>
              <w:spacing w:after="0"/>
              <w:rPr>
                <w:sz w:val="14"/>
                <w:szCs w:val="14"/>
                <w:color w:val="auto"/>
              </w:rPr>
            </w:pPr>
          </w:p>
        </w:tc>
      </w:tr>
      <w:tr>
        <w:trPr>
          <w:trHeight w:val="172"/>
        </w:trPr>
        <w:tc>
          <w:tcPr>
            <w:tcW w:w="20" w:type="dxa"/>
            <w:vAlign w:val="bottom"/>
          </w:tcPr>
          <w:p>
            <w:pPr>
              <w:spacing w:after="0"/>
              <w:rPr>
                <w:sz w:val="14"/>
                <w:szCs w:val="1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LinkedIn</w:t>
            </w:r>
          </w:p>
        </w:tc>
        <w:tc>
          <w:tcPr>
            <w:tcW w:w="760" w:type="dxa"/>
            <w:vAlign w:val="bottom"/>
          </w:tcPr>
          <w:p>
            <w:pPr>
              <w:ind w:left="500"/>
              <w:spacing w:after="0"/>
              <w:rPr>
                <w:sz w:val="20"/>
                <w:szCs w:val="20"/>
                <w:color w:val="auto"/>
              </w:rPr>
            </w:pPr>
            <w:r>
              <w:rPr>
                <w:rFonts w:ascii="Times New Roman" w:cs="Times New Roman" w:eastAsia="Times New Roman" w:hAnsi="Times New Roman"/>
                <w:sz w:val="13"/>
                <w:szCs w:val="13"/>
                <w:color w:val="auto"/>
              </w:rPr>
              <w:t>272</w:t>
            </w:r>
          </w:p>
        </w:tc>
        <w:tc>
          <w:tcPr>
            <w:tcW w:w="124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(88.3%)</w:t>
            </w:r>
          </w:p>
        </w:tc>
        <w:tc>
          <w:tcPr>
            <w:tcW w:w="360" w:type="dxa"/>
            <w:vAlign w:val="bottom"/>
            <w:gridSpan w:val="2"/>
          </w:tcPr>
          <w:p>
            <w:pPr>
              <w:ind w:left="180"/>
              <w:spacing w:after="0"/>
              <w:rPr>
                <w:sz w:val="20"/>
                <w:szCs w:val="20"/>
                <w:color w:val="auto"/>
              </w:rPr>
            </w:pPr>
            <w:r>
              <w:rPr>
                <w:rFonts w:ascii="Times New Roman" w:cs="Times New Roman" w:eastAsia="Times New Roman" w:hAnsi="Times New Roman"/>
                <w:sz w:val="13"/>
                <w:szCs w:val="13"/>
                <w:color w:val="auto"/>
              </w:rPr>
              <w:t>19</w:t>
            </w:r>
          </w:p>
        </w:tc>
        <w:tc>
          <w:tcPr>
            <w:tcW w:w="11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(6.3%)</w:t>
            </w:r>
          </w:p>
        </w:tc>
        <w:tc>
          <w:tcPr>
            <w:tcW w:w="1720" w:type="dxa"/>
            <w:vAlign w:val="bottom"/>
            <w:gridSpan w:val="4"/>
          </w:tcPr>
          <w:p>
            <w:pPr>
              <w:ind w:left="520"/>
              <w:spacing w:after="0"/>
              <w:rPr>
                <w:sz w:val="20"/>
                <w:szCs w:val="20"/>
                <w:color w:val="auto"/>
              </w:rPr>
            </w:pPr>
            <w:r>
              <w:rPr>
                <w:rFonts w:ascii="Times New Roman" w:cs="Times New Roman" w:eastAsia="Times New Roman" w:hAnsi="Times New Roman"/>
                <w:sz w:val="13"/>
                <w:szCs w:val="13"/>
                <w:color w:val="auto"/>
              </w:rPr>
              <w:t>9 (2.9%)</w:t>
            </w:r>
          </w:p>
        </w:tc>
        <w:tc>
          <w:tcPr>
            <w:tcW w:w="2080" w:type="dxa"/>
            <w:vAlign w:val="bottom"/>
            <w:gridSpan w:val="2"/>
          </w:tcPr>
          <w:p>
            <w:pPr>
              <w:ind w:left="560"/>
              <w:spacing w:after="0"/>
              <w:rPr>
                <w:sz w:val="20"/>
                <w:szCs w:val="20"/>
                <w:color w:val="auto"/>
              </w:rPr>
            </w:pPr>
            <w:r>
              <w:rPr>
                <w:rFonts w:ascii="Times New Roman" w:cs="Times New Roman" w:eastAsia="Times New Roman" w:hAnsi="Times New Roman"/>
                <w:sz w:val="13"/>
                <w:szCs w:val="13"/>
                <w:color w:val="auto"/>
              </w:rPr>
              <w:t>6 (1.9%)</w:t>
            </w:r>
          </w:p>
        </w:tc>
        <w:tc>
          <w:tcPr>
            <w:tcW w:w="180" w:type="dxa"/>
            <w:vAlign w:val="bottom"/>
          </w:tcPr>
          <w:p>
            <w:pPr>
              <w:ind w:left="80"/>
              <w:spacing w:after="0"/>
              <w:rPr>
                <w:sz w:val="20"/>
                <w:szCs w:val="20"/>
                <w:color w:val="auto"/>
              </w:rPr>
            </w:pPr>
            <w:r>
              <w:rPr>
                <w:rFonts w:ascii="Times New Roman" w:cs="Times New Roman" w:eastAsia="Times New Roman" w:hAnsi="Times New Roman"/>
                <w:sz w:val="13"/>
                <w:szCs w:val="13"/>
                <w:color w:val="auto"/>
              </w:rPr>
              <w:t>2</w:t>
            </w:r>
          </w:p>
        </w:tc>
        <w:tc>
          <w:tcPr>
            <w:tcW w:w="640" w:type="dxa"/>
            <w:vAlign w:val="bottom"/>
            <w:gridSpan w:val="2"/>
          </w:tcPr>
          <w:p>
            <w:pPr>
              <w:ind w:left="20"/>
              <w:spacing w:after="0"/>
              <w:rPr>
                <w:sz w:val="20"/>
                <w:szCs w:val="20"/>
                <w:color w:val="auto"/>
              </w:rPr>
            </w:pPr>
            <w:r>
              <w:rPr>
                <w:rFonts w:ascii="Times New Roman" w:cs="Times New Roman" w:eastAsia="Times New Roman" w:hAnsi="Times New Roman"/>
                <w:sz w:val="13"/>
                <w:szCs w:val="13"/>
                <w:color w:val="auto"/>
              </w:rPr>
              <w:t>(0.6%)</w:t>
            </w:r>
          </w:p>
        </w:tc>
        <w:tc>
          <w:tcPr>
            <w:tcW w:w="20" w:type="dxa"/>
            <w:vAlign w:val="bottom"/>
          </w:tcPr>
          <w:p>
            <w:pPr>
              <w:spacing w:after="0"/>
              <w:rPr>
                <w:sz w:val="14"/>
                <w:szCs w:val="14"/>
                <w:color w:val="auto"/>
              </w:rPr>
            </w:pPr>
          </w:p>
        </w:tc>
      </w:tr>
      <w:tr>
        <w:trPr>
          <w:trHeight w:val="50"/>
        </w:trPr>
        <w:tc>
          <w:tcPr>
            <w:tcW w:w="20" w:type="dxa"/>
            <w:vAlign w:val="bottom"/>
            <w:tcBorders>
              <w:bottom w:val="single" w:sz="8" w:color="auto"/>
            </w:tcBorders>
          </w:tcPr>
          <w:p>
            <w:pPr>
              <w:spacing w:after="0"/>
              <w:rPr>
                <w:sz w:val="4"/>
                <w:szCs w:val="4"/>
                <w:color w:val="auto"/>
              </w:rPr>
            </w:pPr>
          </w:p>
        </w:tc>
        <w:tc>
          <w:tcPr>
            <w:tcW w:w="1220" w:type="dxa"/>
            <w:vAlign w:val="bottom"/>
            <w:tcBorders>
              <w:bottom w:val="single" w:sz="8" w:color="auto"/>
            </w:tcBorders>
          </w:tcPr>
          <w:p>
            <w:pPr>
              <w:spacing w:after="0"/>
              <w:rPr>
                <w:sz w:val="4"/>
                <w:szCs w:val="4"/>
                <w:color w:val="auto"/>
              </w:rPr>
            </w:pPr>
          </w:p>
        </w:tc>
        <w:tc>
          <w:tcPr>
            <w:tcW w:w="760" w:type="dxa"/>
            <w:vAlign w:val="bottom"/>
            <w:tcBorders>
              <w:bottom w:val="single" w:sz="8" w:color="auto"/>
            </w:tcBorders>
          </w:tcPr>
          <w:p>
            <w:pPr>
              <w:spacing w:after="0"/>
              <w:rPr>
                <w:sz w:val="4"/>
                <w:szCs w:val="4"/>
                <w:color w:val="auto"/>
              </w:rPr>
            </w:pPr>
          </w:p>
        </w:tc>
        <w:tc>
          <w:tcPr>
            <w:tcW w:w="1240" w:type="dxa"/>
            <w:vAlign w:val="bottom"/>
            <w:tcBorders>
              <w:bottom w:val="single" w:sz="8" w:color="auto"/>
            </w:tcBorders>
          </w:tcPr>
          <w:p>
            <w:pPr>
              <w:spacing w:after="0"/>
              <w:rPr>
                <w:sz w:val="4"/>
                <w:szCs w:val="4"/>
                <w:color w:val="auto"/>
              </w:rPr>
            </w:pPr>
          </w:p>
        </w:tc>
        <w:tc>
          <w:tcPr>
            <w:tcW w:w="30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1120" w:type="dxa"/>
            <w:vAlign w:val="bottom"/>
            <w:tcBorders>
              <w:bottom w:val="single" w:sz="8" w:color="auto"/>
            </w:tcBorders>
          </w:tcPr>
          <w:p>
            <w:pPr>
              <w:spacing w:after="0"/>
              <w:rPr>
                <w:sz w:val="4"/>
                <w:szCs w:val="4"/>
                <w:color w:val="auto"/>
              </w:rPr>
            </w:pPr>
          </w:p>
        </w:tc>
        <w:tc>
          <w:tcPr>
            <w:tcW w:w="60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1020" w:type="dxa"/>
            <w:vAlign w:val="bottom"/>
            <w:tcBorders>
              <w:bottom w:val="single" w:sz="8" w:color="auto"/>
            </w:tcBorders>
          </w:tcPr>
          <w:p>
            <w:pPr>
              <w:spacing w:after="0"/>
              <w:rPr>
                <w:sz w:val="4"/>
                <w:szCs w:val="4"/>
                <w:color w:val="auto"/>
              </w:rPr>
            </w:pPr>
          </w:p>
        </w:tc>
        <w:tc>
          <w:tcPr>
            <w:tcW w:w="660" w:type="dxa"/>
            <w:vAlign w:val="bottom"/>
            <w:tcBorders>
              <w:bottom w:val="single" w:sz="8" w:color="auto"/>
            </w:tcBorders>
          </w:tcPr>
          <w:p>
            <w:pPr>
              <w:spacing w:after="0"/>
              <w:rPr>
                <w:sz w:val="4"/>
                <w:szCs w:val="4"/>
                <w:color w:val="auto"/>
              </w:rPr>
            </w:pPr>
          </w:p>
        </w:tc>
        <w:tc>
          <w:tcPr>
            <w:tcW w:w="1420" w:type="dxa"/>
            <w:vAlign w:val="bottom"/>
            <w:tcBorders>
              <w:bottom w:val="single" w:sz="8" w:color="auto"/>
            </w:tcBorders>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60" w:type="dxa"/>
            <w:vAlign w:val="bottom"/>
            <w:tcBorders>
              <w:bottom w:val="single" w:sz="8" w:color="auto"/>
            </w:tcBorders>
          </w:tcPr>
          <w:p>
            <w:pPr>
              <w:spacing w:after="0"/>
              <w:rPr>
                <w:sz w:val="4"/>
                <w:szCs w:val="4"/>
                <w:color w:val="auto"/>
              </w:rPr>
            </w:pPr>
          </w:p>
        </w:tc>
        <w:tc>
          <w:tcPr>
            <w:tcW w:w="580" w:type="dxa"/>
            <w:vAlign w:val="bottom"/>
            <w:tcBorders>
              <w:bottom w:val="single" w:sz="8" w:color="auto"/>
            </w:tcBorders>
          </w:tcPr>
          <w:p>
            <w:pPr>
              <w:spacing w:after="0"/>
              <w:rPr>
                <w:sz w:val="4"/>
                <w:szCs w:val="4"/>
                <w:color w:val="auto"/>
              </w:rPr>
            </w:pPr>
          </w:p>
        </w:tc>
        <w:tc>
          <w:tcPr>
            <w:tcW w:w="20" w:type="dxa"/>
            <w:vAlign w:val="bottom"/>
          </w:tcPr>
          <w:p>
            <w:pPr>
              <w:spacing w:after="0"/>
              <w:rPr>
                <w:sz w:val="4"/>
                <w:szCs w:val="4"/>
                <w:color w:val="auto"/>
              </w:rPr>
            </w:pPr>
          </w:p>
        </w:tc>
      </w:tr>
    </w:tbl>
    <w:p>
      <w:pPr>
        <w:sectPr>
          <w:pgSz w:w="10880" w:h="14854" w:orient="portrait"/>
          <w:cols w:equalWidth="0" w:num="1">
            <w:col w:w="9360"/>
          </w:cols>
          <w:pgMar w:left="720" w:top="672" w:right="805" w:bottom="533" w:gutter="0" w:footer="0" w:header="0"/>
        </w:sectPr>
      </w:pPr>
    </w:p>
    <w:p>
      <w:pPr>
        <w:spacing w:after="0"/>
        <w:tabs>
          <w:tab w:leader="none" w:pos="2760" w:val="left"/>
        </w:tabs>
        <w:rPr>
          <w:sz w:val="20"/>
          <w:szCs w:val="20"/>
          <w:color w:val="auto"/>
        </w:rPr>
      </w:pPr>
      <w:r>
        <w:rPr>
          <w:rFonts w:ascii="Times New Roman" w:cs="Times New Roman" w:eastAsia="Times New Roman" w:hAnsi="Times New Roman"/>
          <w:sz w:val="13"/>
          <w:szCs w:val="13"/>
          <w:color w:val="auto"/>
        </w:rPr>
        <w:t>22</w:t>
      </w:r>
      <w:r>
        <w:rPr>
          <w:sz w:val="20"/>
          <w:szCs w:val="20"/>
          <w:color w:val="auto"/>
        </w:rPr>
        <w:tab/>
      </w: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p>
      <w:pPr>
        <w:spacing w:after="0" w:line="223" w:lineRule="exact"/>
        <w:rPr>
          <w:sz w:val="20"/>
          <w:szCs w:val="20"/>
          <w:color w:val="auto"/>
        </w:rPr>
      </w:pPr>
    </w:p>
    <w:p>
      <w:pPr>
        <w:spacing w:after="0"/>
        <w:rPr>
          <w:sz w:val="20"/>
          <w:szCs w:val="20"/>
          <w:color w:val="auto"/>
        </w:rPr>
      </w:pPr>
      <w:r>
        <w:rPr>
          <w:rFonts w:ascii="Arial" w:cs="Arial" w:eastAsia="Arial" w:hAnsi="Arial"/>
          <w:sz w:val="13"/>
          <w:szCs w:val="13"/>
          <w:color w:val="auto"/>
        </w:rPr>
        <w:t>Table 5</w:t>
      </w:r>
    </w:p>
    <w:p>
      <w:pPr>
        <w:spacing w:after="0" w:line="22"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auto"/>
        </w:rPr>
        <w:t xml:space="preserve">The extent of SNS use for enjoyment </w:t>
      </w:r>
      <w:r>
        <w:rPr>
          <w:rFonts w:ascii="Arial" w:cs="Arial" w:eastAsia="Arial" w:hAnsi="Arial"/>
          <w:sz w:val="13"/>
          <w:szCs w:val="13"/>
          <w:color w:val="auto"/>
        </w:rPr>
        <w:t>&amp;</w:t>
      </w:r>
      <w:r>
        <w:rPr>
          <w:rFonts w:ascii="Times New Roman" w:cs="Times New Roman" w:eastAsia="Times New Roman" w:hAnsi="Times New Roman"/>
          <w:sz w:val="13"/>
          <w:szCs w:val="13"/>
          <w:color w:val="auto"/>
        </w:rPr>
        <w:t xml:space="preserve"> entertainment </w:t>
      </w:r>
      <w:r>
        <w:rPr>
          <w:rFonts w:ascii="Arial" w:cs="Arial" w:eastAsia="Arial" w:hAnsi="Arial"/>
          <w:sz w:val="13"/>
          <w:szCs w:val="13"/>
          <w:color w:val="auto"/>
        </w:rPr>
        <w:t>e</w:t>
      </w:r>
      <w:r>
        <w:rPr>
          <w:rFonts w:ascii="Times New Roman" w:cs="Times New Roman" w:eastAsia="Times New Roman" w:hAnsi="Times New Roman"/>
          <w:sz w:val="13"/>
          <w:szCs w:val="13"/>
          <w:color w:val="auto"/>
        </w:rPr>
        <w:t xml:space="preserve"> N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37465</wp:posOffset>
                </wp:positionV>
                <wp:extent cx="5928360" cy="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28360" cy="4763"/>
                        </a:xfrm>
                        <a:prstGeom prst="line">
                          <a:avLst/>
                        </a:prstGeom>
                        <a:solidFill>
                          <a:srgbClr val="FFFFFF"/>
                        </a:solidFill>
                        <a:ln w="19177">
                          <a:solidFill>
                            <a:srgbClr val="000000"/>
                          </a:solidFill>
                          <a:miter lim="800000"/>
                          <a:headEnd/>
                          <a:tailEnd/>
                        </a:ln>
                      </wps:spPr>
                      <wps:bodyPr/>
                    </wps:wsp>
                  </a:graphicData>
                </a:graphic>
              </wp:anchor>
            </w:drawing>
          </mc:Choice>
          <mc:Fallback>
            <w:pict>
              <v:line id="Shape 15" o:spid="_x0000_s10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2.95pt" to="466.9pt,2.95pt" o:allowincell="f" strokecolor="#000000" strokeweight="1.51pt"/>
            </w:pict>
          </mc:Fallback>
        </mc:AlternateContent>
      </w:r>
    </w:p>
    <w:p>
      <w:pPr>
        <w:spacing w:after="0" w:line="93" w:lineRule="exact"/>
        <w:rPr>
          <w:sz w:val="20"/>
          <w:szCs w:val="20"/>
          <w:color w:val="auto"/>
        </w:rPr>
      </w:pPr>
    </w:p>
    <w:tbl>
      <w:tblPr>
        <w:tblLayout w:type="fixed"/>
        <w:tblInd w:w="0" w:type="dxa"/>
        <w:tblCellMar>
          <w:top w:w="0" w:type="dxa"/>
          <w:left w:w="0" w:type="dxa"/>
          <w:bottom w:w="0" w:type="dxa"/>
          <w:right w:w="0" w:type="dxa"/>
        </w:tblCellMar>
      </w:tblPr>
      <w:tr>
        <w:trPr>
          <w:trHeight w:val="155"/>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SNS tool</w:t>
            </w:r>
          </w:p>
        </w:tc>
        <w:tc>
          <w:tcPr>
            <w:tcW w:w="1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Never</w:t>
            </w:r>
          </w:p>
        </w:tc>
        <w:tc>
          <w:tcPr>
            <w:tcW w:w="2260" w:type="dxa"/>
            <w:vAlign w:val="bottom"/>
            <w:gridSpan w:val="2"/>
          </w:tcPr>
          <w:p>
            <w:pPr>
              <w:ind w:left="460"/>
              <w:spacing w:after="0"/>
              <w:rPr>
                <w:sz w:val="20"/>
                <w:szCs w:val="20"/>
                <w:color w:val="auto"/>
              </w:rPr>
            </w:pPr>
            <w:r>
              <w:rPr>
                <w:rFonts w:ascii="Times New Roman" w:cs="Times New Roman" w:eastAsia="Times New Roman" w:hAnsi="Times New Roman"/>
                <w:sz w:val="13"/>
                <w:szCs w:val="13"/>
                <w:color w:val="auto"/>
              </w:rPr>
              <w:t>Once a month</w:t>
            </w:r>
          </w:p>
        </w:tc>
        <w:tc>
          <w:tcPr>
            <w:tcW w:w="1240" w:type="dxa"/>
            <w:vAlign w:val="bottom"/>
            <w:gridSpan w:val="2"/>
          </w:tcPr>
          <w:p>
            <w:pPr>
              <w:spacing w:after="0"/>
              <w:rPr>
                <w:sz w:val="20"/>
                <w:szCs w:val="20"/>
                <w:color w:val="auto"/>
              </w:rPr>
            </w:pPr>
            <w:r>
              <w:rPr>
                <w:rFonts w:ascii="Times New Roman" w:cs="Times New Roman" w:eastAsia="Times New Roman" w:hAnsi="Times New Roman"/>
                <w:sz w:val="13"/>
                <w:szCs w:val="13"/>
                <w:color w:val="auto"/>
              </w:rPr>
              <w:t>Once a week</w:t>
            </w:r>
          </w:p>
        </w:tc>
        <w:tc>
          <w:tcPr>
            <w:tcW w:w="1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Daily</w:t>
            </w:r>
          </w:p>
        </w:tc>
        <w:tc>
          <w:tcPr>
            <w:tcW w:w="128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Hourly</w:t>
            </w:r>
          </w:p>
        </w:tc>
      </w:tr>
      <w:tr>
        <w:trPr>
          <w:trHeight w:val="50"/>
        </w:trPr>
        <w:tc>
          <w:tcPr>
            <w:tcW w:w="1220" w:type="dxa"/>
            <w:vAlign w:val="bottom"/>
            <w:tcBorders>
              <w:bottom w:val="single" w:sz="8" w:color="auto"/>
            </w:tcBorders>
          </w:tcPr>
          <w:p>
            <w:pPr>
              <w:spacing w:after="0"/>
              <w:rPr>
                <w:sz w:val="4"/>
                <w:szCs w:val="4"/>
                <w:color w:val="auto"/>
              </w:rPr>
            </w:pPr>
          </w:p>
        </w:tc>
        <w:tc>
          <w:tcPr>
            <w:tcW w:w="1660" w:type="dxa"/>
            <w:vAlign w:val="bottom"/>
            <w:tcBorders>
              <w:bottom w:val="single" w:sz="8" w:color="auto"/>
            </w:tcBorders>
          </w:tcPr>
          <w:p>
            <w:pPr>
              <w:spacing w:after="0"/>
              <w:rPr>
                <w:sz w:val="4"/>
                <w:szCs w:val="4"/>
                <w:color w:val="auto"/>
              </w:rPr>
            </w:pPr>
          </w:p>
        </w:tc>
        <w:tc>
          <w:tcPr>
            <w:tcW w:w="640" w:type="dxa"/>
            <w:vAlign w:val="bottom"/>
            <w:tcBorders>
              <w:bottom w:val="single" w:sz="8" w:color="auto"/>
            </w:tcBorders>
          </w:tcPr>
          <w:p>
            <w:pPr>
              <w:spacing w:after="0"/>
              <w:rPr>
                <w:sz w:val="4"/>
                <w:szCs w:val="4"/>
                <w:color w:val="auto"/>
              </w:rPr>
            </w:pPr>
          </w:p>
        </w:tc>
        <w:tc>
          <w:tcPr>
            <w:tcW w:w="1620" w:type="dxa"/>
            <w:vAlign w:val="bottom"/>
            <w:tcBorders>
              <w:bottom w:val="single" w:sz="8" w:color="auto"/>
            </w:tcBorders>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1060" w:type="dxa"/>
            <w:vAlign w:val="bottom"/>
            <w:tcBorders>
              <w:bottom w:val="single" w:sz="8" w:color="auto"/>
            </w:tcBorders>
          </w:tcPr>
          <w:p>
            <w:pPr>
              <w:spacing w:after="0"/>
              <w:rPr>
                <w:sz w:val="4"/>
                <w:szCs w:val="4"/>
                <w:color w:val="auto"/>
              </w:rPr>
            </w:pPr>
          </w:p>
        </w:tc>
        <w:tc>
          <w:tcPr>
            <w:tcW w:w="660" w:type="dxa"/>
            <w:vAlign w:val="bottom"/>
            <w:tcBorders>
              <w:bottom w:val="single" w:sz="8" w:color="auto"/>
            </w:tcBorders>
          </w:tcPr>
          <w:p>
            <w:pPr>
              <w:spacing w:after="0"/>
              <w:rPr>
                <w:sz w:val="4"/>
                <w:szCs w:val="4"/>
                <w:color w:val="auto"/>
              </w:rPr>
            </w:pPr>
          </w:p>
        </w:tc>
        <w:tc>
          <w:tcPr>
            <w:tcW w:w="1000" w:type="dxa"/>
            <w:vAlign w:val="bottom"/>
            <w:tcBorders>
              <w:bottom w:val="single" w:sz="8" w:color="auto"/>
            </w:tcBorders>
          </w:tcPr>
          <w:p>
            <w:pPr>
              <w:spacing w:after="0"/>
              <w:rPr>
                <w:sz w:val="4"/>
                <w:szCs w:val="4"/>
                <w:color w:val="auto"/>
              </w:rPr>
            </w:pPr>
          </w:p>
        </w:tc>
        <w:tc>
          <w:tcPr>
            <w:tcW w:w="1280" w:type="dxa"/>
            <w:vAlign w:val="bottom"/>
            <w:tcBorders>
              <w:bottom w:val="single" w:sz="8" w:color="auto"/>
            </w:tcBorders>
          </w:tcPr>
          <w:p>
            <w:pPr>
              <w:spacing w:after="0"/>
              <w:rPr>
                <w:sz w:val="4"/>
                <w:szCs w:val="4"/>
                <w:color w:val="auto"/>
              </w:rPr>
            </w:pPr>
          </w:p>
        </w:tc>
      </w:tr>
      <w:tr>
        <w:trPr>
          <w:trHeight w:val="159"/>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Twitter</w:t>
            </w:r>
          </w:p>
        </w:tc>
        <w:tc>
          <w:tcPr>
            <w:tcW w:w="1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134 (43.5%)</w:t>
            </w:r>
          </w:p>
        </w:tc>
        <w:tc>
          <w:tcPr>
            <w:tcW w:w="64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41</w:t>
            </w:r>
          </w:p>
        </w:tc>
        <w:tc>
          <w:tcPr>
            <w:tcW w:w="16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(13.3%)</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37</w:t>
            </w:r>
          </w:p>
        </w:tc>
        <w:tc>
          <w:tcPr>
            <w:tcW w:w="106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(12.0%)</w:t>
            </w:r>
          </w:p>
        </w:tc>
        <w:tc>
          <w:tcPr>
            <w:tcW w:w="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64</w:t>
            </w:r>
          </w:p>
        </w:tc>
        <w:tc>
          <w:tcPr>
            <w:tcW w:w="100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(20.8%)</w:t>
            </w:r>
          </w:p>
        </w:tc>
        <w:tc>
          <w:tcPr>
            <w:tcW w:w="128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32 (10.4%)</w:t>
            </w:r>
          </w:p>
        </w:tc>
      </w:tr>
      <w:tr>
        <w:trPr>
          <w:trHeight w:val="171"/>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WhatsApp</w:t>
            </w:r>
          </w:p>
        </w:tc>
        <w:tc>
          <w:tcPr>
            <w:tcW w:w="1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45 (14.6%)</w:t>
            </w:r>
          </w:p>
        </w:tc>
        <w:tc>
          <w:tcPr>
            <w:tcW w:w="64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14</w:t>
            </w:r>
          </w:p>
        </w:tc>
        <w:tc>
          <w:tcPr>
            <w:tcW w:w="16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(4.5%)</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28</w:t>
            </w:r>
          </w:p>
        </w:tc>
        <w:tc>
          <w:tcPr>
            <w:tcW w:w="106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(9.2%)</w:t>
            </w:r>
          </w:p>
        </w:tc>
        <w:tc>
          <w:tcPr>
            <w:tcW w:w="1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110 (35.7%)</w:t>
            </w:r>
          </w:p>
        </w:tc>
        <w:tc>
          <w:tcPr>
            <w:tcW w:w="128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111 (36.0%)</w:t>
            </w:r>
          </w:p>
        </w:tc>
      </w:tr>
      <w:tr>
        <w:trPr>
          <w:trHeight w:val="171"/>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Facebook</w:t>
            </w:r>
          </w:p>
        </w:tc>
        <w:tc>
          <w:tcPr>
            <w:tcW w:w="1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92 (29.9%)</w:t>
            </w:r>
          </w:p>
        </w:tc>
        <w:tc>
          <w:tcPr>
            <w:tcW w:w="64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36</w:t>
            </w:r>
          </w:p>
        </w:tc>
        <w:tc>
          <w:tcPr>
            <w:tcW w:w="16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(11.7%)</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36</w:t>
            </w:r>
          </w:p>
        </w:tc>
        <w:tc>
          <w:tcPr>
            <w:tcW w:w="106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(11.7%)</w:t>
            </w:r>
          </w:p>
        </w:tc>
        <w:tc>
          <w:tcPr>
            <w:tcW w:w="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93</w:t>
            </w:r>
          </w:p>
        </w:tc>
        <w:tc>
          <w:tcPr>
            <w:tcW w:w="100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(30.2%)</w:t>
            </w:r>
          </w:p>
        </w:tc>
        <w:tc>
          <w:tcPr>
            <w:tcW w:w="128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51 (16.5%)</w:t>
            </w:r>
          </w:p>
        </w:tc>
      </w:tr>
      <w:tr>
        <w:trPr>
          <w:trHeight w:val="171"/>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YouTube</w:t>
            </w:r>
          </w:p>
        </w:tc>
        <w:tc>
          <w:tcPr>
            <w:tcW w:w="1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7 (2.3%)</w:t>
            </w:r>
          </w:p>
        </w:tc>
        <w:tc>
          <w:tcPr>
            <w:tcW w:w="64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13</w:t>
            </w:r>
          </w:p>
        </w:tc>
        <w:tc>
          <w:tcPr>
            <w:tcW w:w="16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(4.2%)</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56</w:t>
            </w:r>
          </w:p>
        </w:tc>
        <w:tc>
          <w:tcPr>
            <w:tcW w:w="106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(18.2%)</w:t>
            </w:r>
          </w:p>
        </w:tc>
        <w:tc>
          <w:tcPr>
            <w:tcW w:w="1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175 (56.8%)</w:t>
            </w:r>
          </w:p>
        </w:tc>
        <w:tc>
          <w:tcPr>
            <w:tcW w:w="128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57 (18.5%)</w:t>
            </w:r>
          </w:p>
        </w:tc>
      </w:tr>
      <w:tr>
        <w:trPr>
          <w:trHeight w:val="171"/>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Wikis</w:t>
            </w:r>
          </w:p>
        </w:tc>
        <w:tc>
          <w:tcPr>
            <w:tcW w:w="1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208 (67.5%)</w:t>
            </w:r>
          </w:p>
        </w:tc>
        <w:tc>
          <w:tcPr>
            <w:tcW w:w="64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36</w:t>
            </w:r>
          </w:p>
        </w:tc>
        <w:tc>
          <w:tcPr>
            <w:tcW w:w="16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(11.7%)</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34</w:t>
            </w:r>
          </w:p>
        </w:tc>
        <w:tc>
          <w:tcPr>
            <w:tcW w:w="106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(11.1%)</w:t>
            </w:r>
          </w:p>
        </w:tc>
        <w:tc>
          <w:tcPr>
            <w:tcW w:w="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24</w:t>
            </w:r>
          </w:p>
        </w:tc>
        <w:tc>
          <w:tcPr>
            <w:tcW w:w="100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(7.8%)</w:t>
            </w:r>
          </w:p>
        </w:tc>
        <w:tc>
          <w:tcPr>
            <w:tcW w:w="128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6 (1.9%)</w:t>
            </w:r>
          </w:p>
        </w:tc>
      </w:tr>
      <w:tr>
        <w:trPr>
          <w:trHeight w:val="171"/>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Dropbox</w:t>
            </w:r>
          </w:p>
        </w:tc>
        <w:tc>
          <w:tcPr>
            <w:tcW w:w="1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261 (84.7%)</w:t>
            </w:r>
          </w:p>
        </w:tc>
        <w:tc>
          <w:tcPr>
            <w:tcW w:w="64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23</w:t>
            </w:r>
          </w:p>
        </w:tc>
        <w:tc>
          <w:tcPr>
            <w:tcW w:w="16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(7.5%)</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11</w:t>
            </w:r>
          </w:p>
        </w:tc>
        <w:tc>
          <w:tcPr>
            <w:tcW w:w="106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(3.6%)</w:t>
            </w:r>
          </w:p>
        </w:tc>
        <w:tc>
          <w:tcPr>
            <w:tcW w:w="1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8 (2.6%)</w:t>
            </w:r>
          </w:p>
        </w:tc>
        <w:tc>
          <w:tcPr>
            <w:tcW w:w="128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5 (1.6%)</w:t>
            </w:r>
          </w:p>
        </w:tc>
      </w:tr>
      <w:tr>
        <w:trPr>
          <w:trHeight w:val="172"/>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Instagram</w:t>
            </w:r>
          </w:p>
        </w:tc>
        <w:tc>
          <w:tcPr>
            <w:tcW w:w="1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145 (47.1%)</w:t>
            </w:r>
          </w:p>
        </w:tc>
        <w:tc>
          <w:tcPr>
            <w:tcW w:w="64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19</w:t>
            </w:r>
          </w:p>
        </w:tc>
        <w:tc>
          <w:tcPr>
            <w:tcW w:w="16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(6.2%)</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25</w:t>
            </w:r>
          </w:p>
        </w:tc>
        <w:tc>
          <w:tcPr>
            <w:tcW w:w="106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(8.1%)</w:t>
            </w:r>
          </w:p>
        </w:tc>
        <w:tc>
          <w:tcPr>
            <w:tcW w:w="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79</w:t>
            </w:r>
          </w:p>
        </w:tc>
        <w:tc>
          <w:tcPr>
            <w:tcW w:w="100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(25.6%)</w:t>
            </w:r>
          </w:p>
        </w:tc>
        <w:tc>
          <w:tcPr>
            <w:tcW w:w="128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40 (13.0%)</w:t>
            </w:r>
          </w:p>
        </w:tc>
      </w:tr>
      <w:tr>
        <w:trPr>
          <w:trHeight w:val="171"/>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LinkedIn</w:t>
            </w:r>
          </w:p>
        </w:tc>
        <w:tc>
          <w:tcPr>
            <w:tcW w:w="1660" w:type="dxa"/>
            <w:vAlign w:val="bottom"/>
          </w:tcPr>
          <w:p>
            <w:pPr>
              <w:ind w:left="480"/>
              <w:spacing w:after="0"/>
              <w:rPr>
                <w:sz w:val="20"/>
                <w:szCs w:val="20"/>
                <w:color w:val="auto"/>
              </w:rPr>
            </w:pPr>
            <w:r>
              <w:rPr>
                <w:rFonts w:ascii="Times New Roman" w:cs="Times New Roman" w:eastAsia="Times New Roman" w:hAnsi="Times New Roman"/>
                <w:sz w:val="13"/>
                <w:szCs w:val="13"/>
                <w:color w:val="auto"/>
              </w:rPr>
              <w:t>269 (87.3%)</w:t>
            </w:r>
          </w:p>
        </w:tc>
        <w:tc>
          <w:tcPr>
            <w:tcW w:w="64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16</w:t>
            </w:r>
          </w:p>
        </w:tc>
        <w:tc>
          <w:tcPr>
            <w:tcW w:w="162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(5.2%)</w:t>
            </w:r>
          </w:p>
        </w:tc>
        <w:tc>
          <w:tcPr>
            <w:tcW w:w="180" w:type="dxa"/>
            <w:vAlign w:val="bottom"/>
          </w:tcPr>
          <w:p>
            <w:pPr>
              <w:spacing w:after="0"/>
              <w:rPr>
                <w:sz w:val="20"/>
                <w:szCs w:val="20"/>
                <w:color w:val="auto"/>
              </w:rPr>
            </w:pPr>
            <w:r>
              <w:rPr>
                <w:rFonts w:ascii="Times New Roman" w:cs="Times New Roman" w:eastAsia="Times New Roman" w:hAnsi="Times New Roman"/>
                <w:sz w:val="13"/>
                <w:szCs w:val="13"/>
                <w:color w:val="auto"/>
              </w:rPr>
              <w:t>11</w:t>
            </w:r>
          </w:p>
        </w:tc>
        <w:tc>
          <w:tcPr>
            <w:tcW w:w="1060" w:type="dxa"/>
            <w:vAlign w:val="bottom"/>
          </w:tcPr>
          <w:p>
            <w:pPr>
              <w:ind w:left="20"/>
              <w:spacing w:after="0"/>
              <w:rPr>
                <w:sz w:val="20"/>
                <w:szCs w:val="20"/>
                <w:color w:val="auto"/>
              </w:rPr>
            </w:pPr>
            <w:r>
              <w:rPr>
                <w:rFonts w:ascii="Times New Roman" w:cs="Times New Roman" w:eastAsia="Times New Roman" w:hAnsi="Times New Roman"/>
                <w:sz w:val="13"/>
                <w:szCs w:val="13"/>
                <w:color w:val="auto"/>
              </w:rPr>
              <w:t>(3.6%)</w:t>
            </w:r>
          </w:p>
        </w:tc>
        <w:tc>
          <w:tcPr>
            <w:tcW w:w="1660" w:type="dxa"/>
            <w:vAlign w:val="bottom"/>
            <w:gridSpan w:val="2"/>
          </w:tcPr>
          <w:p>
            <w:pPr>
              <w:ind w:left="480"/>
              <w:spacing w:after="0"/>
              <w:rPr>
                <w:sz w:val="20"/>
                <w:szCs w:val="20"/>
                <w:color w:val="auto"/>
              </w:rPr>
            </w:pPr>
            <w:r>
              <w:rPr>
                <w:rFonts w:ascii="Times New Roman" w:cs="Times New Roman" w:eastAsia="Times New Roman" w:hAnsi="Times New Roman"/>
                <w:sz w:val="13"/>
                <w:szCs w:val="13"/>
                <w:color w:val="auto"/>
              </w:rPr>
              <w:t>7 (2.3%)</w:t>
            </w:r>
          </w:p>
        </w:tc>
        <w:tc>
          <w:tcPr>
            <w:tcW w:w="1280" w:type="dxa"/>
            <w:vAlign w:val="bottom"/>
          </w:tcPr>
          <w:p>
            <w:pPr>
              <w:ind w:left="460"/>
              <w:spacing w:after="0"/>
              <w:rPr>
                <w:sz w:val="20"/>
                <w:szCs w:val="20"/>
                <w:color w:val="auto"/>
              </w:rPr>
            </w:pPr>
            <w:r>
              <w:rPr>
                <w:rFonts w:ascii="Times New Roman" w:cs="Times New Roman" w:eastAsia="Times New Roman" w:hAnsi="Times New Roman"/>
                <w:sz w:val="13"/>
                <w:szCs w:val="13"/>
                <w:color w:val="auto"/>
              </w:rPr>
              <w:t>4 (1.6%)</w:t>
            </w:r>
          </w:p>
        </w:tc>
      </w:tr>
      <w:tr>
        <w:trPr>
          <w:trHeight w:val="50"/>
        </w:trPr>
        <w:tc>
          <w:tcPr>
            <w:tcW w:w="1220" w:type="dxa"/>
            <w:vAlign w:val="bottom"/>
            <w:tcBorders>
              <w:bottom w:val="single" w:sz="8" w:color="auto"/>
            </w:tcBorders>
          </w:tcPr>
          <w:p>
            <w:pPr>
              <w:spacing w:after="0"/>
              <w:rPr>
                <w:sz w:val="4"/>
                <w:szCs w:val="4"/>
                <w:color w:val="auto"/>
              </w:rPr>
            </w:pPr>
          </w:p>
        </w:tc>
        <w:tc>
          <w:tcPr>
            <w:tcW w:w="1660" w:type="dxa"/>
            <w:vAlign w:val="bottom"/>
            <w:tcBorders>
              <w:bottom w:val="single" w:sz="8" w:color="auto"/>
            </w:tcBorders>
          </w:tcPr>
          <w:p>
            <w:pPr>
              <w:spacing w:after="0"/>
              <w:rPr>
                <w:sz w:val="4"/>
                <w:szCs w:val="4"/>
                <w:color w:val="auto"/>
              </w:rPr>
            </w:pPr>
          </w:p>
        </w:tc>
        <w:tc>
          <w:tcPr>
            <w:tcW w:w="640" w:type="dxa"/>
            <w:vAlign w:val="bottom"/>
            <w:tcBorders>
              <w:bottom w:val="single" w:sz="8" w:color="auto"/>
            </w:tcBorders>
          </w:tcPr>
          <w:p>
            <w:pPr>
              <w:spacing w:after="0"/>
              <w:rPr>
                <w:sz w:val="4"/>
                <w:szCs w:val="4"/>
                <w:color w:val="auto"/>
              </w:rPr>
            </w:pPr>
          </w:p>
        </w:tc>
        <w:tc>
          <w:tcPr>
            <w:tcW w:w="1620" w:type="dxa"/>
            <w:vAlign w:val="bottom"/>
            <w:tcBorders>
              <w:bottom w:val="single" w:sz="8" w:color="auto"/>
            </w:tcBorders>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1060" w:type="dxa"/>
            <w:vAlign w:val="bottom"/>
            <w:tcBorders>
              <w:bottom w:val="single" w:sz="8" w:color="auto"/>
            </w:tcBorders>
          </w:tcPr>
          <w:p>
            <w:pPr>
              <w:spacing w:after="0"/>
              <w:rPr>
                <w:sz w:val="4"/>
                <w:szCs w:val="4"/>
                <w:color w:val="auto"/>
              </w:rPr>
            </w:pPr>
          </w:p>
        </w:tc>
        <w:tc>
          <w:tcPr>
            <w:tcW w:w="660" w:type="dxa"/>
            <w:vAlign w:val="bottom"/>
            <w:tcBorders>
              <w:bottom w:val="single" w:sz="8" w:color="auto"/>
            </w:tcBorders>
          </w:tcPr>
          <w:p>
            <w:pPr>
              <w:spacing w:after="0"/>
              <w:rPr>
                <w:sz w:val="4"/>
                <w:szCs w:val="4"/>
                <w:color w:val="auto"/>
              </w:rPr>
            </w:pPr>
          </w:p>
        </w:tc>
        <w:tc>
          <w:tcPr>
            <w:tcW w:w="1000" w:type="dxa"/>
            <w:vAlign w:val="bottom"/>
            <w:tcBorders>
              <w:bottom w:val="single" w:sz="8" w:color="auto"/>
            </w:tcBorders>
          </w:tcPr>
          <w:p>
            <w:pPr>
              <w:spacing w:after="0"/>
              <w:rPr>
                <w:sz w:val="4"/>
                <w:szCs w:val="4"/>
                <w:color w:val="auto"/>
              </w:rPr>
            </w:pPr>
          </w:p>
        </w:tc>
        <w:tc>
          <w:tcPr>
            <w:tcW w:w="1280" w:type="dxa"/>
            <w:vAlign w:val="bottom"/>
            <w:tcBorders>
              <w:bottom w:val="single" w:sz="8" w:color="auto"/>
            </w:tcBorders>
          </w:tcPr>
          <w:p>
            <w:pPr>
              <w:spacing w:after="0"/>
              <w:rPr>
                <w:sz w:val="4"/>
                <w:szCs w:val="4"/>
                <w:color w:val="auto"/>
              </w:rPr>
            </w:pPr>
          </w:p>
        </w:tc>
      </w:tr>
    </w:tbl>
    <w:p>
      <w:pPr>
        <w:spacing w:after="0" w:line="200" w:lineRule="exact"/>
        <w:rPr>
          <w:sz w:val="20"/>
          <w:szCs w:val="20"/>
          <w:color w:val="auto"/>
        </w:rPr>
      </w:pPr>
    </w:p>
    <w:p>
      <w:pPr>
        <w:spacing w:after="0" w:line="205" w:lineRule="exact"/>
        <w:rPr>
          <w:sz w:val="20"/>
          <w:szCs w:val="20"/>
          <w:color w:val="auto"/>
        </w:rPr>
      </w:pPr>
    </w:p>
    <w:p>
      <w:pPr>
        <w:jc w:val="both"/>
        <w:ind w:firstLine="239"/>
        <w:spacing w:after="0" w:line="276" w:lineRule="auto"/>
        <w:rPr>
          <w:sz w:val="20"/>
          <w:szCs w:val="20"/>
          <w:color w:val="auto"/>
        </w:rPr>
      </w:pPr>
      <w:r>
        <w:rPr>
          <w:rFonts w:ascii="Times New Roman" w:cs="Times New Roman" w:eastAsia="Times New Roman" w:hAnsi="Times New Roman"/>
          <w:sz w:val="16"/>
          <w:szCs w:val="16"/>
          <w:color w:val="206293"/>
        </w:rPr>
        <w:t xml:space="preserve">Table 5 </w:t>
      </w:r>
      <w:r>
        <w:rPr>
          <w:rFonts w:ascii="Times New Roman" w:cs="Times New Roman" w:eastAsia="Times New Roman" w:hAnsi="Times New Roman"/>
          <w:sz w:val="16"/>
          <w:szCs w:val="16"/>
          <w:color w:val="000000"/>
        </w:rPr>
        <w:t>depicts the extent of SNS use for Enjoyment</w:t>
      </w:r>
      <w:r>
        <w:rPr>
          <w:rFonts w:ascii="Times New Roman" w:cs="Times New Roman" w:eastAsia="Times New Roman" w:hAnsi="Times New Roman"/>
          <w:sz w:val="16"/>
          <w:szCs w:val="16"/>
          <w:color w:val="206293"/>
        </w:rPr>
        <w:t xml:space="preserve"> </w:t>
      </w:r>
      <w:r>
        <w:rPr>
          <w:rFonts w:ascii="Arial" w:cs="Arial" w:eastAsia="Arial" w:hAnsi="Arial"/>
          <w:sz w:val="16"/>
          <w:szCs w:val="16"/>
          <w:color w:val="000000"/>
        </w:rPr>
        <w:t>&amp;</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Entertainment. The statistics in</w:t>
      </w:r>
      <w:r>
        <w:rPr>
          <w:rFonts w:ascii="Times New Roman" w:cs="Times New Roman" w:eastAsia="Times New Roman" w:hAnsi="Times New Roman"/>
          <w:sz w:val="16"/>
          <w:szCs w:val="16"/>
          <w:color w:val="206293"/>
        </w:rPr>
        <w:t xml:space="preserve"> Table 5 </w:t>
      </w:r>
      <w:r>
        <w:rPr>
          <w:rFonts w:ascii="Times New Roman" w:cs="Times New Roman" w:eastAsia="Times New Roman" w:hAnsi="Times New Roman"/>
          <w:sz w:val="16"/>
          <w:szCs w:val="16"/>
          <w:color w:val="000000"/>
        </w:rPr>
        <w:t>show the most dominant SNS</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tool used by respondents for enjoyment </w:t>
      </w:r>
      <w:r>
        <w:rPr>
          <w:rFonts w:ascii="Arial" w:cs="Arial" w:eastAsia="Arial" w:hAnsi="Arial"/>
          <w:sz w:val="16"/>
          <w:szCs w:val="16"/>
          <w:color w:val="000000"/>
        </w:rPr>
        <w:t>&amp;</w:t>
      </w:r>
      <w:r>
        <w:rPr>
          <w:rFonts w:ascii="Times New Roman" w:cs="Times New Roman" w:eastAsia="Times New Roman" w:hAnsi="Times New Roman"/>
          <w:sz w:val="16"/>
          <w:szCs w:val="16"/>
          <w:color w:val="000000"/>
        </w:rPr>
        <w:t xml:space="preserve"> entertainment is YouTube (97.7%) after excluding the (2.3%) in the Never category. Out of the 97.7%, 4.2% used it monthly, 18.2% used it weekly, 56.8% used it daily and 18.5% used it hourly. The next SNS used for enjoyment </w:t>
      </w:r>
      <w:r>
        <w:rPr>
          <w:rFonts w:ascii="Arial" w:cs="Arial" w:eastAsia="Arial" w:hAnsi="Arial"/>
          <w:sz w:val="16"/>
          <w:szCs w:val="16"/>
          <w:color w:val="000000"/>
        </w:rPr>
        <w:t>&amp;</w:t>
      </w:r>
      <w:r>
        <w:rPr>
          <w:rFonts w:ascii="Times New Roman" w:cs="Times New Roman" w:eastAsia="Times New Roman" w:hAnsi="Times New Roman"/>
          <w:sz w:val="16"/>
          <w:szCs w:val="16"/>
          <w:color w:val="000000"/>
        </w:rPr>
        <w:t xml:space="preserve"> entertainment is WhatsApp (85.4%) and then Facebook (70.1%).</w:t>
      </w:r>
    </w:p>
    <w:p>
      <w:pPr>
        <w:spacing w:after="0" w:line="389"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4.3. Data analysis</w:t>
      </w:r>
    </w:p>
    <w:p>
      <w:pPr>
        <w:spacing w:after="0" w:line="232" w:lineRule="exact"/>
        <w:rPr>
          <w:sz w:val="20"/>
          <w:szCs w:val="20"/>
          <w:color w:val="auto"/>
        </w:rPr>
      </w:pPr>
    </w:p>
    <w:p>
      <w:pPr>
        <w:jc w:val="both"/>
        <w:ind w:firstLine="239"/>
        <w:spacing w:after="0" w:line="274" w:lineRule="auto"/>
        <w:rPr>
          <w:sz w:val="20"/>
          <w:szCs w:val="20"/>
          <w:color w:val="auto"/>
        </w:rPr>
      </w:pPr>
      <w:r>
        <w:rPr>
          <w:rFonts w:ascii="Times New Roman" w:cs="Times New Roman" w:eastAsia="Times New Roman" w:hAnsi="Times New Roman"/>
          <w:sz w:val="16"/>
          <w:szCs w:val="16"/>
          <w:color w:val="auto"/>
        </w:rPr>
        <w:t>We tested the research model using the Partial Least Square (PLS) method using SmartPLS 2.0 (</w:t>
      </w:r>
      <w:r>
        <w:rPr>
          <w:rFonts w:ascii="Times New Roman" w:cs="Times New Roman" w:eastAsia="Times New Roman" w:hAnsi="Times New Roman"/>
          <w:sz w:val="16"/>
          <w:szCs w:val="16"/>
          <w:color w:val="206293"/>
        </w:rPr>
        <w:t>Ringle, Wende,</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Will,</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2005</w:t>
      </w:r>
      <w:r>
        <w:rPr>
          <w:rFonts w:ascii="Times New Roman" w:cs="Times New Roman" w:eastAsia="Times New Roman" w:hAnsi="Times New Roman"/>
          <w:sz w:val="16"/>
          <w:szCs w:val="16"/>
          <w:color w:val="000000"/>
        </w:rPr>
        <w:t>). We chose PLS primarily because it is able to model latent constructs under non normality and small to medium</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sample sizes. The evaluation of the research model according to PLS follows a two-stage process (</w:t>
      </w:r>
      <w:r>
        <w:rPr>
          <w:rFonts w:ascii="Times New Roman" w:cs="Times New Roman" w:eastAsia="Times New Roman" w:hAnsi="Times New Roman"/>
          <w:sz w:val="16"/>
          <w:szCs w:val="16"/>
          <w:color w:val="206293"/>
        </w:rPr>
        <w:t>Chin, 2010</w:t>
      </w:r>
      <w:r>
        <w:rPr>
          <w:rFonts w:ascii="Times New Roman" w:cs="Times New Roman" w:eastAsia="Times New Roman" w:hAnsi="Times New Roman"/>
          <w:sz w:val="16"/>
          <w:szCs w:val="16"/>
          <w:color w:val="000000"/>
        </w:rPr>
        <w:t xml:space="preserve">). The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rst stage is the evaluation of the measurement model by investigating the reliability and the convergent and discriminant validity of the constructs. The second stage is evaluating the structural model by testing the signi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cance of the relationships between the model constructs. Our research model entails re</w:t>
      </w:r>
      <w:r>
        <w:rPr>
          <w:rFonts w:ascii="Arial" w:cs="Arial" w:eastAsia="Arial" w:hAnsi="Arial"/>
          <w:sz w:val="16"/>
          <w:szCs w:val="16"/>
          <w:color w:val="000000"/>
        </w:rPr>
        <w:t>fl</w:t>
      </w:r>
      <w:r>
        <w:rPr>
          <w:rFonts w:ascii="Times New Roman" w:cs="Times New Roman" w:eastAsia="Times New Roman" w:hAnsi="Times New Roman"/>
          <w:sz w:val="16"/>
          <w:szCs w:val="16"/>
          <w:color w:val="000000"/>
        </w:rPr>
        <w:t xml:space="preserve">ective (e.g. knowledge sharing and learning performance) and formative measures (e.g. categories of use: chatting and discussion, content creation, </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 xml:space="preserve">le sharing, and entertainment </w:t>
      </w:r>
      <w:r>
        <w:rPr>
          <w:rFonts w:ascii="Arial" w:cs="Arial" w:eastAsia="Arial" w:hAnsi="Arial"/>
          <w:sz w:val="16"/>
          <w:szCs w:val="16"/>
          <w:color w:val="000000"/>
        </w:rPr>
        <w:t>&amp;</w:t>
      </w:r>
      <w:r>
        <w:rPr>
          <w:rFonts w:ascii="Times New Roman" w:cs="Times New Roman" w:eastAsia="Times New Roman" w:hAnsi="Times New Roman"/>
          <w:sz w:val="16"/>
          <w:szCs w:val="16"/>
          <w:color w:val="000000"/>
        </w:rPr>
        <w:t xml:space="preserve"> enjoyment). Therefore, we will assess both the re</w:t>
      </w:r>
      <w:r>
        <w:rPr>
          <w:rFonts w:ascii="Arial" w:cs="Arial" w:eastAsia="Arial" w:hAnsi="Arial"/>
          <w:sz w:val="16"/>
          <w:szCs w:val="16"/>
          <w:color w:val="000000"/>
        </w:rPr>
        <w:t>fl</w:t>
      </w:r>
      <w:r>
        <w:rPr>
          <w:rFonts w:ascii="Times New Roman" w:cs="Times New Roman" w:eastAsia="Times New Roman" w:hAnsi="Times New Roman"/>
          <w:sz w:val="16"/>
          <w:szCs w:val="16"/>
          <w:color w:val="000000"/>
        </w:rPr>
        <w:t>ective and formative measurement models.</w:t>
      </w:r>
    </w:p>
    <w:p>
      <w:pPr>
        <w:spacing w:after="0" w:line="200" w:lineRule="exact"/>
        <w:rPr>
          <w:sz w:val="20"/>
          <w:szCs w:val="20"/>
          <w:color w:val="auto"/>
        </w:rPr>
      </w:pP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4.3.1. The re</w:t>
      </w:r>
      <w:r>
        <w:rPr>
          <w:rFonts w:ascii="Arial" w:cs="Arial" w:eastAsia="Arial" w:hAnsi="Arial"/>
          <w:sz w:val="16"/>
          <w:szCs w:val="16"/>
          <w:color w:val="auto"/>
        </w:rPr>
        <w:t>fl</w:t>
      </w:r>
      <w:r>
        <w:rPr>
          <w:rFonts w:ascii="Times New Roman" w:cs="Times New Roman" w:eastAsia="Times New Roman" w:hAnsi="Times New Roman"/>
          <w:sz w:val="16"/>
          <w:szCs w:val="16"/>
          <w:color w:val="auto"/>
        </w:rPr>
        <w:t>ective measurement model</w:t>
      </w:r>
    </w:p>
    <w:p>
      <w:pPr>
        <w:spacing w:after="0" w:line="22" w:lineRule="exact"/>
        <w:rPr>
          <w:sz w:val="20"/>
          <w:szCs w:val="20"/>
          <w:color w:val="auto"/>
        </w:rPr>
      </w:pPr>
    </w:p>
    <w:p>
      <w:pPr>
        <w:jc w:val="both"/>
        <w:ind w:firstLine="239"/>
        <w:spacing w:after="0" w:line="277" w:lineRule="auto"/>
        <w:rPr>
          <w:sz w:val="20"/>
          <w:szCs w:val="20"/>
          <w:color w:val="auto"/>
        </w:rPr>
      </w:pPr>
      <w:r>
        <w:rPr>
          <w:rFonts w:ascii="Times New Roman" w:cs="Times New Roman" w:eastAsia="Times New Roman" w:hAnsi="Times New Roman"/>
          <w:sz w:val="16"/>
          <w:szCs w:val="16"/>
          <w:color w:val="auto"/>
        </w:rPr>
        <w:t>Assessment of the re</w:t>
      </w:r>
      <w:r>
        <w:rPr>
          <w:rFonts w:ascii="Arial" w:cs="Arial" w:eastAsia="Arial" w:hAnsi="Arial"/>
          <w:sz w:val="16"/>
          <w:szCs w:val="16"/>
          <w:color w:val="auto"/>
        </w:rPr>
        <w:t>fl</w:t>
      </w:r>
      <w:r>
        <w:rPr>
          <w:rFonts w:ascii="Times New Roman" w:cs="Times New Roman" w:eastAsia="Times New Roman" w:hAnsi="Times New Roman"/>
          <w:sz w:val="16"/>
          <w:szCs w:val="16"/>
          <w:color w:val="auto"/>
        </w:rPr>
        <w:t>ective measurement model includes internal consistency and validity. The criterion for internal consistency is Cronbach Alpha. Value exceeding 0.7 indicates acceptable reliability (</w:t>
      </w:r>
      <w:r>
        <w:rPr>
          <w:rFonts w:ascii="Times New Roman" w:cs="Times New Roman" w:eastAsia="Times New Roman" w:hAnsi="Times New Roman"/>
          <w:sz w:val="16"/>
          <w:szCs w:val="16"/>
          <w:color w:val="206293"/>
        </w:rPr>
        <w:t>Nunnally</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Bernstein, 1994</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Table 6</w:t>
      </w:r>
      <w:r>
        <w:rPr>
          <w:rFonts w:ascii="Times New Roman" w:cs="Times New Roman" w:eastAsia="Times New Roman" w:hAnsi="Times New Roman"/>
          <w:sz w:val="16"/>
          <w:szCs w:val="16"/>
          <w:color w:val="auto"/>
        </w:rPr>
        <w:t xml:space="preserve"> presents the mean, standard deviation (SD), Cronbach Alpha (CA), and the average variance extracted (AVE) for all the re</w:t>
      </w:r>
      <w:r>
        <w:rPr>
          <w:rFonts w:ascii="Arial" w:cs="Arial" w:eastAsia="Arial" w:hAnsi="Arial"/>
          <w:sz w:val="16"/>
          <w:szCs w:val="16"/>
          <w:color w:val="auto"/>
        </w:rPr>
        <w:t>fl</w:t>
      </w:r>
      <w:r>
        <w:rPr>
          <w:rFonts w:ascii="Times New Roman" w:cs="Times New Roman" w:eastAsia="Times New Roman" w:hAnsi="Times New Roman"/>
          <w:sz w:val="16"/>
          <w:szCs w:val="16"/>
          <w:color w:val="auto"/>
        </w:rPr>
        <w:t>ective constructs. All CA scores exceeded the recommended value of 0.70 indicating that all constructs possessed good reliability.</w:t>
      </w:r>
    </w:p>
    <w:p>
      <w:pPr>
        <w:spacing w:after="0" w:line="195" w:lineRule="exact"/>
        <w:rPr>
          <w:sz w:val="20"/>
          <w:szCs w:val="20"/>
          <w:color w:val="auto"/>
        </w:rPr>
      </w:pPr>
    </w:p>
    <w:p>
      <w:pPr>
        <w:jc w:val="both"/>
        <w:ind w:firstLine="239"/>
        <w:spacing w:after="0" w:line="253" w:lineRule="auto"/>
        <w:rPr>
          <w:sz w:val="20"/>
          <w:szCs w:val="20"/>
          <w:color w:val="auto"/>
        </w:rPr>
      </w:pPr>
      <w:r>
        <w:rPr>
          <w:rFonts w:ascii="Times New Roman" w:cs="Times New Roman" w:eastAsia="Times New Roman" w:hAnsi="Times New Roman"/>
          <w:sz w:val="16"/>
          <w:szCs w:val="16"/>
          <w:color w:val="auto"/>
        </w:rPr>
        <w:t>Convergent validity involves the degree to which individual items re</w:t>
      </w:r>
      <w:r>
        <w:rPr>
          <w:rFonts w:ascii="Arial" w:cs="Arial" w:eastAsia="Arial" w:hAnsi="Arial"/>
          <w:sz w:val="16"/>
          <w:szCs w:val="16"/>
          <w:color w:val="auto"/>
        </w:rPr>
        <w:t>fl</w:t>
      </w:r>
      <w:r>
        <w:rPr>
          <w:rFonts w:ascii="Times New Roman" w:cs="Times New Roman" w:eastAsia="Times New Roman" w:hAnsi="Times New Roman"/>
          <w:sz w:val="16"/>
          <w:szCs w:val="16"/>
          <w:color w:val="auto"/>
        </w:rPr>
        <w:t xml:space="preserve">ecting a construct converge in comparison to items measuring different constructs. Commonly applied criteria of convergent validity are the outer loadings and the AVE pro-posed by </w:t>
      </w:r>
      <w:r>
        <w:rPr>
          <w:rFonts w:ascii="Times New Roman" w:cs="Times New Roman" w:eastAsia="Times New Roman" w:hAnsi="Times New Roman"/>
          <w:sz w:val="16"/>
          <w:szCs w:val="16"/>
          <w:color w:val="206293"/>
        </w:rPr>
        <w:t>Fornell and Larcker (1981)</w:t>
      </w:r>
      <w:r>
        <w:rPr>
          <w:rFonts w:ascii="Times New Roman" w:cs="Times New Roman" w:eastAsia="Times New Roman" w:hAnsi="Times New Roman"/>
          <w:sz w:val="16"/>
          <w:szCs w:val="16"/>
          <w:color w:val="auto"/>
        </w:rPr>
        <w:t>. An outer loading of 0.70 and an AVE value of 0.50 (</w:t>
      </w:r>
      <w:r>
        <w:rPr>
          <w:rFonts w:ascii="Arial" w:cs="Arial" w:eastAsia="Arial" w:hAnsi="Arial"/>
          <w:sz w:val="16"/>
          <w:szCs w:val="16"/>
          <w:color w:val="auto"/>
        </w:rPr>
        <w:t>z</w:t>
      </w:r>
      <w:r>
        <w:rPr>
          <w:rFonts w:ascii="Times New Roman" w:cs="Times New Roman" w:eastAsia="Times New Roman" w:hAnsi="Times New Roman"/>
          <w:sz w:val="16"/>
          <w:szCs w:val="16"/>
          <w:color w:val="auto"/>
        </w:rPr>
        <w:t>0.7</w:t>
      </w:r>
      <w:r>
        <w:rPr>
          <w:rFonts w:ascii="Times New Roman" w:cs="Times New Roman" w:eastAsia="Times New Roman" w:hAnsi="Times New Roman"/>
          <w:sz w:val="23"/>
          <w:szCs w:val="23"/>
          <w:color w:val="auto"/>
          <w:vertAlign w:val="superscript"/>
        </w:rPr>
        <w:t>2</w:t>
      </w:r>
      <w:r>
        <w:rPr>
          <w:rFonts w:ascii="Times New Roman" w:cs="Times New Roman" w:eastAsia="Times New Roman" w:hAnsi="Times New Roman"/>
          <w:sz w:val="16"/>
          <w:szCs w:val="16"/>
          <w:color w:val="auto"/>
        </w:rPr>
        <w:t>) or more indicate that a construct explains more than half of the variance of its indicators and, thus, demonstrates suf</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cient convergent validity. </w:t>
      </w:r>
      <w:r>
        <w:rPr>
          <w:rFonts w:ascii="Times New Roman" w:cs="Times New Roman" w:eastAsia="Times New Roman" w:hAnsi="Times New Roman"/>
          <w:sz w:val="16"/>
          <w:szCs w:val="16"/>
          <w:color w:val="206293"/>
        </w:rPr>
        <w:t>Table</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 xml:space="preserve">7 </w:t>
      </w:r>
      <w:r>
        <w:rPr>
          <w:rFonts w:ascii="Times New Roman" w:cs="Times New Roman" w:eastAsia="Times New Roman" w:hAnsi="Times New Roman"/>
          <w:sz w:val="16"/>
          <w:szCs w:val="16"/>
          <w:color w:val="000000"/>
        </w:rPr>
        <w:t>shows that all outer loadings exceeded 0.70 and the AVEs ranged from 0.623 to 0.751. One item with outer loading less than</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 xml:space="preserve">0.7 (e.g. KS3) was dropped. In addition, all the factor loadings and their corresponding t-values exceeded 0.7 and 1.96 (P </w:t>
      </w:r>
      <w:r>
        <w:rPr>
          <w:rFonts w:ascii="Arial" w:cs="Arial" w:eastAsia="Arial" w:hAnsi="Arial"/>
          <w:sz w:val="16"/>
          <w:szCs w:val="16"/>
          <w:color w:val="000000"/>
        </w:rPr>
        <w:t>&lt;</w:t>
      </w:r>
      <w:r>
        <w:rPr>
          <w:rFonts w:ascii="Times New Roman" w:cs="Times New Roman" w:eastAsia="Times New Roman" w:hAnsi="Times New Roman"/>
          <w:sz w:val="16"/>
          <w:szCs w:val="16"/>
          <w:color w:val="000000"/>
        </w:rPr>
        <w:t xml:space="preserve"> 0.05), respectively, thereby demonstrating adequate convergent validity.</w:t>
      </w:r>
    </w:p>
    <w:p>
      <w:pPr>
        <w:spacing w:after="0" w:line="214" w:lineRule="exact"/>
        <w:rPr>
          <w:sz w:val="20"/>
          <w:szCs w:val="20"/>
          <w:color w:val="auto"/>
        </w:rPr>
      </w:pPr>
    </w:p>
    <w:p>
      <w:pPr>
        <w:jc w:val="both"/>
        <w:ind w:firstLine="239"/>
        <w:spacing w:after="0" w:line="274" w:lineRule="auto"/>
        <w:rPr>
          <w:sz w:val="20"/>
          <w:szCs w:val="20"/>
          <w:color w:val="auto"/>
        </w:rPr>
      </w:pPr>
      <w:r>
        <w:rPr>
          <w:rFonts w:ascii="Times New Roman" w:cs="Times New Roman" w:eastAsia="Times New Roman" w:hAnsi="Times New Roman"/>
          <w:sz w:val="16"/>
          <w:szCs w:val="16"/>
          <w:color w:val="auto"/>
        </w:rPr>
        <w:t xml:space="preserve">To assess the discriminant validity, </w:t>
      </w:r>
      <w:r>
        <w:rPr>
          <w:rFonts w:ascii="Times New Roman" w:cs="Times New Roman" w:eastAsia="Times New Roman" w:hAnsi="Times New Roman"/>
          <w:sz w:val="16"/>
          <w:szCs w:val="16"/>
          <w:color w:val="206293"/>
        </w:rPr>
        <w:t>Fornell and Larcker (1981)</w:t>
      </w:r>
      <w:r>
        <w:rPr>
          <w:rFonts w:ascii="Times New Roman" w:cs="Times New Roman" w:eastAsia="Times New Roman" w:hAnsi="Times New Roman"/>
          <w:sz w:val="16"/>
          <w:szCs w:val="16"/>
          <w:color w:val="auto"/>
        </w:rPr>
        <w:t xml:space="preserve"> suggest the use of AVE, the average variance shared between a construct and its measures. The AVE should be greater than the variance shared between the construct and other constructs in the model (i.e., the squared correlation between two constructs). The diagonal elements of </w:t>
      </w:r>
      <w:r>
        <w:rPr>
          <w:rFonts w:ascii="Times New Roman" w:cs="Times New Roman" w:eastAsia="Times New Roman" w:hAnsi="Times New Roman"/>
          <w:sz w:val="16"/>
          <w:szCs w:val="16"/>
          <w:color w:val="206293"/>
        </w:rPr>
        <w:t>Table 6</w:t>
      </w:r>
      <w:r>
        <w:rPr>
          <w:rFonts w:ascii="Times New Roman" w:cs="Times New Roman" w:eastAsia="Times New Roman" w:hAnsi="Times New Roman"/>
          <w:sz w:val="16"/>
          <w:szCs w:val="16"/>
          <w:color w:val="auto"/>
        </w:rPr>
        <w:t xml:space="preserve"> are the square roots of the AVEs by the construct, while off-diagonal entries are the inter-construct correlation coef</w:t>
      </w:r>
      <w:r>
        <w:rPr>
          <w:rFonts w:ascii="Arial" w:cs="Arial" w:eastAsia="Arial" w:hAnsi="Arial"/>
          <w:sz w:val="16"/>
          <w:szCs w:val="16"/>
          <w:color w:val="auto"/>
        </w:rPr>
        <w:t>fi</w:t>
      </w:r>
      <w:r>
        <w:rPr>
          <w:rFonts w:ascii="Times New Roman" w:cs="Times New Roman" w:eastAsia="Times New Roman" w:hAnsi="Times New Roman"/>
          <w:sz w:val="16"/>
          <w:szCs w:val="16"/>
          <w:color w:val="auto"/>
        </w:rPr>
        <w:t>cients. For adequate discrim-inant validity, the diagonal elements should be greater than the off-diagonal elements in the corresponding rows and col-umns. All square roots of the AVEs were greater than the corresponding inter-construct correlation, therefore con</w:t>
      </w:r>
      <w:r>
        <w:rPr>
          <w:rFonts w:ascii="Arial" w:cs="Arial" w:eastAsia="Arial" w:hAnsi="Arial"/>
          <w:sz w:val="16"/>
          <w:szCs w:val="16"/>
          <w:color w:val="auto"/>
        </w:rPr>
        <w:t>fi</w:t>
      </w:r>
      <w:r>
        <w:rPr>
          <w:rFonts w:ascii="Times New Roman" w:cs="Times New Roman" w:eastAsia="Times New Roman" w:hAnsi="Times New Roman"/>
          <w:sz w:val="16"/>
          <w:szCs w:val="16"/>
          <w:color w:val="auto"/>
        </w:rPr>
        <w:t>rming discriminant validity of the re</w:t>
      </w:r>
      <w:r>
        <w:rPr>
          <w:rFonts w:ascii="Arial" w:cs="Arial" w:eastAsia="Arial" w:hAnsi="Arial"/>
          <w:sz w:val="16"/>
          <w:szCs w:val="16"/>
          <w:color w:val="auto"/>
        </w:rPr>
        <w:t>fl</w:t>
      </w:r>
      <w:r>
        <w:rPr>
          <w:rFonts w:ascii="Times New Roman" w:cs="Times New Roman" w:eastAsia="Times New Roman" w:hAnsi="Times New Roman"/>
          <w:sz w:val="16"/>
          <w:szCs w:val="16"/>
          <w:color w:val="auto"/>
        </w:rPr>
        <w:t>ective measurement model. The AVE criterion is not applicable to the formative measurement model.</w:t>
      </w:r>
    </w:p>
    <w:p>
      <w:pPr>
        <w:spacing w:after="0" w:line="200" w:lineRule="exact"/>
        <w:rPr>
          <w:sz w:val="20"/>
          <w:szCs w:val="20"/>
          <w:color w:val="auto"/>
        </w:rPr>
      </w:pPr>
    </w:p>
    <w:p>
      <w:pPr>
        <w:spacing w:after="0" w:line="371" w:lineRule="exact"/>
        <w:rPr>
          <w:sz w:val="20"/>
          <w:szCs w:val="20"/>
          <w:color w:val="auto"/>
        </w:rPr>
      </w:pPr>
    </w:p>
    <w:p>
      <w:pPr>
        <w:spacing w:after="0"/>
        <w:rPr>
          <w:sz w:val="20"/>
          <w:szCs w:val="20"/>
          <w:color w:val="auto"/>
        </w:rPr>
      </w:pPr>
      <w:r>
        <w:rPr>
          <w:rFonts w:ascii="Arial" w:cs="Arial" w:eastAsia="Arial" w:hAnsi="Arial"/>
          <w:sz w:val="13"/>
          <w:szCs w:val="13"/>
          <w:color w:val="auto"/>
        </w:rPr>
        <w:t>Table 6</w:t>
      </w:r>
    </w:p>
    <w:p>
      <w:pPr>
        <w:spacing w:after="0" w:line="5"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auto"/>
        </w:rPr>
        <w:t>Correlation coef</w:t>
      </w:r>
      <w:r>
        <w:rPr>
          <w:rFonts w:ascii="Arial" w:cs="Arial" w:eastAsia="Arial" w:hAnsi="Arial"/>
          <w:sz w:val="13"/>
          <w:szCs w:val="13"/>
          <w:color w:val="auto"/>
        </w:rPr>
        <w:t>fi</w:t>
      </w:r>
      <w:r>
        <w:rPr>
          <w:rFonts w:ascii="Times New Roman" w:cs="Times New Roman" w:eastAsia="Times New Roman" w:hAnsi="Times New Roman"/>
          <w:sz w:val="13"/>
          <w:szCs w:val="13"/>
          <w:color w:val="auto"/>
        </w:rPr>
        <w:t>cients and square root of the AVEs</w:t>
      </w:r>
      <w:r>
        <w:rPr>
          <w:rFonts w:ascii="Times New Roman" w:cs="Times New Roman" w:eastAsia="Times New Roman" w:hAnsi="Times New Roman"/>
          <w:sz w:val="17"/>
          <w:szCs w:val="17"/>
          <w:color w:val="206293"/>
          <w:vertAlign w:val="superscript"/>
        </w:rPr>
        <w:t>a</w:t>
      </w:r>
      <w:r>
        <w:rPr>
          <w:rFonts w:ascii="Times New Roman" w:cs="Times New Roman" w:eastAsia="Times New Roman" w:hAnsi="Times New Roman"/>
          <w:sz w:val="13"/>
          <w:szCs w:val="13"/>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19050</wp:posOffset>
                </wp:positionV>
                <wp:extent cx="5928360" cy="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28360" cy="4763"/>
                        </a:xfrm>
                        <a:prstGeom prst="line">
                          <a:avLst/>
                        </a:prstGeom>
                        <a:solidFill>
                          <a:srgbClr val="FFFFFF"/>
                        </a:solidFill>
                        <a:ln w="19176">
                          <a:solidFill>
                            <a:srgbClr val="000000"/>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1.5pt" to="466.9pt,1.5pt" o:allowincell="f" strokecolor="#000000" strokeweight="1.5099pt"/>
            </w:pict>
          </mc:Fallback>
        </mc:AlternateContent>
      </w:r>
    </w:p>
    <w:p>
      <w:pPr>
        <w:spacing w:after="0" w:line="64" w:lineRule="exact"/>
        <w:rPr>
          <w:sz w:val="20"/>
          <w:szCs w:val="20"/>
          <w:color w:val="auto"/>
        </w:rPr>
      </w:pPr>
    </w:p>
    <w:tbl>
      <w:tblPr>
        <w:tblLayout w:type="fixed"/>
        <w:tblInd w:w="0" w:type="dxa"/>
        <w:tblCellMar>
          <w:top w:w="0" w:type="dxa"/>
          <w:left w:w="0" w:type="dxa"/>
          <w:bottom w:w="0" w:type="dxa"/>
          <w:right w:w="0" w:type="dxa"/>
        </w:tblCellMar>
      </w:tblPr>
      <w:tr>
        <w:trPr>
          <w:trHeight w:val="155"/>
        </w:trPr>
        <w:tc>
          <w:tcPr>
            <w:tcW w:w="2000" w:type="dxa"/>
            <w:vAlign w:val="bottom"/>
          </w:tcPr>
          <w:p>
            <w:pPr>
              <w:spacing w:after="0"/>
              <w:rPr>
                <w:sz w:val="13"/>
                <w:szCs w:val="13"/>
                <w:color w:val="auto"/>
              </w:rPr>
            </w:pPr>
          </w:p>
        </w:tc>
        <w:tc>
          <w:tcPr>
            <w:tcW w:w="84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Mean</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SD</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CA</w:t>
            </w:r>
          </w:p>
        </w:tc>
        <w:tc>
          <w:tcPr>
            <w:tcW w:w="8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CD</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CC</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FS</w:t>
            </w:r>
          </w:p>
        </w:tc>
        <w:tc>
          <w:tcPr>
            <w:tcW w:w="8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ENJ</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KS</w:t>
            </w:r>
          </w:p>
        </w:tc>
        <w:tc>
          <w:tcPr>
            <w:tcW w:w="70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LP</w:t>
            </w:r>
          </w:p>
        </w:tc>
      </w:tr>
      <w:tr>
        <w:trPr>
          <w:trHeight w:val="50"/>
        </w:trPr>
        <w:tc>
          <w:tcPr>
            <w:tcW w:w="2000" w:type="dxa"/>
            <w:vAlign w:val="bottom"/>
            <w:tcBorders>
              <w:bottom w:val="single" w:sz="8" w:color="auto"/>
            </w:tcBorders>
          </w:tcPr>
          <w:p>
            <w:pPr>
              <w:spacing w:after="0"/>
              <w:rPr>
                <w:sz w:val="4"/>
                <w:szCs w:val="4"/>
                <w:color w:val="auto"/>
              </w:rPr>
            </w:pPr>
          </w:p>
        </w:tc>
        <w:tc>
          <w:tcPr>
            <w:tcW w:w="840" w:type="dxa"/>
            <w:vAlign w:val="bottom"/>
            <w:tcBorders>
              <w:bottom w:val="single" w:sz="8" w:color="auto"/>
            </w:tcBorders>
          </w:tcPr>
          <w:p>
            <w:pPr>
              <w:spacing w:after="0"/>
              <w:rPr>
                <w:sz w:val="4"/>
                <w:szCs w:val="4"/>
                <w:color w:val="auto"/>
              </w:rPr>
            </w:pPr>
          </w:p>
        </w:tc>
        <w:tc>
          <w:tcPr>
            <w:tcW w:w="820" w:type="dxa"/>
            <w:vAlign w:val="bottom"/>
            <w:tcBorders>
              <w:bottom w:val="single" w:sz="8" w:color="auto"/>
            </w:tcBorders>
          </w:tcPr>
          <w:p>
            <w:pPr>
              <w:spacing w:after="0"/>
              <w:rPr>
                <w:sz w:val="4"/>
                <w:szCs w:val="4"/>
                <w:color w:val="auto"/>
              </w:rPr>
            </w:pPr>
          </w:p>
        </w:tc>
        <w:tc>
          <w:tcPr>
            <w:tcW w:w="820" w:type="dxa"/>
            <w:vAlign w:val="bottom"/>
            <w:tcBorders>
              <w:bottom w:val="single" w:sz="8" w:color="auto"/>
            </w:tcBorders>
          </w:tcPr>
          <w:p>
            <w:pPr>
              <w:spacing w:after="0"/>
              <w:rPr>
                <w:sz w:val="4"/>
                <w:szCs w:val="4"/>
                <w:color w:val="auto"/>
              </w:rPr>
            </w:pPr>
          </w:p>
        </w:tc>
        <w:tc>
          <w:tcPr>
            <w:tcW w:w="840" w:type="dxa"/>
            <w:vAlign w:val="bottom"/>
            <w:tcBorders>
              <w:bottom w:val="single" w:sz="8" w:color="auto"/>
            </w:tcBorders>
          </w:tcPr>
          <w:p>
            <w:pPr>
              <w:spacing w:after="0"/>
              <w:rPr>
                <w:sz w:val="4"/>
                <w:szCs w:val="4"/>
                <w:color w:val="auto"/>
              </w:rPr>
            </w:pPr>
          </w:p>
        </w:tc>
        <w:tc>
          <w:tcPr>
            <w:tcW w:w="820" w:type="dxa"/>
            <w:vAlign w:val="bottom"/>
            <w:tcBorders>
              <w:bottom w:val="single" w:sz="8" w:color="auto"/>
            </w:tcBorders>
          </w:tcPr>
          <w:p>
            <w:pPr>
              <w:spacing w:after="0"/>
              <w:rPr>
                <w:sz w:val="4"/>
                <w:szCs w:val="4"/>
                <w:color w:val="auto"/>
              </w:rPr>
            </w:pPr>
          </w:p>
        </w:tc>
        <w:tc>
          <w:tcPr>
            <w:tcW w:w="820" w:type="dxa"/>
            <w:vAlign w:val="bottom"/>
            <w:tcBorders>
              <w:bottom w:val="single" w:sz="8" w:color="auto"/>
            </w:tcBorders>
          </w:tcPr>
          <w:p>
            <w:pPr>
              <w:spacing w:after="0"/>
              <w:rPr>
                <w:sz w:val="4"/>
                <w:szCs w:val="4"/>
                <w:color w:val="auto"/>
              </w:rPr>
            </w:pPr>
          </w:p>
        </w:tc>
        <w:tc>
          <w:tcPr>
            <w:tcW w:w="840" w:type="dxa"/>
            <w:vAlign w:val="bottom"/>
            <w:tcBorders>
              <w:bottom w:val="single" w:sz="8" w:color="auto"/>
            </w:tcBorders>
          </w:tcPr>
          <w:p>
            <w:pPr>
              <w:spacing w:after="0"/>
              <w:rPr>
                <w:sz w:val="4"/>
                <w:szCs w:val="4"/>
                <w:color w:val="auto"/>
              </w:rPr>
            </w:pPr>
          </w:p>
        </w:tc>
        <w:tc>
          <w:tcPr>
            <w:tcW w:w="820" w:type="dxa"/>
            <w:vAlign w:val="bottom"/>
            <w:tcBorders>
              <w:bottom w:val="single" w:sz="8" w:color="auto"/>
            </w:tcBorders>
          </w:tcPr>
          <w:p>
            <w:pPr>
              <w:spacing w:after="0"/>
              <w:rPr>
                <w:sz w:val="4"/>
                <w:szCs w:val="4"/>
                <w:color w:val="auto"/>
              </w:rPr>
            </w:pPr>
          </w:p>
        </w:tc>
        <w:tc>
          <w:tcPr>
            <w:tcW w:w="700" w:type="dxa"/>
            <w:vAlign w:val="bottom"/>
            <w:tcBorders>
              <w:bottom w:val="single" w:sz="8" w:color="auto"/>
            </w:tcBorders>
          </w:tcPr>
          <w:p>
            <w:pPr>
              <w:spacing w:after="0"/>
              <w:rPr>
                <w:sz w:val="4"/>
                <w:szCs w:val="4"/>
                <w:color w:val="auto"/>
              </w:rPr>
            </w:pPr>
          </w:p>
        </w:tc>
      </w:tr>
      <w:tr>
        <w:trPr>
          <w:trHeight w:val="159"/>
        </w:trPr>
        <w:tc>
          <w:tcPr>
            <w:tcW w:w="20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 xml:space="preserve">Chatting </w:t>
            </w:r>
            <w:r>
              <w:rPr>
                <w:rFonts w:ascii="Arial" w:cs="Arial" w:eastAsia="Arial" w:hAnsi="Arial"/>
                <w:sz w:val="13"/>
                <w:szCs w:val="13"/>
                <w:color w:val="auto"/>
              </w:rPr>
              <w:t>&amp;</w:t>
            </w:r>
            <w:r>
              <w:rPr>
                <w:rFonts w:ascii="Times New Roman" w:cs="Times New Roman" w:eastAsia="Times New Roman" w:hAnsi="Times New Roman"/>
                <w:sz w:val="13"/>
                <w:szCs w:val="13"/>
                <w:color w:val="auto"/>
              </w:rPr>
              <w:t xml:space="preserve"> discussion (CD)</w:t>
            </w:r>
          </w:p>
        </w:tc>
        <w:tc>
          <w:tcPr>
            <w:tcW w:w="84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2.586</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0.664</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N/A</w:t>
            </w:r>
          </w:p>
        </w:tc>
        <w:tc>
          <w:tcPr>
            <w:tcW w:w="840" w:type="dxa"/>
            <w:vAlign w:val="bottom"/>
          </w:tcPr>
          <w:p>
            <w:pPr>
              <w:ind w:left="260"/>
              <w:spacing w:after="0"/>
              <w:rPr>
                <w:sz w:val="20"/>
                <w:szCs w:val="20"/>
                <w:color w:val="auto"/>
              </w:rPr>
            </w:pPr>
            <w:r>
              <w:rPr>
                <w:rFonts w:ascii="Arial" w:cs="Arial" w:eastAsia="Arial" w:hAnsi="Arial"/>
                <w:sz w:val="13"/>
                <w:szCs w:val="13"/>
                <w:color w:val="auto"/>
              </w:rPr>
              <w:t>N/A</w:t>
            </w:r>
          </w:p>
        </w:tc>
        <w:tc>
          <w:tcPr>
            <w:tcW w:w="820" w:type="dxa"/>
            <w:vAlign w:val="bottom"/>
          </w:tcPr>
          <w:p>
            <w:pPr>
              <w:spacing w:after="0"/>
              <w:rPr>
                <w:sz w:val="13"/>
                <w:szCs w:val="13"/>
                <w:color w:val="auto"/>
              </w:rPr>
            </w:pPr>
          </w:p>
        </w:tc>
        <w:tc>
          <w:tcPr>
            <w:tcW w:w="820" w:type="dxa"/>
            <w:vAlign w:val="bottom"/>
          </w:tcPr>
          <w:p>
            <w:pPr>
              <w:spacing w:after="0"/>
              <w:rPr>
                <w:sz w:val="13"/>
                <w:szCs w:val="13"/>
                <w:color w:val="auto"/>
              </w:rPr>
            </w:pPr>
          </w:p>
        </w:tc>
        <w:tc>
          <w:tcPr>
            <w:tcW w:w="840" w:type="dxa"/>
            <w:vAlign w:val="bottom"/>
          </w:tcPr>
          <w:p>
            <w:pPr>
              <w:spacing w:after="0"/>
              <w:rPr>
                <w:sz w:val="13"/>
                <w:szCs w:val="13"/>
                <w:color w:val="auto"/>
              </w:rPr>
            </w:pPr>
          </w:p>
        </w:tc>
        <w:tc>
          <w:tcPr>
            <w:tcW w:w="820" w:type="dxa"/>
            <w:vAlign w:val="bottom"/>
          </w:tcPr>
          <w:p>
            <w:pPr>
              <w:spacing w:after="0"/>
              <w:rPr>
                <w:sz w:val="13"/>
                <w:szCs w:val="13"/>
                <w:color w:val="auto"/>
              </w:rPr>
            </w:pPr>
          </w:p>
        </w:tc>
        <w:tc>
          <w:tcPr>
            <w:tcW w:w="700" w:type="dxa"/>
            <w:vAlign w:val="bottom"/>
          </w:tcPr>
          <w:p>
            <w:pPr>
              <w:spacing w:after="0"/>
              <w:rPr>
                <w:sz w:val="13"/>
                <w:szCs w:val="13"/>
                <w:color w:val="auto"/>
              </w:rPr>
            </w:pPr>
          </w:p>
        </w:tc>
      </w:tr>
      <w:tr>
        <w:trPr>
          <w:trHeight w:val="171"/>
        </w:trPr>
        <w:tc>
          <w:tcPr>
            <w:tcW w:w="20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Content creating (CC)</w:t>
            </w:r>
          </w:p>
        </w:tc>
        <w:tc>
          <w:tcPr>
            <w:tcW w:w="84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2.364</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0.685</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N/A</w:t>
            </w:r>
          </w:p>
        </w:tc>
        <w:tc>
          <w:tcPr>
            <w:tcW w:w="8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0.677</w:t>
            </w:r>
          </w:p>
        </w:tc>
        <w:tc>
          <w:tcPr>
            <w:tcW w:w="820" w:type="dxa"/>
            <w:vAlign w:val="bottom"/>
          </w:tcPr>
          <w:p>
            <w:pPr>
              <w:ind w:left="240"/>
              <w:spacing w:after="0"/>
              <w:rPr>
                <w:sz w:val="20"/>
                <w:szCs w:val="20"/>
                <w:color w:val="auto"/>
              </w:rPr>
            </w:pPr>
            <w:r>
              <w:rPr>
                <w:rFonts w:ascii="Arial" w:cs="Arial" w:eastAsia="Arial" w:hAnsi="Arial"/>
                <w:sz w:val="13"/>
                <w:szCs w:val="13"/>
                <w:color w:val="auto"/>
              </w:rPr>
              <w:t>N/A</w:t>
            </w:r>
          </w:p>
        </w:tc>
        <w:tc>
          <w:tcPr>
            <w:tcW w:w="820" w:type="dxa"/>
            <w:vAlign w:val="bottom"/>
          </w:tcPr>
          <w:p>
            <w:pPr>
              <w:spacing w:after="0"/>
              <w:rPr>
                <w:sz w:val="14"/>
                <w:szCs w:val="14"/>
                <w:color w:val="auto"/>
              </w:rPr>
            </w:pPr>
          </w:p>
        </w:tc>
        <w:tc>
          <w:tcPr>
            <w:tcW w:w="840" w:type="dxa"/>
            <w:vAlign w:val="bottom"/>
          </w:tcPr>
          <w:p>
            <w:pPr>
              <w:spacing w:after="0"/>
              <w:rPr>
                <w:sz w:val="14"/>
                <w:szCs w:val="14"/>
                <w:color w:val="auto"/>
              </w:rPr>
            </w:pPr>
          </w:p>
        </w:tc>
        <w:tc>
          <w:tcPr>
            <w:tcW w:w="820" w:type="dxa"/>
            <w:vAlign w:val="bottom"/>
          </w:tcPr>
          <w:p>
            <w:pPr>
              <w:spacing w:after="0"/>
              <w:rPr>
                <w:sz w:val="14"/>
                <w:szCs w:val="14"/>
                <w:color w:val="auto"/>
              </w:rPr>
            </w:pPr>
          </w:p>
        </w:tc>
        <w:tc>
          <w:tcPr>
            <w:tcW w:w="700" w:type="dxa"/>
            <w:vAlign w:val="bottom"/>
          </w:tcPr>
          <w:p>
            <w:pPr>
              <w:spacing w:after="0"/>
              <w:rPr>
                <w:sz w:val="14"/>
                <w:szCs w:val="14"/>
                <w:color w:val="auto"/>
              </w:rPr>
            </w:pPr>
          </w:p>
        </w:tc>
      </w:tr>
      <w:tr>
        <w:trPr>
          <w:trHeight w:val="171"/>
        </w:trPr>
        <w:tc>
          <w:tcPr>
            <w:tcW w:w="20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File sharing (FS)</w:t>
            </w:r>
          </w:p>
        </w:tc>
        <w:tc>
          <w:tcPr>
            <w:tcW w:w="84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1.808</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0.576</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N/A</w:t>
            </w:r>
          </w:p>
        </w:tc>
        <w:tc>
          <w:tcPr>
            <w:tcW w:w="8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0.611</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0.678</w:t>
            </w:r>
          </w:p>
        </w:tc>
        <w:tc>
          <w:tcPr>
            <w:tcW w:w="820" w:type="dxa"/>
            <w:vAlign w:val="bottom"/>
          </w:tcPr>
          <w:p>
            <w:pPr>
              <w:ind w:left="240"/>
              <w:spacing w:after="0"/>
              <w:rPr>
                <w:sz w:val="20"/>
                <w:szCs w:val="20"/>
                <w:color w:val="auto"/>
              </w:rPr>
            </w:pPr>
            <w:r>
              <w:rPr>
                <w:rFonts w:ascii="Arial" w:cs="Arial" w:eastAsia="Arial" w:hAnsi="Arial"/>
                <w:sz w:val="13"/>
                <w:szCs w:val="13"/>
                <w:color w:val="auto"/>
              </w:rPr>
              <w:t>N/A</w:t>
            </w:r>
          </w:p>
        </w:tc>
        <w:tc>
          <w:tcPr>
            <w:tcW w:w="840" w:type="dxa"/>
            <w:vAlign w:val="bottom"/>
          </w:tcPr>
          <w:p>
            <w:pPr>
              <w:spacing w:after="0"/>
              <w:rPr>
                <w:sz w:val="14"/>
                <w:szCs w:val="14"/>
                <w:color w:val="auto"/>
              </w:rPr>
            </w:pPr>
          </w:p>
        </w:tc>
        <w:tc>
          <w:tcPr>
            <w:tcW w:w="820" w:type="dxa"/>
            <w:vAlign w:val="bottom"/>
          </w:tcPr>
          <w:p>
            <w:pPr>
              <w:spacing w:after="0"/>
              <w:rPr>
                <w:sz w:val="14"/>
                <w:szCs w:val="14"/>
                <w:color w:val="auto"/>
              </w:rPr>
            </w:pPr>
          </w:p>
        </w:tc>
        <w:tc>
          <w:tcPr>
            <w:tcW w:w="700" w:type="dxa"/>
            <w:vAlign w:val="bottom"/>
          </w:tcPr>
          <w:p>
            <w:pPr>
              <w:spacing w:after="0"/>
              <w:rPr>
                <w:sz w:val="14"/>
                <w:szCs w:val="14"/>
                <w:color w:val="auto"/>
              </w:rPr>
            </w:pPr>
          </w:p>
        </w:tc>
      </w:tr>
      <w:tr>
        <w:trPr>
          <w:trHeight w:val="171"/>
        </w:trPr>
        <w:tc>
          <w:tcPr>
            <w:tcW w:w="20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Enjoyment (ENJ)</w:t>
            </w:r>
          </w:p>
        </w:tc>
        <w:tc>
          <w:tcPr>
            <w:tcW w:w="84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2.454</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0.645</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N/A</w:t>
            </w:r>
          </w:p>
        </w:tc>
        <w:tc>
          <w:tcPr>
            <w:tcW w:w="8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0.638</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0.582</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0.579</w:t>
            </w:r>
          </w:p>
        </w:tc>
        <w:tc>
          <w:tcPr>
            <w:tcW w:w="840" w:type="dxa"/>
            <w:vAlign w:val="bottom"/>
          </w:tcPr>
          <w:p>
            <w:pPr>
              <w:ind w:left="260"/>
              <w:spacing w:after="0"/>
              <w:rPr>
                <w:sz w:val="20"/>
                <w:szCs w:val="20"/>
                <w:color w:val="auto"/>
              </w:rPr>
            </w:pPr>
            <w:r>
              <w:rPr>
                <w:rFonts w:ascii="Arial" w:cs="Arial" w:eastAsia="Arial" w:hAnsi="Arial"/>
                <w:sz w:val="13"/>
                <w:szCs w:val="13"/>
                <w:color w:val="auto"/>
              </w:rPr>
              <w:t>N/A</w:t>
            </w:r>
          </w:p>
        </w:tc>
        <w:tc>
          <w:tcPr>
            <w:tcW w:w="820" w:type="dxa"/>
            <w:vAlign w:val="bottom"/>
          </w:tcPr>
          <w:p>
            <w:pPr>
              <w:spacing w:after="0"/>
              <w:rPr>
                <w:sz w:val="14"/>
                <w:szCs w:val="14"/>
                <w:color w:val="auto"/>
              </w:rPr>
            </w:pPr>
          </w:p>
        </w:tc>
        <w:tc>
          <w:tcPr>
            <w:tcW w:w="700" w:type="dxa"/>
            <w:vAlign w:val="bottom"/>
          </w:tcPr>
          <w:p>
            <w:pPr>
              <w:spacing w:after="0"/>
              <w:rPr>
                <w:sz w:val="14"/>
                <w:szCs w:val="14"/>
                <w:color w:val="auto"/>
              </w:rPr>
            </w:pPr>
          </w:p>
        </w:tc>
      </w:tr>
      <w:tr>
        <w:trPr>
          <w:trHeight w:val="171"/>
        </w:trPr>
        <w:tc>
          <w:tcPr>
            <w:tcW w:w="20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Knowledge sharing (KS)</w:t>
            </w:r>
          </w:p>
        </w:tc>
        <w:tc>
          <w:tcPr>
            <w:tcW w:w="84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3.315</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1.004</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0.879</w:t>
            </w:r>
          </w:p>
        </w:tc>
        <w:tc>
          <w:tcPr>
            <w:tcW w:w="8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0.421</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0.418</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0.456</w:t>
            </w:r>
          </w:p>
        </w:tc>
        <w:tc>
          <w:tcPr>
            <w:tcW w:w="8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0.340</w:t>
            </w:r>
          </w:p>
        </w:tc>
        <w:tc>
          <w:tcPr>
            <w:tcW w:w="820" w:type="dxa"/>
            <w:vAlign w:val="bottom"/>
          </w:tcPr>
          <w:p>
            <w:pPr>
              <w:ind w:left="240"/>
              <w:spacing w:after="0"/>
              <w:rPr>
                <w:sz w:val="20"/>
                <w:szCs w:val="20"/>
                <w:color w:val="auto"/>
              </w:rPr>
            </w:pPr>
            <w:r>
              <w:rPr>
                <w:rFonts w:ascii="Arial" w:cs="Arial" w:eastAsia="Arial" w:hAnsi="Arial"/>
                <w:sz w:val="13"/>
                <w:szCs w:val="13"/>
                <w:color w:val="auto"/>
              </w:rPr>
              <w:t>0.794</w:t>
            </w:r>
          </w:p>
        </w:tc>
        <w:tc>
          <w:tcPr>
            <w:tcW w:w="700" w:type="dxa"/>
            <w:vAlign w:val="bottom"/>
          </w:tcPr>
          <w:p>
            <w:pPr>
              <w:spacing w:after="0"/>
              <w:rPr>
                <w:sz w:val="14"/>
                <w:szCs w:val="14"/>
                <w:color w:val="auto"/>
              </w:rPr>
            </w:pPr>
          </w:p>
        </w:tc>
      </w:tr>
      <w:tr>
        <w:trPr>
          <w:trHeight w:val="172"/>
        </w:trPr>
        <w:tc>
          <w:tcPr>
            <w:tcW w:w="2000" w:type="dxa"/>
            <w:vAlign w:val="bottom"/>
          </w:tcPr>
          <w:p>
            <w:pPr>
              <w:ind w:left="120"/>
              <w:spacing w:after="0"/>
              <w:rPr>
                <w:sz w:val="20"/>
                <w:szCs w:val="20"/>
                <w:color w:val="auto"/>
              </w:rPr>
            </w:pPr>
            <w:r>
              <w:rPr>
                <w:rFonts w:ascii="Times New Roman" w:cs="Times New Roman" w:eastAsia="Times New Roman" w:hAnsi="Times New Roman"/>
                <w:sz w:val="13"/>
                <w:szCs w:val="13"/>
                <w:color w:val="auto"/>
              </w:rPr>
              <w:t>Learning performance (LP)</w:t>
            </w:r>
          </w:p>
        </w:tc>
        <w:tc>
          <w:tcPr>
            <w:tcW w:w="84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3.553</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1.024</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0.916</w:t>
            </w:r>
          </w:p>
        </w:tc>
        <w:tc>
          <w:tcPr>
            <w:tcW w:w="8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0.246</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0.263</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0.243</w:t>
            </w:r>
          </w:p>
        </w:tc>
        <w:tc>
          <w:tcPr>
            <w:tcW w:w="8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0.297</w:t>
            </w:r>
          </w:p>
        </w:tc>
        <w:tc>
          <w:tcPr>
            <w:tcW w:w="820" w:type="dxa"/>
            <w:vAlign w:val="bottom"/>
          </w:tcPr>
          <w:p>
            <w:pPr>
              <w:ind w:left="240"/>
              <w:spacing w:after="0"/>
              <w:rPr>
                <w:sz w:val="20"/>
                <w:szCs w:val="20"/>
                <w:color w:val="auto"/>
              </w:rPr>
            </w:pPr>
            <w:r>
              <w:rPr>
                <w:rFonts w:ascii="Times New Roman" w:cs="Times New Roman" w:eastAsia="Times New Roman" w:hAnsi="Times New Roman"/>
                <w:sz w:val="13"/>
                <w:szCs w:val="13"/>
                <w:color w:val="auto"/>
              </w:rPr>
              <w:t>0.527</w:t>
            </w:r>
          </w:p>
        </w:tc>
        <w:tc>
          <w:tcPr>
            <w:tcW w:w="700" w:type="dxa"/>
            <w:vAlign w:val="bottom"/>
          </w:tcPr>
          <w:p>
            <w:pPr>
              <w:ind w:left="260"/>
              <w:spacing w:after="0"/>
              <w:rPr>
                <w:sz w:val="20"/>
                <w:szCs w:val="20"/>
                <w:color w:val="auto"/>
              </w:rPr>
            </w:pPr>
            <w:r>
              <w:rPr>
                <w:rFonts w:ascii="Arial" w:cs="Arial" w:eastAsia="Arial" w:hAnsi="Arial"/>
                <w:sz w:val="13"/>
                <w:szCs w:val="13"/>
                <w:color w:val="auto"/>
              </w:rPr>
              <w:t>0.866</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-4445</wp:posOffset>
                </wp:positionH>
                <wp:positionV relativeFrom="paragraph">
                  <wp:posOffset>34290</wp:posOffset>
                </wp:positionV>
                <wp:extent cx="5927725" cy="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27725" cy="4763"/>
                        </a:xfrm>
                        <a:prstGeom prst="line">
                          <a:avLst/>
                        </a:prstGeom>
                        <a:solidFill>
                          <a:srgbClr val="FFFFFF"/>
                        </a:solidFill>
                        <a:ln w="19176">
                          <a:solidFill>
                            <a:srgbClr val="000000"/>
                          </a:solidFill>
                          <a:miter lim="800000"/>
                          <a:headEnd/>
                          <a:tailEnd/>
                        </a:ln>
                      </wps:spPr>
                      <wps:bodyPr/>
                    </wps:wsp>
                  </a:graphicData>
                </a:graphic>
              </wp:anchor>
            </w:drawing>
          </mc:Choice>
          <mc:Fallback>
            <w:pict>
              <v:line id="Shape 17" o:spid="_x0000_s1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499pt,2.7pt" to="466.4pt,2.7pt" o:allowincell="f" strokecolor="#000000" strokeweight="1.5099pt"/>
            </w:pict>
          </mc:Fallback>
        </mc:AlternateContent>
      </w:r>
    </w:p>
    <w:p>
      <w:pPr>
        <w:spacing w:after="0" w:line="36" w:lineRule="exact"/>
        <w:rPr>
          <w:sz w:val="20"/>
          <w:szCs w:val="20"/>
          <w:color w:val="auto"/>
        </w:rPr>
      </w:pPr>
    </w:p>
    <w:p>
      <w:pPr>
        <w:ind w:left="240" w:hanging="126"/>
        <w:spacing w:after="0"/>
        <w:tabs>
          <w:tab w:leader="none" w:pos="240" w:val="left"/>
        </w:tabs>
        <w:numPr>
          <w:ilvl w:val="0"/>
          <w:numId w:val="5"/>
        </w:numPr>
        <w:rPr>
          <w:rFonts w:ascii="Times New Roman" w:cs="Times New Roman" w:eastAsia="Times New Roman" w:hAnsi="Times New Roman"/>
          <w:sz w:val="18"/>
          <w:szCs w:val="18"/>
          <w:color w:val="auto"/>
          <w:vertAlign w:val="superscript"/>
        </w:rPr>
      </w:pPr>
      <w:r>
        <w:rPr>
          <w:rFonts w:ascii="Times New Roman" w:cs="Times New Roman" w:eastAsia="Times New Roman" w:hAnsi="Times New Roman"/>
          <w:sz w:val="13"/>
          <w:szCs w:val="13"/>
          <w:color w:val="auto"/>
        </w:rPr>
        <w:t>Diagonal elements in bold are the Square Root of the AVEs.</w:t>
      </w:r>
    </w:p>
    <w:p>
      <w:pPr>
        <w:sectPr>
          <w:pgSz w:w="10880" w:h="14854" w:orient="portrait"/>
          <w:cols w:equalWidth="0" w:num="1">
            <w:col w:w="9320"/>
          </w:cols>
          <w:pgMar w:left="820" w:top="672" w:right="745" w:bottom="513" w:gutter="0" w:footer="0" w:header="0"/>
        </w:sectPr>
      </w:pPr>
    </w:p>
    <w:tbl>
      <w:tblPr>
        <w:tblLayout w:type="fixed"/>
        <w:tblInd w:w="2800" w:type="dxa"/>
        <w:tblCellMar>
          <w:top w:w="0" w:type="dxa"/>
          <w:left w:w="0" w:type="dxa"/>
          <w:bottom w:w="0" w:type="dxa"/>
          <w:right w:w="0" w:type="dxa"/>
        </w:tblCellMar>
      </w:tblPr>
      <w:tr>
        <w:trPr>
          <w:trHeight w:val="155"/>
        </w:trPr>
        <w:tc>
          <w:tcPr>
            <w:tcW w:w="5080" w:type="dxa"/>
            <w:vAlign w:val="bottom"/>
          </w:tcPr>
          <w:p>
            <w:pPr>
              <w:spacing w:after="0"/>
              <w:rPr>
                <w:sz w:val="20"/>
                <w:szCs w:val="20"/>
                <w:color w:val="auto"/>
              </w:rPr>
            </w:pP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tc>
        <w:tc>
          <w:tcPr>
            <w:tcW w:w="1460" w:type="dxa"/>
            <w:vAlign w:val="bottom"/>
          </w:tcPr>
          <w:p>
            <w:pPr>
              <w:jc w:val="right"/>
              <w:spacing w:after="0"/>
              <w:rPr>
                <w:sz w:val="20"/>
                <w:szCs w:val="20"/>
                <w:color w:val="auto"/>
              </w:rPr>
            </w:pPr>
            <w:r>
              <w:rPr>
                <w:rFonts w:ascii="Times New Roman" w:cs="Times New Roman" w:eastAsia="Times New Roman" w:hAnsi="Times New Roman"/>
                <w:sz w:val="13"/>
                <w:szCs w:val="13"/>
                <w:color w:val="auto"/>
              </w:rPr>
              <w:t>23</w:t>
            </w:r>
          </w:p>
        </w:tc>
      </w:tr>
    </w:tbl>
    <w:p>
      <w:pPr>
        <w:spacing w:after="0" w:line="218" w:lineRule="exact"/>
        <w:rPr>
          <w:sz w:val="20"/>
          <w:szCs w:val="20"/>
          <w:color w:val="auto"/>
        </w:rPr>
      </w:pPr>
    </w:p>
    <w:p>
      <w:pPr>
        <w:ind w:left="20"/>
        <w:spacing w:after="0"/>
        <w:rPr>
          <w:sz w:val="20"/>
          <w:szCs w:val="20"/>
          <w:color w:val="auto"/>
        </w:rPr>
      </w:pPr>
      <w:r>
        <w:rPr>
          <w:rFonts w:ascii="Arial" w:cs="Arial" w:eastAsia="Arial" w:hAnsi="Arial"/>
          <w:sz w:val="13"/>
          <w:szCs w:val="13"/>
          <w:color w:val="auto"/>
        </w:rPr>
        <w:t>Table 7</w:t>
      </w:r>
    </w:p>
    <w:p>
      <w:pPr>
        <w:spacing w:after="0" w:line="22" w:lineRule="exact"/>
        <w:rPr>
          <w:sz w:val="20"/>
          <w:szCs w:val="20"/>
          <w:color w:val="auto"/>
        </w:rPr>
      </w:pPr>
    </w:p>
    <w:p>
      <w:pPr>
        <w:ind w:left="20"/>
        <w:spacing w:after="0"/>
        <w:rPr>
          <w:sz w:val="20"/>
          <w:szCs w:val="20"/>
          <w:color w:val="auto"/>
        </w:rPr>
      </w:pPr>
      <w:r>
        <w:rPr>
          <w:rFonts w:ascii="Times New Roman" w:cs="Times New Roman" w:eastAsia="Times New Roman" w:hAnsi="Times New Roman"/>
          <w:sz w:val="13"/>
          <w:szCs w:val="13"/>
          <w:color w:val="auto"/>
        </w:rPr>
        <w:t xml:space="preserve">Factor cross loadings, t-statistics, p-value, AVE </w:t>
      </w:r>
      <w:r>
        <w:rPr>
          <w:rFonts w:ascii="Arial" w:cs="Arial" w:eastAsia="Arial" w:hAnsi="Arial"/>
          <w:sz w:val="13"/>
          <w:szCs w:val="13"/>
          <w:color w:val="auto"/>
        </w:rPr>
        <w:t>e</w:t>
      </w:r>
      <w:r>
        <w:rPr>
          <w:rFonts w:ascii="Times New Roman" w:cs="Times New Roman" w:eastAsia="Times New Roman" w:hAnsi="Times New Roman"/>
          <w:sz w:val="13"/>
          <w:szCs w:val="13"/>
          <w:color w:val="auto"/>
        </w:rPr>
        <w:t xml:space="preserve"> Re</w:t>
      </w:r>
      <w:r>
        <w:rPr>
          <w:rFonts w:ascii="Arial" w:cs="Arial" w:eastAsia="Arial" w:hAnsi="Arial"/>
          <w:sz w:val="13"/>
          <w:szCs w:val="13"/>
          <w:color w:val="auto"/>
        </w:rPr>
        <w:t>fl</w:t>
      </w:r>
      <w:r>
        <w:rPr>
          <w:rFonts w:ascii="Times New Roman" w:cs="Times New Roman" w:eastAsia="Times New Roman" w:hAnsi="Times New Roman"/>
          <w:sz w:val="13"/>
          <w:szCs w:val="13"/>
          <w:color w:val="auto"/>
        </w:rPr>
        <w:t>ective measures.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10160</wp:posOffset>
                </wp:positionH>
                <wp:positionV relativeFrom="paragraph">
                  <wp:posOffset>37465</wp:posOffset>
                </wp:positionV>
                <wp:extent cx="5927725" cy="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27725" cy="4763"/>
                        </a:xfrm>
                        <a:prstGeom prst="line">
                          <a:avLst/>
                        </a:prstGeom>
                        <a:solidFill>
                          <a:srgbClr val="FFFFFF"/>
                        </a:solidFill>
                        <a:ln w="19177">
                          <a:solidFill>
                            <a:srgbClr val="000000"/>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pt,2.95pt" to="467.55pt,2.95pt" o:allowincell="f" strokecolor="#000000" strokeweight="1.51pt"/>
            </w:pict>
          </mc:Fallback>
        </mc:AlternateContent>
      </w:r>
    </w:p>
    <w:p>
      <w:pPr>
        <w:spacing w:after="0" w:line="93" w:lineRule="exact"/>
        <w:rPr>
          <w:sz w:val="20"/>
          <w:szCs w:val="20"/>
          <w:color w:val="auto"/>
        </w:rPr>
      </w:pPr>
    </w:p>
    <w:tbl>
      <w:tblPr>
        <w:tblLayout w:type="fixed"/>
        <w:tblInd w:w="0" w:type="dxa"/>
        <w:tblCellMar>
          <w:top w:w="0" w:type="dxa"/>
          <w:left w:w="0" w:type="dxa"/>
          <w:bottom w:w="0" w:type="dxa"/>
          <w:right w:w="0" w:type="dxa"/>
        </w:tblCellMar>
      </w:tblPr>
      <w:tr>
        <w:trPr>
          <w:trHeight w:val="155"/>
        </w:trPr>
        <w:tc>
          <w:tcPr>
            <w:tcW w:w="204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Factor</w:t>
            </w: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Item</w:t>
            </w:r>
          </w:p>
        </w:tc>
        <w:tc>
          <w:tcPr>
            <w:tcW w:w="920" w:type="dxa"/>
            <w:vAlign w:val="bottom"/>
          </w:tcPr>
          <w:p>
            <w:pPr>
              <w:spacing w:after="0"/>
              <w:rPr>
                <w:sz w:val="20"/>
                <w:szCs w:val="20"/>
                <w:color w:val="auto"/>
              </w:rPr>
            </w:pPr>
            <w:r>
              <w:rPr>
                <w:rFonts w:ascii="Times New Roman" w:cs="Times New Roman" w:eastAsia="Times New Roman" w:hAnsi="Times New Roman"/>
                <w:sz w:val="13"/>
                <w:szCs w:val="13"/>
                <w:color w:val="auto"/>
              </w:rPr>
              <w:t>Cross loadings</w:t>
            </w:r>
          </w:p>
        </w:tc>
        <w:tc>
          <w:tcPr>
            <w:tcW w:w="480" w:type="dxa"/>
            <w:vAlign w:val="bottom"/>
          </w:tcPr>
          <w:p>
            <w:pPr>
              <w:spacing w:after="0"/>
              <w:rPr>
                <w:sz w:val="13"/>
                <w:szCs w:val="13"/>
                <w:color w:val="auto"/>
              </w:rPr>
            </w:pP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Standard error</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t-Statistics</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p-value</w:t>
            </w:r>
          </w:p>
        </w:tc>
        <w:tc>
          <w:tcPr>
            <w:tcW w:w="820" w:type="dxa"/>
            <w:vAlign w:val="bottom"/>
          </w:tcPr>
          <w:p>
            <w:pPr>
              <w:ind w:left="300"/>
              <w:spacing w:after="0"/>
              <w:rPr>
                <w:sz w:val="20"/>
                <w:szCs w:val="20"/>
                <w:color w:val="auto"/>
              </w:rPr>
            </w:pPr>
            <w:r>
              <w:rPr>
                <w:rFonts w:ascii="Times New Roman" w:cs="Times New Roman" w:eastAsia="Times New Roman" w:hAnsi="Times New Roman"/>
                <w:sz w:val="13"/>
                <w:szCs w:val="13"/>
                <w:color w:val="auto"/>
              </w:rPr>
              <w:t>AVE</w:t>
            </w:r>
          </w:p>
        </w:tc>
      </w:tr>
      <w:tr>
        <w:trPr>
          <w:trHeight w:val="50"/>
        </w:trPr>
        <w:tc>
          <w:tcPr>
            <w:tcW w:w="2040" w:type="dxa"/>
            <w:vAlign w:val="bottom"/>
          </w:tcPr>
          <w:p>
            <w:pPr>
              <w:spacing w:after="0"/>
              <w:rPr>
                <w:sz w:val="4"/>
                <w:szCs w:val="4"/>
                <w:color w:val="auto"/>
              </w:rPr>
            </w:pPr>
          </w:p>
        </w:tc>
        <w:tc>
          <w:tcPr>
            <w:tcW w:w="1120" w:type="dxa"/>
            <w:vAlign w:val="bottom"/>
          </w:tcPr>
          <w:p>
            <w:pPr>
              <w:spacing w:after="0"/>
              <w:rPr>
                <w:sz w:val="4"/>
                <w:szCs w:val="4"/>
                <w:color w:val="auto"/>
              </w:rPr>
            </w:pPr>
          </w:p>
        </w:tc>
        <w:tc>
          <w:tcPr>
            <w:tcW w:w="920" w:type="dxa"/>
            <w:vAlign w:val="bottom"/>
            <w:tcBorders>
              <w:bottom w:val="single" w:sz="8" w:color="auto"/>
            </w:tcBorders>
          </w:tcPr>
          <w:p>
            <w:pPr>
              <w:spacing w:after="0"/>
              <w:rPr>
                <w:sz w:val="4"/>
                <w:szCs w:val="4"/>
                <w:color w:val="auto"/>
              </w:rPr>
            </w:pPr>
          </w:p>
        </w:tc>
        <w:tc>
          <w:tcPr>
            <w:tcW w:w="480" w:type="dxa"/>
            <w:vAlign w:val="bottom"/>
            <w:tcBorders>
              <w:bottom w:val="single" w:sz="8" w:color="auto"/>
            </w:tcBorders>
          </w:tcPr>
          <w:p>
            <w:pPr>
              <w:spacing w:after="0"/>
              <w:rPr>
                <w:sz w:val="4"/>
                <w:szCs w:val="4"/>
                <w:color w:val="auto"/>
              </w:rPr>
            </w:pPr>
          </w:p>
        </w:tc>
        <w:tc>
          <w:tcPr>
            <w:tcW w:w="1740" w:type="dxa"/>
            <w:vAlign w:val="bottom"/>
          </w:tcPr>
          <w:p>
            <w:pPr>
              <w:spacing w:after="0"/>
              <w:rPr>
                <w:sz w:val="4"/>
                <w:szCs w:val="4"/>
                <w:color w:val="auto"/>
              </w:rPr>
            </w:pPr>
          </w:p>
        </w:tc>
        <w:tc>
          <w:tcPr>
            <w:tcW w:w="1200" w:type="dxa"/>
            <w:vAlign w:val="bottom"/>
          </w:tcPr>
          <w:p>
            <w:pPr>
              <w:spacing w:after="0"/>
              <w:rPr>
                <w:sz w:val="4"/>
                <w:szCs w:val="4"/>
                <w:color w:val="auto"/>
              </w:rPr>
            </w:pPr>
          </w:p>
        </w:tc>
        <w:tc>
          <w:tcPr>
            <w:tcW w:w="1020" w:type="dxa"/>
            <w:vAlign w:val="bottom"/>
          </w:tcPr>
          <w:p>
            <w:pPr>
              <w:spacing w:after="0"/>
              <w:rPr>
                <w:sz w:val="4"/>
                <w:szCs w:val="4"/>
                <w:color w:val="auto"/>
              </w:rPr>
            </w:pPr>
          </w:p>
        </w:tc>
        <w:tc>
          <w:tcPr>
            <w:tcW w:w="820" w:type="dxa"/>
            <w:vAlign w:val="bottom"/>
          </w:tcPr>
          <w:p>
            <w:pPr>
              <w:spacing w:after="0"/>
              <w:rPr>
                <w:sz w:val="4"/>
                <w:szCs w:val="4"/>
                <w:color w:val="auto"/>
              </w:rPr>
            </w:pPr>
          </w:p>
        </w:tc>
      </w:tr>
      <w:tr>
        <w:trPr>
          <w:trHeight w:val="192"/>
        </w:trPr>
        <w:tc>
          <w:tcPr>
            <w:tcW w:w="2040" w:type="dxa"/>
            <w:vAlign w:val="bottom"/>
          </w:tcPr>
          <w:p>
            <w:pPr>
              <w:spacing w:after="0"/>
              <w:rPr>
                <w:sz w:val="16"/>
                <w:szCs w:val="16"/>
                <w:color w:val="auto"/>
              </w:rPr>
            </w:pPr>
          </w:p>
        </w:tc>
        <w:tc>
          <w:tcPr>
            <w:tcW w:w="1120" w:type="dxa"/>
            <w:vAlign w:val="bottom"/>
          </w:tcPr>
          <w:p>
            <w:pPr>
              <w:spacing w:after="0"/>
              <w:rPr>
                <w:sz w:val="16"/>
                <w:szCs w:val="16"/>
                <w:color w:val="auto"/>
              </w:rPr>
            </w:pPr>
          </w:p>
        </w:tc>
        <w:tc>
          <w:tcPr>
            <w:tcW w:w="920" w:type="dxa"/>
            <w:vAlign w:val="bottom"/>
          </w:tcPr>
          <w:p>
            <w:pPr>
              <w:spacing w:after="0"/>
              <w:rPr>
                <w:sz w:val="20"/>
                <w:szCs w:val="20"/>
                <w:color w:val="auto"/>
              </w:rPr>
            </w:pPr>
            <w:r>
              <w:rPr>
                <w:rFonts w:ascii="Times New Roman" w:cs="Times New Roman" w:eastAsia="Times New Roman" w:hAnsi="Times New Roman"/>
                <w:sz w:val="13"/>
                <w:szCs w:val="13"/>
                <w:color w:val="auto"/>
              </w:rPr>
              <w:t>KS</w:t>
            </w:r>
          </w:p>
        </w:tc>
        <w:tc>
          <w:tcPr>
            <w:tcW w:w="480" w:type="dxa"/>
            <w:vAlign w:val="bottom"/>
          </w:tcPr>
          <w:p>
            <w:pPr>
              <w:ind w:left="60"/>
              <w:spacing w:after="0"/>
              <w:rPr>
                <w:sz w:val="20"/>
                <w:szCs w:val="20"/>
                <w:color w:val="auto"/>
              </w:rPr>
            </w:pPr>
            <w:r>
              <w:rPr>
                <w:rFonts w:ascii="Times New Roman" w:cs="Times New Roman" w:eastAsia="Times New Roman" w:hAnsi="Times New Roman"/>
                <w:sz w:val="13"/>
                <w:szCs w:val="13"/>
                <w:color w:val="auto"/>
              </w:rPr>
              <w:t>LP</w:t>
            </w:r>
          </w:p>
        </w:tc>
        <w:tc>
          <w:tcPr>
            <w:tcW w:w="1740" w:type="dxa"/>
            <w:vAlign w:val="bottom"/>
          </w:tcPr>
          <w:p>
            <w:pPr>
              <w:spacing w:after="0"/>
              <w:rPr>
                <w:sz w:val="16"/>
                <w:szCs w:val="16"/>
                <w:color w:val="auto"/>
              </w:rPr>
            </w:pPr>
          </w:p>
        </w:tc>
        <w:tc>
          <w:tcPr>
            <w:tcW w:w="1200" w:type="dxa"/>
            <w:vAlign w:val="bottom"/>
          </w:tcPr>
          <w:p>
            <w:pPr>
              <w:spacing w:after="0"/>
              <w:rPr>
                <w:sz w:val="16"/>
                <w:szCs w:val="16"/>
                <w:color w:val="auto"/>
              </w:rPr>
            </w:pPr>
          </w:p>
        </w:tc>
        <w:tc>
          <w:tcPr>
            <w:tcW w:w="1020" w:type="dxa"/>
            <w:vAlign w:val="bottom"/>
          </w:tcPr>
          <w:p>
            <w:pPr>
              <w:spacing w:after="0"/>
              <w:rPr>
                <w:sz w:val="16"/>
                <w:szCs w:val="16"/>
                <w:color w:val="auto"/>
              </w:rPr>
            </w:pPr>
          </w:p>
        </w:tc>
        <w:tc>
          <w:tcPr>
            <w:tcW w:w="820" w:type="dxa"/>
            <w:vAlign w:val="bottom"/>
          </w:tcPr>
          <w:p>
            <w:pPr>
              <w:spacing w:after="0"/>
              <w:rPr>
                <w:sz w:val="16"/>
                <w:szCs w:val="16"/>
                <w:color w:val="auto"/>
              </w:rPr>
            </w:pPr>
          </w:p>
        </w:tc>
      </w:tr>
      <w:tr>
        <w:trPr>
          <w:trHeight w:val="50"/>
        </w:trPr>
        <w:tc>
          <w:tcPr>
            <w:tcW w:w="2040" w:type="dxa"/>
            <w:vAlign w:val="bottom"/>
            <w:tcBorders>
              <w:bottom w:val="single" w:sz="8" w:color="auto"/>
            </w:tcBorders>
          </w:tcPr>
          <w:p>
            <w:pPr>
              <w:spacing w:after="0"/>
              <w:rPr>
                <w:sz w:val="4"/>
                <w:szCs w:val="4"/>
                <w:color w:val="auto"/>
              </w:rPr>
            </w:pPr>
          </w:p>
        </w:tc>
        <w:tc>
          <w:tcPr>
            <w:tcW w:w="1120" w:type="dxa"/>
            <w:vAlign w:val="bottom"/>
            <w:tcBorders>
              <w:bottom w:val="single" w:sz="8" w:color="auto"/>
            </w:tcBorders>
          </w:tcPr>
          <w:p>
            <w:pPr>
              <w:spacing w:after="0"/>
              <w:rPr>
                <w:sz w:val="4"/>
                <w:szCs w:val="4"/>
                <w:color w:val="auto"/>
              </w:rPr>
            </w:pPr>
          </w:p>
        </w:tc>
        <w:tc>
          <w:tcPr>
            <w:tcW w:w="920" w:type="dxa"/>
            <w:vAlign w:val="bottom"/>
            <w:tcBorders>
              <w:bottom w:val="single" w:sz="8" w:color="auto"/>
            </w:tcBorders>
          </w:tcPr>
          <w:p>
            <w:pPr>
              <w:spacing w:after="0"/>
              <w:rPr>
                <w:sz w:val="4"/>
                <w:szCs w:val="4"/>
                <w:color w:val="auto"/>
              </w:rPr>
            </w:pPr>
          </w:p>
        </w:tc>
        <w:tc>
          <w:tcPr>
            <w:tcW w:w="480" w:type="dxa"/>
            <w:vAlign w:val="bottom"/>
            <w:tcBorders>
              <w:bottom w:val="single" w:sz="8" w:color="auto"/>
            </w:tcBorders>
          </w:tcPr>
          <w:p>
            <w:pPr>
              <w:spacing w:after="0"/>
              <w:rPr>
                <w:sz w:val="4"/>
                <w:szCs w:val="4"/>
                <w:color w:val="auto"/>
              </w:rPr>
            </w:pPr>
          </w:p>
        </w:tc>
        <w:tc>
          <w:tcPr>
            <w:tcW w:w="1740" w:type="dxa"/>
            <w:vAlign w:val="bottom"/>
            <w:tcBorders>
              <w:bottom w:val="single" w:sz="8" w:color="auto"/>
            </w:tcBorders>
          </w:tcPr>
          <w:p>
            <w:pPr>
              <w:spacing w:after="0"/>
              <w:rPr>
                <w:sz w:val="4"/>
                <w:szCs w:val="4"/>
                <w:color w:val="auto"/>
              </w:rPr>
            </w:pPr>
          </w:p>
        </w:tc>
        <w:tc>
          <w:tcPr>
            <w:tcW w:w="1200" w:type="dxa"/>
            <w:vAlign w:val="bottom"/>
            <w:tcBorders>
              <w:bottom w:val="single" w:sz="8" w:color="auto"/>
            </w:tcBorders>
          </w:tcPr>
          <w:p>
            <w:pPr>
              <w:spacing w:after="0"/>
              <w:rPr>
                <w:sz w:val="4"/>
                <w:szCs w:val="4"/>
                <w:color w:val="auto"/>
              </w:rPr>
            </w:pPr>
          </w:p>
        </w:tc>
        <w:tc>
          <w:tcPr>
            <w:tcW w:w="1020" w:type="dxa"/>
            <w:vAlign w:val="bottom"/>
            <w:tcBorders>
              <w:bottom w:val="single" w:sz="8" w:color="auto"/>
            </w:tcBorders>
          </w:tcPr>
          <w:p>
            <w:pPr>
              <w:spacing w:after="0"/>
              <w:rPr>
                <w:sz w:val="4"/>
                <w:szCs w:val="4"/>
                <w:color w:val="auto"/>
              </w:rPr>
            </w:pPr>
          </w:p>
        </w:tc>
        <w:tc>
          <w:tcPr>
            <w:tcW w:w="820" w:type="dxa"/>
            <w:vAlign w:val="bottom"/>
            <w:tcBorders>
              <w:bottom w:val="single" w:sz="8" w:color="auto"/>
            </w:tcBorders>
          </w:tcPr>
          <w:p>
            <w:pPr>
              <w:spacing w:after="0"/>
              <w:rPr>
                <w:sz w:val="4"/>
                <w:szCs w:val="4"/>
                <w:color w:val="auto"/>
              </w:rPr>
            </w:pPr>
          </w:p>
        </w:tc>
      </w:tr>
      <w:tr>
        <w:trPr>
          <w:trHeight w:val="159"/>
        </w:trPr>
        <w:tc>
          <w:tcPr>
            <w:tcW w:w="204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Knowledge sharing (KS)</w:t>
            </w: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KS1</w:t>
            </w:r>
          </w:p>
        </w:tc>
        <w:tc>
          <w:tcPr>
            <w:tcW w:w="920" w:type="dxa"/>
            <w:vAlign w:val="bottom"/>
          </w:tcPr>
          <w:p>
            <w:pPr>
              <w:spacing w:after="0"/>
              <w:rPr>
                <w:sz w:val="20"/>
                <w:szCs w:val="20"/>
                <w:color w:val="auto"/>
              </w:rPr>
            </w:pPr>
            <w:r>
              <w:rPr>
                <w:rFonts w:ascii="Times New Roman" w:cs="Times New Roman" w:eastAsia="Times New Roman" w:hAnsi="Times New Roman"/>
                <w:sz w:val="13"/>
                <w:szCs w:val="13"/>
                <w:color w:val="auto"/>
              </w:rPr>
              <w:t>0.8546</w:t>
            </w:r>
          </w:p>
        </w:tc>
        <w:tc>
          <w:tcPr>
            <w:tcW w:w="480" w:type="dxa"/>
            <w:vAlign w:val="bottom"/>
          </w:tcPr>
          <w:p>
            <w:pPr>
              <w:ind w:left="60"/>
              <w:spacing w:after="0"/>
              <w:rPr>
                <w:sz w:val="20"/>
                <w:szCs w:val="20"/>
                <w:color w:val="auto"/>
              </w:rPr>
            </w:pPr>
            <w:r>
              <w:rPr>
                <w:rFonts w:ascii="Times New Roman" w:cs="Times New Roman" w:eastAsia="Times New Roman" w:hAnsi="Times New Roman"/>
                <w:sz w:val="13"/>
                <w:szCs w:val="13"/>
                <w:color w:val="auto"/>
              </w:rPr>
              <w:t>0.4928</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0.0161</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53.0508</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ind w:left="300"/>
              <w:spacing w:after="0"/>
              <w:rPr>
                <w:sz w:val="20"/>
                <w:szCs w:val="20"/>
                <w:color w:val="auto"/>
              </w:rPr>
            </w:pPr>
            <w:r>
              <w:rPr>
                <w:rFonts w:ascii="Times New Roman" w:cs="Times New Roman" w:eastAsia="Times New Roman" w:hAnsi="Times New Roman"/>
                <w:sz w:val="13"/>
                <w:szCs w:val="13"/>
                <w:color w:val="auto"/>
              </w:rPr>
              <w:t>0.6298</w:t>
            </w:r>
          </w:p>
        </w:tc>
      </w:tr>
      <w:tr>
        <w:trPr>
          <w:trHeight w:val="172"/>
        </w:trPr>
        <w:tc>
          <w:tcPr>
            <w:tcW w:w="2040" w:type="dxa"/>
            <w:vAlign w:val="bottom"/>
          </w:tcPr>
          <w:p>
            <w:pPr>
              <w:spacing w:after="0"/>
              <w:rPr>
                <w:sz w:val="14"/>
                <w:szCs w:val="14"/>
                <w:color w:val="auto"/>
              </w:rPr>
            </w:pP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KS2</w:t>
            </w:r>
          </w:p>
        </w:tc>
        <w:tc>
          <w:tcPr>
            <w:tcW w:w="920" w:type="dxa"/>
            <w:vAlign w:val="bottom"/>
          </w:tcPr>
          <w:p>
            <w:pPr>
              <w:spacing w:after="0"/>
              <w:rPr>
                <w:sz w:val="20"/>
                <w:szCs w:val="20"/>
                <w:color w:val="auto"/>
              </w:rPr>
            </w:pPr>
            <w:r>
              <w:rPr>
                <w:rFonts w:ascii="Times New Roman" w:cs="Times New Roman" w:eastAsia="Times New Roman" w:hAnsi="Times New Roman"/>
                <w:sz w:val="13"/>
                <w:szCs w:val="13"/>
                <w:color w:val="auto"/>
              </w:rPr>
              <w:t>0.8201</w:t>
            </w:r>
          </w:p>
        </w:tc>
        <w:tc>
          <w:tcPr>
            <w:tcW w:w="480" w:type="dxa"/>
            <w:vAlign w:val="bottom"/>
          </w:tcPr>
          <w:p>
            <w:pPr>
              <w:ind w:left="60"/>
              <w:spacing w:after="0"/>
              <w:rPr>
                <w:sz w:val="20"/>
                <w:szCs w:val="20"/>
                <w:color w:val="auto"/>
              </w:rPr>
            </w:pPr>
            <w:r>
              <w:rPr>
                <w:rFonts w:ascii="Times New Roman" w:cs="Times New Roman" w:eastAsia="Times New Roman" w:hAnsi="Times New Roman"/>
                <w:sz w:val="13"/>
                <w:szCs w:val="13"/>
                <w:color w:val="auto"/>
              </w:rPr>
              <w:t>0.4872</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0.0253</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32.3905</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spacing w:after="0"/>
              <w:rPr>
                <w:sz w:val="14"/>
                <w:szCs w:val="14"/>
                <w:color w:val="auto"/>
              </w:rPr>
            </w:pPr>
          </w:p>
        </w:tc>
      </w:tr>
      <w:tr>
        <w:trPr>
          <w:trHeight w:val="171"/>
        </w:trPr>
        <w:tc>
          <w:tcPr>
            <w:tcW w:w="2040" w:type="dxa"/>
            <w:vAlign w:val="bottom"/>
          </w:tcPr>
          <w:p>
            <w:pPr>
              <w:spacing w:after="0"/>
              <w:rPr>
                <w:sz w:val="14"/>
                <w:szCs w:val="14"/>
                <w:color w:val="auto"/>
              </w:rPr>
            </w:pP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KS3</w:t>
            </w:r>
          </w:p>
        </w:tc>
        <w:tc>
          <w:tcPr>
            <w:tcW w:w="920" w:type="dxa"/>
            <w:vAlign w:val="bottom"/>
          </w:tcPr>
          <w:p>
            <w:pPr>
              <w:spacing w:after="0"/>
              <w:rPr>
                <w:sz w:val="20"/>
                <w:szCs w:val="20"/>
                <w:color w:val="auto"/>
              </w:rPr>
            </w:pPr>
            <w:r>
              <w:rPr>
                <w:rFonts w:ascii="Times New Roman" w:cs="Times New Roman" w:eastAsia="Times New Roman" w:hAnsi="Times New Roman"/>
                <w:sz w:val="13"/>
                <w:szCs w:val="13"/>
                <w:color w:val="auto"/>
              </w:rPr>
              <w:t>0.5727</w:t>
            </w:r>
          </w:p>
        </w:tc>
        <w:tc>
          <w:tcPr>
            <w:tcW w:w="480" w:type="dxa"/>
            <w:vAlign w:val="bottom"/>
          </w:tcPr>
          <w:p>
            <w:pPr>
              <w:ind w:left="60"/>
              <w:spacing w:after="0"/>
              <w:rPr>
                <w:sz w:val="20"/>
                <w:szCs w:val="20"/>
                <w:color w:val="auto"/>
              </w:rPr>
            </w:pPr>
            <w:r>
              <w:rPr>
                <w:rFonts w:ascii="Times New Roman" w:cs="Times New Roman" w:eastAsia="Times New Roman" w:hAnsi="Times New Roman"/>
                <w:sz w:val="13"/>
                <w:szCs w:val="13"/>
                <w:color w:val="auto"/>
              </w:rPr>
              <w:t>0.2555</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0.0557</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10.2869</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spacing w:after="0"/>
              <w:rPr>
                <w:sz w:val="14"/>
                <w:szCs w:val="14"/>
                <w:color w:val="auto"/>
              </w:rPr>
            </w:pPr>
          </w:p>
        </w:tc>
      </w:tr>
      <w:tr>
        <w:trPr>
          <w:trHeight w:val="171"/>
        </w:trPr>
        <w:tc>
          <w:tcPr>
            <w:tcW w:w="2040" w:type="dxa"/>
            <w:vAlign w:val="bottom"/>
          </w:tcPr>
          <w:p>
            <w:pPr>
              <w:spacing w:after="0"/>
              <w:rPr>
                <w:sz w:val="14"/>
                <w:szCs w:val="14"/>
                <w:color w:val="auto"/>
              </w:rPr>
            </w:pP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KS4</w:t>
            </w:r>
          </w:p>
        </w:tc>
        <w:tc>
          <w:tcPr>
            <w:tcW w:w="920" w:type="dxa"/>
            <w:vAlign w:val="bottom"/>
          </w:tcPr>
          <w:p>
            <w:pPr>
              <w:spacing w:after="0"/>
              <w:rPr>
                <w:sz w:val="20"/>
                <w:szCs w:val="20"/>
                <w:color w:val="auto"/>
              </w:rPr>
            </w:pPr>
            <w:r>
              <w:rPr>
                <w:rFonts w:ascii="Arial" w:cs="Arial" w:eastAsia="Arial" w:hAnsi="Arial"/>
                <w:sz w:val="13"/>
                <w:szCs w:val="13"/>
                <w:color w:val="auto"/>
              </w:rPr>
              <w:t>0.8560</w:t>
            </w:r>
          </w:p>
        </w:tc>
        <w:tc>
          <w:tcPr>
            <w:tcW w:w="480" w:type="dxa"/>
            <w:vAlign w:val="bottom"/>
          </w:tcPr>
          <w:p>
            <w:pPr>
              <w:ind w:left="60"/>
              <w:spacing w:after="0"/>
              <w:rPr>
                <w:sz w:val="20"/>
                <w:szCs w:val="20"/>
                <w:color w:val="auto"/>
              </w:rPr>
            </w:pPr>
            <w:r>
              <w:rPr>
                <w:rFonts w:ascii="Times New Roman" w:cs="Times New Roman" w:eastAsia="Times New Roman" w:hAnsi="Times New Roman"/>
                <w:sz w:val="13"/>
                <w:szCs w:val="13"/>
                <w:color w:val="auto"/>
              </w:rPr>
              <w:t>0.4008</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0.0182</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46.9884</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spacing w:after="0"/>
              <w:rPr>
                <w:sz w:val="14"/>
                <w:szCs w:val="14"/>
                <w:color w:val="auto"/>
              </w:rPr>
            </w:pPr>
          </w:p>
        </w:tc>
      </w:tr>
      <w:tr>
        <w:trPr>
          <w:trHeight w:val="171"/>
        </w:trPr>
        <w:tc>
          <w:tcPr>
            <w:tcW w:w="2040" w:type="dxa"/>
            <w:vAlign w:val="bottom"/>
          </w:tcPr>
          <w:p>
            <w:pPr>
              <w:spacing w:after="0"/>
              <w:rPr>
                <w:sz w:val="14"/>
                <w:szCs w:val="14"/>
                <w:color w:val="auto"/>
              </w:rPr>
            </w:pP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KS5</w:t>
            </w:r>
          </w:p>
        </w:tc>
        <w:tc>
          <w:tcPr>
            <w:tcW w:w="920" w:type="dxa"/>
            <w:vAlign w:val="bottom"/>
          </w:tcPr>
          <w:p>
            <w:pPr>
              <w:spacing w:after="0"/>
              <w:rPr>
                <w:sz w:val="20"/>
                <w:szCs w:val="20"/>
                <w:color w:val="auto"/>
              </w:rPr>
            </w:pPr>
            <w:r>
              <w:rPr>
                <w:rFonts w:ascii="Arial" w:cs="Arial" w:eastAsia="Arial" w:hAnsi="Arial"/>
                <w:sz w:val="13"/>
                <w:szCs w:val="13"/>
                <w:color w:val="auto"/>
              </w:rPr>
              <w:t>0.8151</w:t>
            </w:r>
          </w:p>
        </w:tc>
        <w:tc>
          <w:tcPr>
            <w:tcW w:w="480" w:type="dxa"/>
            <w:vAlign w:val="bottom"/>
          </w:tcPr>
          <w:p>
            <w:pPr>
              <w:ind w:left="60"/>
              <w:spacing w:after="0"/>
              <w:rPr>
                <w:sz w:val="20"/>
                <w:szCs w:val="20"/>
                <w:color w:val="auto"/>
              </w:rPr>
            </w:pPr>
            <w:r>
              <w:rPr>
                <w:rFonts w:ascii="Times New Roman" w:cs="Times New Roman" w:eastAsia="Times New Roman" w:hAnsi="Times New Roman"/>
                <w:sz w:val="13"/>
                <w:szCs w:val="13"/>
                <w:color w:val="auto"/>
              </w:rPr>
              <w:t>0.4387</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0.0240</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33.9574</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spacing w:after="0"/>
              <w:rPr>
                <w:sz w:val="14"/>
                <w:szCs w:val="14"/>
                <w:color w:val="auto"/>
              </w:rPr>
            </w:pPr>
          </w:p>
        </w:tc>
      </w:tr>
      <w:tr>
        <w:trPr>
          <w:trHeight w:val="171"/>
        </w:trPr>
        <w:tc>
          <w:tcPr>
            <w:tcW w:w="2040" w:type="dxa"/>
            <w:vAlign w:val="bottom"/>
          </w:tcPr>
          <w:p>
            <w:pPr>
              <w:spacing w:after="0"/>
              <w:rPr>
                <w:sz w:val="14"/>
                <w:szCs w:val="14"/>
                <w:color w:val="auto"/>
              </w:rPr>
            </w:pP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KS6</w:t>
            </w:r>
          </w:p>
        </w:tc>
        <w:tc>
          <w:tcPr>
            <w:tcW w:w="920" w:type="dxa"/>
            <w:vAlign w:val="bottom"/>
          </w:tcPr>
          <w:p>
            <w:pPr>
              <w:spacing w:after="0"/>
              <w:rPr>
                <w:sz w:val="20"/>
                <w:szCs w:val="20"/>
                <w:color w:val="auto"/>
              </w:rPr>
            </w:pPr>
            <w:r>
              <w:rPr>
                <w:rFonts w:ascii="Arial" w:cs="Arial" w:eastAsia="Arial" w:hAnsi="Arial"/>
                <w:sz w:val="13"/>
                <w:szCs w:val="13"/>
                <w:color w:val="auto"/>
              </w:rPr>
              <w:t>0.8066</w:t>
            </w:r>
          </w:p>
        </w:tc>
        <w:tc>
          <w:tcPr>
            <w:tcW w:w="480" w:type="dxa"/>
            <w:vAlign w:val="bottom"/>
          </w:tcPr>
          <w:p>
            <w:pPr>
              <w:ind w:left="60"/>
              <w:spacing w:after="0"/>
              <w:rPr>
                <w:sz w:val="20"/>
                <w:szCs w:val="20"/>
                <w:color w:val="auto"/>
              </w:rPr>
            </w:pPr>
            <w:r>
              <w:rPr>
                <w:rFonts w:ascii="Times New Roman" w:cs="Times New Roman" w:eastAsia="Times New Roman" w:hAnsi="Times New Roman"/>
                <w:sz w:val="13"/>
                <w:szCs w:val="13"/>
                <w:color w:val="auto"/>
              </w:rPr>
              <w:t>0.3986</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0.0217</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37.1805</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spacing w:after="0"/>
              <w:rPr>
                <w:sz w:val="14"/>
                <w:szCs w:val="14"/>
                <w:color w:val="auto"/>
              </w:rPr>
            </w:pPr>
          </w:p>
        </w:tc>
      </w:tr>
      <w:tr>
        <w:trPr>
          <w:trHeight w:val="171"/>
        </w:trPr>
        <w:tc>
          <w:tcPr>
            <w:tcW w:w="204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Learning performance (LP)</w:t>
            </w: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LP1</w:t>
            </w:r>
          </w:p>
        </w:tc>
        <w:tc>
          <w:tcPr>
            <w:tcW w:w="920" w:type="dxa"/>
            <w:vAlign w:val="bottom"/>
          </w:tcPr>
          <w:p>
            <w:pPr>
              <w:spacing w:after="0"/>
              <w:rPr>
                <w:sz w:val="20"/>
                <w:szCs w:val="20"/>
                <w:color w:val="auto"/>
              </w:rPr>
            </w:pPr>
            <w:r>
              <w:rPr>
                <w:rFonts w:ascii="Times New Roman" w:cs="Times New Roman" w:eastAsia="Times New Roman" w:hAnsi="Times New Roman"/>
                <w:sz w:val="13"/>
                <w:szCs w:val="13"/>
                <w:color w:val="auto"/>
              </w:rPr>
              <w:t>0.4430</w:t>
            </w:r>
          </w:p>
        </w:tc>
        <w:tc>
          <w:tcPr>
            <w:tcW w:w="480" w:type="dxa"/>
            <w:vAlign w:val="bottom"/>
          </w:tcPr>
          <w:p>
            <w:pPr>
              <w:ind w:left="60"/>
              <w:spacing w:after="0"/>
              <w:rPr>
                <w:sz w:val="20"/>
                <w:szCs w:val="20"/>
                <w:color w:val="auto"/>
              </w:rPr>
            </w:pPr>
            <w:r>
              <w:rPr>
                <w:rFonts w:ascii="Arial" w:cs="Arial" w:eastAsia="Arial" w:hAnsi="Arial"/>
                <w:sz w:val="13"/>
                <w:szCs w:val="13"/>
                <w:color w:val="auto"/>
              </w:rPr>
              <w:t>0.8859</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0.0163</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54.3794</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ind w:left="300"/>
              <w:spacing w:after="0"/>
              <w:rPr>
                <w:sz w:val="20"/>
                <w:szCs w:val="20"/>
                <w:color w:val="auto"/>
              </w:rPr>
            </w:pPr>
            <w:r>
              <w:rPr>
                <w:rFonts w:ascii="Times New Roman" w:cs="Times New Roman" w:eastAsia="Times New Roman" w:hAnsi="Times New Roman"/>
                <w:sz w:val="13"/>
                <w:szCs w:val="13"/>
                <w:color w:val="auto"/>
              </w:rPr>
              <w:t>0.7506</w:t>
            </w:r>
          </w:p>
        </w:tc>
      </w:tr>
      <w:tr>
        <w:trPr>
          <w:trHeight w:val="171"/>
        </w:trPr>
        <w:tc>
          <w:tcPr>
            <w:tcW w:w="2040" w:type="dxa"/>
            <w:vAlign w:val="bottom"/>
          </w:tcPr>
          <w:p>
            <w:pPr>
              <w:spacing w:after="0"/>
              <w:rPr>
                <w:sz w:val="14"/>
                <w:szCs w:val="14"/>
                <w:color w:val="auto"/>
              </w:rPr>
            </w:pP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LP2</w:t>
            </w:r>
          </w:p>
        </w:tc>
        <w:tc>
          <w:tcPr>
            <w:tcW w:w="920" w:type="dxa"/>
            <w:vAlign w:val="bottom"/>
          </w:tcPr>
          <w:p>
            <w:pPr>
              <w:spacing w:after="0"/>
              <w:rPr>
                <w:sz w:val="20"/>
                <w:szCs w:val="20"/>
                <w:color w:val="auto"/>
              </w:rPr>
            </w:pPr>
            <w:r>
              <w:rPr>
                <w:rFonts w:ascii="Times New Roman" w:cs="Times New Roman" w:eastAsia="Times New Roman" w:hAnsi="Times New Roman"/>
                <w:sz w:val="13"/>
                <w:szCs w:val="13"/>
                <w:color w:val="auto"/>
              </w:rPr>
              <w:t>0.4793</w:t>
            </w:r>
          </w:p>
        </w:tc>
        <w:tc>
          <w:tcPr>
            <w:tcW w:w="480" w:type="dxa"/>
            <w:vAlign w:val="bottom"/>
          </w:tcPr>
          <w:p>
            <w:pPr>
              <w:ind w:left="60"/>
              <w:spacing w:after="0"/>
              <w:rPr>
                <w:sz w:val="20"/>
                <w:szCs w:val="20"/>
                <w:color w:val="auto"/>
              </w:rPr>
            </w:pPr>
            <w:r>
              <w:rPr>
                <w:rFonts w:ascii="Arial" w:cs="Arial" w:eastAsia="Arial" w:hAnsi="Arial"/>
                <w:sz w:val="13"/>
                <w:szCs w:val="13"/>
                <w:color w:val="auto"/>
              </w:rPr>
              <w:t>0.8752</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0.0134</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65.0957</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spacing w:after="0"/>
              <w:rPr>
                <w:sz w:val="14"/>
                <w:szCs w:val="14"/>
                <w:color w:val="auto"/>
              </w:rPr>
            </w:pPr>
          </w:p>
        </w:tc>
      </w:tr>
      <w:tr>
        <w:trPr>
          <w:trHeight w:val="171"/>
        </w:trPr>
        <w:tc>
          <w:tcPr>
            <w:tcW w:w="2040" w:type="dxa"/>
            <w:vAlign w:val="bottom"/>
          </w:tcPr>
          <w:p>
            <w:pPr>
              <w:spacing w:after="0"/>
              <w:rPr>
                <w:sz w:val="14"/>
                <w:szCs w:val="14"/>
                <w:color w:val="auto"/>
              </w:rPr>
            </w:pP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LP3</w:t>
            </w:r>
          </w:p>
        </w:tc>
        <w:tc>
          <w:tcPr>
            <w:tcW w:w="920" w:type="dxa"/>
            <w:vAlign w:val="bottom"/>
          </w:tcPr>
          <w:p>
            <w:pPr>
              <w:spacing w:after="0"/>
              <w:rPr>
                <w:sz w:val="20"/>
                <w:szCs w:val="20"/>
                <w:color w:val="auto"/>
              </w:rPr>
            </w:pPr>
            <w:r>
              <w:rPr>
                <w:rFonts w:ascii="Times New Roman" w:cs="Times New Roman" w:eastAsia="Times New Roman" w:hAnsi="Times New Roman"/>
                <w:sz w:val="13"/>
                <w:szCs w:val="13"/>
                <w:color w:val="auto"/>
              </w:rPr>
              <w:t>0.4783</w:t>
            </w:r>
          </w:p>
        </w:tc>
        <w:tc>
          <w:tcPr>
            <w:tcW w:w="480" w:type="dxa"/>
            <w:vAlign w:val="bottom"/>
          </w:tcPr>
          <w:p>
            <w:pPr>
              <w:ind w:left="60"/>
              <w:spacing w:after="0"/>
              <w:rPr>
                <w:sz w:val="20"/>
                <w:szCs w:val="20"/>
                <w:color w:val="auto"/>
              </w:rPr>
            </w:pPr>
            <w:r>
              <w:rPr>
                <w:rFonts w:ascii="Arial" w:cs="Arial" w:eastAsia="Arial" w:hAnsi="Arial"/>
                <w:sz w:val="13"/>
                <w:szCs w:val="13"/>
                <w:color w:val="auto"/>
              </w:rPr>
              <w:t>0.8354</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0.0222</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37.5722</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spacing w:after="0"/>
              <w:rPr>
                <w:sz w:val="14"/>
                <w:szCs w:val="14"/>
                <w:color w:val="auto"/>
              </w:rPr>
            </w:pPr>
          </w:p>
        </w:tc>
      </w:tr>
      <w:tr>
        <w:trPr>
          <w:trHeight w:val="172"/>
        </w:trPr>
        <w:tc>
          <w:tcPr>
            <w:tcW w:w="2040" w:type="dxa"/>
            <w:vAlign w:val="bottom"/>
          </w:tcPr>
          <w:p>
            <w:pPr>
              <w:spacing w:after="0"/>
              <w:rPr>
                <w:sz w:val="14"/>
                <w:szCs w:val="14"/>
                <w:color w:val="auto"/>
              </w:rPr>
            </w:pP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LP4</w:t>
            </w:r>
          </w:p>
        </w:tc>
        <w:tc>
          <w:tcPr>
            <w:tcW w:w="920" w:type="dxa"/>
            <w:vAlign w:val="bottom"/>
          </w:tcPr>
          <w:p>
            <w:pPr>
              <w:spacing w:after="0"/>
              <w:rPr>
                <w:sz w:val="20"/>
                <w:szCs w:val="20"/>
                <w:color w:val="auto"/>
              </w:rPr>
            </w:pPr>
            <w:r>
              <w:rPr>
                <w:rFonts w:ascii="Times New Roman" w:cs="Times New Roman" w:eastAsia="Times New Roman" w:hAnsi="Times New Roman"/>
                <w:sz w:val="13"/>
                <w:szCs w:val="13"/>
                <w:color w:val="auto"/>
              </w:rPr>
              <w:t>0.3846</w:t>
            </w:r>
          </w:p>
        </w:tc>
        <w:tc>
          <w:tcPr>
            <w:tcW w:w="480" w:type="dxa"/>
            <w:vAlign w:val="bottom"/>
          </w:tcPr>
          <w:p>
            <w:pPr>
              <w:ind w:left="60"/>
              <w:spacing w:after="0"/>
              <w:rPr>
                <w:sz w:val="20"/>
                <w:szCs w:val="20"/>
                <w:color w:val="auto"/>
              </w:rPr>
            </w:pPr>
            <w:r>
              <w:rPr>
                <w:rFonts w:ascii="Arial" w:cs="Arial" w:eastAsia="Arial" w:hAnsi="Arial"/>
                <w:sz w:val="13"/>
                <w:szCs w:val="13"/>
                <w:color w:val="auto"/>
              </w:rPr>
              <w:t>0.8531</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0.0230</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37.1483</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spacing w:after="0"/>
              <w:rPr>
                <w:sz w:val="14"/>
                <w:szCs w:val="14"/>
                <w:color w:val="auto"/>
              </w:rPr>
            </w:pPr>
          </w:p>
        </w:tc>
      </w:tr>
      <w:tr>
        <w:trPr>
          <w:trHeight w:val="171"/>
        </w:trPr>
        <w:tc>
          <w:tcPr>
            <w:tcW w:w="2040" w:type="dxa"/>
            <w:vAlign w:val="bottom"/>
          </w:tcPr>
          <w:p>
            <w:pPr>
              <w:spacing w:after="0"/>
              <w:rPr>
                <w:sz w:val="14"/>
                <w:szCs w:val="14"/>
                <w:color w:val="auto"/>
              </w:rPr>
            </w:pPr>
          </w:p>
        </w:tc>
        <w:tc>
          <w:tcPr>
            <w:tcW w:w="11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LP5</w:t>
            </w:r>
          </w:p>
        </w:tc>
        <w:tc>
          <w:tcPr>
            <w:tcW w:w="920" w:type="dxa"/>
            <w:vAlign w:val="bottom"/>
          </w:tcPr>
          <w:p>
            <w:pPr>
              <w:spacing w:after="0"/>
              <w:rPr>
                <w:sz w:val="20"/>
                <w:szCs w:val="20"/>
                <w:color w:val="auto"/>
              </w:rPr>
            </w:pPr>
            <w:r>
              <w:rPr>
                <w:rFonts w:ascii="Times New Roman" w:cs="Times New Roman" w:eastAsia="Times New Roman" w:hAnsi="Times New Roman"/>
                <w:sz w:val="13"/>
                <w:szCs w:val="13"/>
                <w:color w:val="auto"/>
              </w:rPr>
              <w:t>0.4830</w:t>
            </w:r>
          </w:p>
        </w:tc>
        <w:tc>
          <w:tcPr>
            <w:tcW w:w="480" w:type="dxa"/>
            <w:vAlign w:val="bottom"/>
          </w:tcPr>
          <w:p>
            <w:pPr>
              <w:ind w:left="60"/>
              <w:spacing w:after="0"/>
              <w:rPr>
                <w:sz w:val="20"/>
                <w:szCs w:val="20"/>
                <w:color w:val="auto"/>
              </w:rPr>
            </w:pPr>
            <w:r>
              <w:rPr>
                <w:rFonts w:ascii="Arial" w:cs="Arial" w:eastAsia="Arial" w:hAnsi="Arial"/>
                <w:sz w:val="13"/>
                <w:szCs w:val="13"/>
                <w:color w:val="auto"/>
              </w:rPr>
              <w:t>0.8812</w:t>
            </w:r>
          </w:p>
        </w:tc>
        <w:tc>
          <w:tcPr>
            <w:tcW w:w="1740" w:type="dxa"/>
            <w:vAlign w:val="bottom"/>
          </w:tcPr>
          <w:p>
            <w:pPr>
              <w:ind w:left="560"/>
              <w:spacing w:after="0"/>
              <w:rPr>
                <w:sz w:val="20"/>
                <w:szCs w:val="20"/>
                <w:color w:val="auto"/>
              </w:rPr>
            </w:pPr>
            <w:r>
              <w:rPr>
                <w:rFonts w:ascii="Times New Roman" w:cs="Times New Roman" w:eastAsia="Times New Roman" w:hAnsi="Times New Roman"/>
                <w:sz w:val="13"/>
                <w:szCs w:val="13"/>
                <w:color w:val="auto"/>
              </w:rPr>
              <w:t>0.0178</w:t>
            </w:r>
          </w:p>
        </w:tc>
        <w:tc>
          <w:tcPr>
            <w:tcW w:w="120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49.4375</w:t>
            </w:r>
          </w:p>
        </w:tc>
        <w:tc>
          <w:tcPr>
            <w:tcW w:w="1020" w:type="dxa"/>
            <w:vAlign w:val="bottom"/>
          </w:tcPr>
          <w:p>
            <w:pPr>
              <w:ind w:left="280"/>
              <w:spacing w:after="0"/>
              <w:rPr>
                <w:sz w:val="20"/>
                <w:szCs w:val="20"/>
                <w:color w:val="auto"/>
              </w:rPr>
            </w:pPr>
            <w:r>
              <w:rPr>
                <w:rFonts w:ascii="Times New Roman" w:cs="Times New Roman" w:eastAsia="Times New Roman" w:hAnsi="Times New Roman"/>
                <w:sz w:val="13"/>
                <w:szCs w:val="13"/>
                <w:color w:val="auto"/>
              </w:rPr>
              <w:t>0.0000</w:t>
            </w:r>
          </w:p>
        </w:tc>
        <w:tc>
          <w:tcPr>
            <w:tcW w:w="820" w:type="dxa"/>
            <w:vAlign w:val="bottom"/>
          </w:tcPr>
          <w:p>
            <w:pPr>
              <w:spacing w:after="0"/>
              <w:rPr>
                <w:sz w:val="14"/>
                <w:szCs w:val="14"/>
                <w:color w:val="auto"/>
              </w:rPr>
            </w:pPr>
          </w:p>
        </w:tc>
      </w:tr>
      <w:tr>
        <w:trPr>
          <w:trHeight w:val="50"/>
        </w:trPr>
        <w:tc>
          <w:tcPr>
            <w:tcW w:w="2040" w:type="dxa"/>
            <w:vAlign w:val="bottom"/>
            <w:tcBorders>
              <w:bottom w:val="single" w:sz="8" w:color="auto"/>
            </w:tcBorders>
          </w:tcPr>
          <w:p>
            <w:pPr>
              <w:spacing w:after="0"/>
              <w:rPr>
                <w:sz w:val="4"/>
                <w:szCs w:val="4"/>
                <w:color w:val="auto"/>
              </w:rPr>
            </w:pPr>
          </w:p>
        </w:tc>
        <w:tc>
          <w:tcPr>
            <w:tcW w:w="1120" w:type="dxa"/>
            <w:vAlign w:val="bottom"/>
            <w:tcBorders>
              <w:bottom w:val="single" w:sz="8" w:color="auto"/>
            </w:tcBorders>
          </w:tcPr>
          <w:p>
            <w:pPr>
              <w:spacing w:after="0"/>
              <w:rPr>
                <w:sz w:val="4"/>
                <w:szCs w:val="4"/>
                <w:color w:val="auto"/>
              </w:rPr>
            </w:pPr>
          </w:p>
        </w:tc>
        <w:tc>
          <w:tcPr>
            <w:tcW w:w="920" w:type="dxa"/>
            <w:vAlign w:val="bottom"/>
            <w:tcBorders>
              <w:bottom w:val="single" w:sz="8" w:color="auto"/>
            </w:tcBorders>
          </w:tcPr>
          <w:p>
            <w:pPr>
              <w:spacing w:after="0"/>
              <w:rPr>
                <w:sz w:val="4"/>
                <w:szCs w:val="4"/>
                <w:color w:val="auto"/>
              </w:rPr>
            </w:pPr>
          </w:p>
        </w:tc>
        <w:tc>
          <w:tcPr>
            <w:tcW w:w="480" w:type="dxa"/>
            <w:vAlign w:val="bottom"/>
            <w:tcBorders>
              <w:bottom w:val="single" w:sz="8" w:color="auto"/>
            </w:tcBorders>
          </w:tcPr>
          <w:p>
            <w:pPr>
              <w:spacing w:after="0"/>
              <w:rPr>
                <w:sz w:val="4"/>
                <w:szCs w:val="4"/>
                <w:color w:val="auto"/>
              </w:rPr>
            </w:pPr>
          </w:p>
        </w:tc>
        <w:tc>
          <w:tcPr>
            <w:tcW w:w="1740" w:type="dxa"/>
            <w:vAlign w:val="bottom"/>
            <w:tcBorders>
              <w:bottom w:val="single" w:sz="8" w:color="auto"/>
            </w:tcBorders>
          </w:tcPr>
          <w:p>
            <w:pPr>
              <w:spacing w:after="0"/>
              <w:rPr>
                <w:sz w:val="4"/>
                <w:szCs w:val="4"/>
                <w:color w:val="auto"/>
              </w:rPr>
            </w:pPr>
          </w:p>
        </w:tc>
        <w:tc>
          <w:tcPr>
            <w:tcW w:w="1200" w:type="dxa"/>
            <w:vAlign w:val="bottom"/>
            <w:tcBorders>
              <w:bottom w:val="single" w:sz="8" w:color="auto"/>
            </w:tcBorders>
          </w:tcPr>
          <w:p>
            <w:pPr>
              <w:spacing w:after="0"/>
              <w:rPr>
                <w:sz w:val="4"/>
                <w:szCs w:val="4"/>
                <w:color w:val="auto"/>
              </w:rPr>
            </w:pPr>
          </w:p>
        </w:tc>
        <w:tc>
          <w:tcPr>
            <w:tcW w:w="1020" w:type="dxa"/>
            <w:vAlign w:val="bottom"/>
            <w:tcBorders>
              <w:bottom w:val="single" w:sz="8" w:color="auto"/>
            </w:tcBorders>
          </w:tcPr>
          <w:p>
            <w:pPr>
              <w:spacing w:after="0"/>
              <w:rPr>
                <w:sz w:val="4"/>
                <w:szCs w:val="4"/>
                <w:color w:val="auto"/>
              </w:rPr>
            </w:pPr>
          </w:p>
        </w:tc>
        <w:tc>
          <w:tcPr>
            <w:tcW w:w="820" w:type="dxa"/>
            <w:vAlign w:val="bottom"/>
            <w:tcBorders>
              <w:bottom w:val="single" w:sz="8" w:color="auto"/>
            </w:tcBorders>
          </w:tcPr>
          <w:p>
            <w:pPr>
              <w:spacing w:after="0"/>
              <w:rPr>
                <w:sz w:val="4"/>
                <w:szCs w:val="4"/>
                <w:color w:val="auto"/>
              </w:rPr>
            </w:pPr>
          </w:p>
        </w:tc>
      </w:tr>
    </w:tbl>
    <w:p>
      <w:pPr>
        <w:spacing w:after="0" w:line="200" w:lineRule="exact"/>
        <w:rPr>
          <w:sz w:val="20"/>
          <w:szCs w:val="20"/>
          <w:color w:val="auto"/>
        </w:rPr>
      </w:pPr>
    </w:p>
    <w:p>
      <w:pPr>
        <w:spacing w:after="0" w:line="207" w:lineRule="exact"/>
        <w:rPr>
          <w:sz w:val="20"/>
          <w:szCs w:val="20"/>
          <w:color w:val="auto"/>
        </w:rPr>
      </w:pPr>
    </w:p>
    <w:p>
      <w:pPr>
        <w:ind w:left="20"/>
        <w:spacing w:after="0"/>
        <w:rPr>
          <w:sz w:val="20"/>
          <w:szCs w:val="20"/>
          <w:color w:val="auto"/>
        </w:rPr>
      </w:pPr>
      <w:r>
        <w:rPr>
          <w:rFonts w:ascii="Times New Roman" w:cs="Times New Roman" w:eastAsia="Times New Roman" w:hAnsi="Times New Roman"/>
          <w:sz w:val="16"/>
          <w:szCs w:val="16"/>
          <w:color w:val="auto"/>
        </w:rPr>
        <w:t>4.3.2. The formative measurement model</w:t>
      </w:r>
    </w:p>
    <w:p>
      <w:pPr>
        <w:spacing w:after="0" w:line="24" w:lineRule="exact"/>
        <w:rPr>
          <w:sz w:val="20"/>
          <w:szCs w:val="20"/>
          <w:color w:val="auto"/>
        </w:rPr>
      </w:pPr>
    </w:p>
    <w:p>
      <w:pPr>
        <w:jc w:val="both"/>
        <w:ind w:left="20" w:firstLine="239"/>
        <w:spacing w:after="0" w:line="274" w:lineRule="auto"/>
        <w:rPr>
          <w:sz w:val="20"/>
          <w:szCs w:val="20"/>
          <w:color w:val="auto"/>
        </w:rPr>
      </w:pPr>
      <w:r>
        <w:rPr>
          <w:rFonts w:ascii="Times New Roman" w:cs="Times New Roman" w:eastAsia="Times New Roman" w:hAnsi="Times New Roman"/>
          <w:sz w:val="16"/>
          <w:szCs w:val="16"/>
          <w:color w:val="auto"/>
        </w:rPr>
        <w:t>Unlike re</w:t>
      </w:r>
      <w:r>
        <w:rPr>
          <w:rFonts w:ascii="Arial" w:cs="Arial" w:eastAsia="Arial" w:hAnsi="Arial"/>
          <w:sz w:val="16"/>
          <w:szCs w:val="16"/>
          <w:color w:val="auto"/>
        </w:rPr>
        <w:t>fl</w:t>
      </w:r>
      <w:r>
        <w:rPr>
          <w:rFonts w:ascii="Times New Roman" w:cs="Times New Roman" w:eastAsia="Times New Roman" w:hAnsi="Times New Roman"/>
          <w:sz w:val="16"/>
          <w:szCs w:val="16"/>
          <w:color w:val="auto"/>
        </w:rPr>
        <w:t>ective measures, formative measures do not necessary correlate. Therefore, the use of internal consistency and AVE criteria are not appropriate for assessing the reliability and validity of the formative measurement model. Instead, we assess the collinearity of the measures and the signi</w:t>
      </w:r>
      <w:r>
        <w:rPr>
          <w:rFonts w:ascii="Arial" w:cs="Arial" w:eastAsia="Arial" w:hAnsi="Arial"/>
          <w:sz w:val="16"/>
          <w:szCs w:val="16"/>
          <w:color w:val="auto"/>
        </w:rPr>
        <w:t>fi</w:t>
      </w:r>
      <w:r>
        <w:rPr>
          <w:rFonts w:ascii="Times New Roman" w:cs="Times New Roman" w:eastAsia="Times New Roman" w:hAnsi="Times New Roman"/>
          <w:sz w:val="16"/>
          <w:szCs w:val="16"/>
          <w:color w:val="auto"/>
        </w:rPr>
        <w:t>cance of their weights (</w:t>
      </w:r>
      <w:r>
        <w:rPr>
          <w:rFonts w:ascii="Times New Roman" w:cs="Times New Roman" w:eastAsia="Times New Roman" w:hAnsi="Times New Roman"/>
          <w:sz w:val="16"/>
          <w:szCs w:val="16"/>
          <w:color w:val="206293"/>
        </w:rPr>
        <w:t>Hair, Hult, Ringle,</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Sarstedt, 2014</w:t>
      </w:r>
      <w:r>
        <w:rPr>
          <w:rFonts w:ascii="Times New Roman" w:cs="Times New Roman" w:eastAsia="Times New Roman" w:hAnsi="Times New Roman"/>
          <w:sz w:val="16"/>
          <w:szCs w:val="16"/>
          <w:color w:val="auto"/>
        </w:rPr>
        <w:t>). To assess the collinearity, we computed the variance in</w:t>
      </w:r>
      <w:r>
        <w:rPr>
          <w:rFonts w:ascii="Arial" w:cs="Arial" w:eastAsia="Arial" w:hAnsi="Arial"/>
          <w:sz w:val="16"/>
          <w:szCs w:val="16"/>
          <w:color w:val="auto"/>
        </w:rPr>
        <w:t>fl</w:t>
      </w:r>
      <w:r>
        <w:rPr>
          <w:rFonts w:ascii="Times New Roman" w:cs="Times New Roman" w:eastAsia="Times New Roman" w:hAnsi="Times New Roman"/>
          <w:sz w:val="16"/>
          <w:szCs w:val="16"/>
          <w:color w:val="auto"/>
        </w:rPr>
        <w:t xml:space="preserve">ation factor (VIF) of all formative measures. The values of VIFs, as presented in </w:t>
      </w:r>
      <w:r>
        <w:rPr>
          <w:rFonts w:ascii="Times New Roman" w:cs="Times New Roman" w:eastAsia="Times New Roman" w:hAnsi="Times New Roman"/>
          <w:sz w:val="16"/>
          <w:szCs w:val="16"/>
          <w:color w:val="206293"/>
        </w:rPr>
        <w:t>Table 8</w:t>
      </w:r>
      <w:r>
        <w:rPr>
          <w:rFonts w:ascii="Times New Roman" w:cs="Times New Roman" w:eastAsia="Times New Roman" w:hAnsi="Times New Roman"/>
          <w:sz w:val="16"/>
          <w:szCs w:val="16"/>
          <w:color w:val="000000"/>
        </w:rPr>
        <w:t>, are lower than the critical value of 10, which indicate the absence of collinearity. If any of the VIFs exceeded the critical</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value (i.e. 10), one should consider removing that measure. Next, we assess the signi</w:t>
      </w:r>
      <w:r>
        <w:rPr>
          <w:rFonts w:ascii="Arial" w:cs="Arial" w:eastAsia="Arial" w:hAnsi="Arial"/>
          <w:sz w:val="16"/>
          <w:szCs w:val="16"/>
          <w:color w:val="000000"/>
        </w:rPr>
        <w:t>fi</w:t>
      </w:r>
      <w:r>
        <w:rPr>
          <w:rFonts w:ascii="Times New Roman" w:cs="Times New Roman" w:eastAsia="Times New Roman" w:hAnsi="Times New Roman"/>
          <w:sz w:val="16"/>
          <w:szCs w:val="16"/>
          <w:color w:val="000000"/>
        </w:rPr>
        <w:t xml:space="preserve">cance of the formative measures by examining their outer weights and outer loadings. The outer weight determines the relative contribution of a measure to its constructs whereas outer loadings account for the absolute contribution. </w:t>
      </w:r>
      <w:r>
        <w:rPr>
          <w:rFonts w:ascii="Times New Roman" w:cs="Times New Roman" w:eastAsia="Times New Roman" w:hAnsi="Times New Roman"/>
          <w:sz w:val="16"/>
          <w:szCs w:val="16"/>
          <w:color w:val="206293"/>
        </w:rPr>
        <w:t>Hair et al. (2014)</w:t>
      </w:r>
      <w:r>
        <w:rPr>
          <w:rFonts w:ascii="Times New Roman" w:cs="Times New Roman" w:eastAsia="Times New Roman" w:hAnsi="Times New Roman"/>
          <w:sz w:val="16"/>
          <w:szCs w:val="16"/>
          <w:color w:val="000000"/>
        </w:rPr>
        <w:t xml:space="preserve"> argued that one should consider the measures relative to or absolute contributions for its constructs. They suggested retaining the formative measures if:</w:t>
      </w:r>
    </w:p>
    <w:p>
      <w:pPr>
        <w:spacing w:after="0" w:line="200" w:lineRule="exact"/>
        <w:rPr>
          <w:sz w:val="20"/>
          <w:szCs w:val="20"/>
          <w:color w:val="auto"/>
        </w:rPr>
      </w:pPr>
    </w:p>
    <w:p>
      <w:pPr>
        <w:spacing w:after="0" w:line="230" w:lineRule="exact"/>
        <w:rPr>
          <w:sz w:val="20"/>
          <w:szCs w:val="20"/>
          <w:color w:val="auto"/>
        </w:rPr>
      </w:pPr>
    </w:p>
    <w:p>
      <w:pPr>
        <w:ind w:left="260" w:hanging="195"/>
        <w:spacing w:after="0"/>
        <w:tabs>
          <w:tab w:leader="none" w:pos="260" w:val="left"/>
        </w:tabs>
        <w:numPr>
          <w:ilvl w:val="0"/>
          <w:numId w:val="6"/>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The outer weight is signi</w:t>
      </w:r>
      <w:r>
        <w:rPr>
          <w:rFonts w:ascii="Arial" w:cs="Arial" w:eastAsia="Arial" w:hAnsi="Arial"/>
          <w:sz w:val="16"/>
          <w:szCs w:val="16"/>
          <w:color w:val="auto"/>
        </w:rPr>
        <w:t>fi</w:t>
      </w:r>
      <w:r>
        <w:rPr>
          <w:rFonts w:ascii="Times New Roman" w:cs="Times New Roman" w:eastAsia="Times New Roman" w:hAnsi="Times New Roman"/>
          <w:sz w:val="16"/>
          <w:szCs w:val="16"/>
          <w:color w:val="auto"/>
        </w:rPr>
        <w:t>cant,</w:t>
      </w:r>
    </w:p>
    <w:p>
      <w:pPr>
        <w:spacing w:after="0" w:line="23" w:lineRule="exact"/>
        <w:rPr>
          <w:rFonts w:ascii="Times New Roman" w:cs="Times New Roman" w:eastAsia="Times New Roman" w:hAnsi="Times New Roman"/>
          <w:sz w:val="16"/>
          <w:szCs w:val="16"/>
          <w:color w:val="auto"/>
        </w:rPr>
      </w:pPr>
    </w:p>
    <w:p>
      <w:pPr>
        <w:ind w:left="260" w:hanging="172"/>
        <w:spacing w:after="0"/>
        <w:tabs>
          <w:tab w:leader="none" w:pos="260" w:val="left"/>
        </w:tabs>
        <w:numPr>
          <w:ilvl w:val="0"/>
          <w:numId w:val="7"/>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 xml:space="preserve">The outer loading is </w:t>
      </w:r>
      <w:r>
        <w:rPr>
          <w:rFonts w:ascii="Arial" w:cs="Arial" w:eastAsia="Arial" w:hAnsi="Arial"/>
          <w:sz w:val="16"/>
          <w:szCs w:val="16"/>
          <w:color w:val="auto"/>
        </w:rPr>
        <w:t>&gt;</w:t>
      </w:r>
      <w:r>
        <w:rPr>
          <w:rFonts w:ascii="Times New Roman" w:cs="Times New Roman" w:eastAsia="Times New Roman" w:hAnsi="Times New Roman"/>
          <w:sz w:val="16"/>
          <w:szCs w:val="16"/>
          <w:color w:val="auto"/>
        </w:rPr>
        <w:t xml:space="preserve"> 0.5, or</w:t>
      </w:r>
    </w:p>
    <w:p>
      <w:pPr>
        <w:spacing w:after="0" w:line="200" w:lineRule="exact"/>
        <w:rPr>
          <w:sz w:val="20"/>
          <w:szCs w:val="20"/>
          <w:color w:val="auto"/>
        </w:rPr>
      </w:pPr>
    </w:p>
    <w:p>
      <w:pPr>
        <w:spacing w:after="0" w:line="326" w:lineRule="exact"/>
        <w:rPr>
          <w:sz w:val="20"/>
          <w:szCs w:val="20"/>
          <w:color w:val="auto"/>
        </w:rPr>
      </w:pPr>
    </w:p>
    <w:p>
      <w:pPr>
        <w:ind w:left="20"/>
        <w:spacing w:after="0"/>
        <w:rPr>
          <w:sz w:val="20"/>
          <w:szCs w:val="20"/>
          <w:color w:val="auto"/>
        </w:rPr>
      </w:pPr>
      <w:r>
        <w:rPr>
          <w:rFonts w:ascii="Arial" w:cs="Arial" w:eastAsia="Arial" w:hAnsi="Arial"/>
          <w:sz w:val="13"/>
          <w:szCs w:val="13"/>
          <w:color w:val="auto"/>
        </w:rPr>
        <w:t>Table 8</w:t>
      </w:r>
    </w:p>
    <w:p>
      <w:pPr>
        <w:spacing w:after="0" w:line="22" w:lineRule="exact"/>
        <w:rPr>
          <w:sz w:val="20"/>
          <w:szCs w:val="20"/>
          <w:color w:val="auto"/>
        </w:rPr>
      </w:pPr>
    </w:p>
    <w:p>
      <w:pPr>
        <w:ind w:left="20"/>
        <w:spacing w:after="0"/>
        <w:rPr>
          <w:sz w:val="20"/>
          <w:szCs w:val="20"/>
          <w:color w:val="auto"/>
        </w:rPr>
      </w:pPr>
      <w:r>
        <w:rPr>
          <w:rFonts w:ascii="Times New Roman" w:cs="Times New Roman" w:eastAsia="Times New Roman" w:hAnsi="Times New Roman"/>
          <w:sz w:val="13"/>
          <w:szCs w:val="13"/>
          <w:color w:val="auto"/>
        </w:rPr>
        <w:t xml:space="preserve">Factor weights, loadings, t-statistics, VIF </w:t>
      </w:r>
      <w:r>
        <w:rPr>
          <w:rFonts w:ascii="Arial" w:cs="Arial" w:eastAsia="Arial" w:hAnsi="Arial"/>
          <w:sz w:val="13"/>
          <w:szCs w:val="13"/>
          <w:color w:val="auto"/>
        </w:rPr>
        <w:t>e</w:t>
      </w:r>
      <w:r>
        <w:rPr>
          <w:rFonts w:ascii="Times New Roman" w:cs="Times New Roman" w:eastAsia="Times New Roman" w:hAnsi="Times New Roman"/>
          <w:sz w:val="13"/>
          <w:szCs w:val="13"/>
          <w:color w:val="auto"/>
        </w:rPr>
        <w:t xml:space="preserve"> Formative measures.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10160</wp:posOffset>
                </wp:positionH>
                <wp:positionV relativeFrom="paragraph">
                  <wp:posOffset>37465</wp:posOffset>
                </wp:positionV>
                <wp:extent cx="5927725" cy="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27725" cy="4763"/>
                        </a:xfrm>
                        <a:prstGeom prst="line">
                          <a:avLst/>
                        </a:prstGeom>
                        <a:solidFill>
                          <a:srgbClr val="FFFFFF"/>
                        </a:solidFill>
                        <a:ln w="18465">
                          <a:solidFill>
                            <a:srgbClr val="000000"/>
                          </a:solidFill>
                          <a:miter lim="800000"/>
                          <a:headEnd/>
                          <a:tailEnd/>
                        </a:ln>
                      </wps:spPr>
                      <wps:bodyPr/>
                    </wps:wsp>
                  </a:graphicData>
                </a:graphic>
              </wp:anchor>
            </w:drawing>
          </mc:Choice>
          <mc:Fallback>
            <w:pict>
              <v:line id="Shape 19" o:spid="_x0000_s10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pt,2.95pt" to="467.55pt,2.95pt" o:allowincell="f" strokecolor="#000000" strokeweight="1.4539pt"/>
            </w:pict>
          </mc:Fallback>
        </mc:AlternateContent>
      </w:r>
    </w:p>
    <w:p>
      <w:pPr>
        <w:spacing w:after="0" w:line="93" w:lineRule="exact"/>
        <w:rPr>
          <w:sz w:val="20"/>
          <w:szCs w:val="20"/>
          <w:color w:val="auto"/>
        </w:rPr>
      </w:pPr>
    </w:p>
    <w:tbl>
      <w:tblPr>
        <w:tblLayout w:type="fixed"/>
        <w:tblInd w:w="0" w:type="dxa"/>
        <w:tblCellMar>
          <w:top w:w="0" w:type="dxa"/>
          <w:left w:w="0" w:type="dxa"/>
          <w:bottom w:w="0" w:type="dxa"/>
          <w:right w:w="0" w:type="dxa"/>
        </w:tblCellMar>
      </w:tblPr>
      <w:tr>
        <w:trPr>
          <w:trHeight w:val="155"/>
        </w:trPr>
        <w:tc>
          <w:tcPr>
            <w:tcW w:w="25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Construct</w:t>
            </w: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Item</w:t>
            </w:r>
          </w:p>
        </w:tc>
        <w:tc>
          <w:tcPr>
            <w:tcW w:w="1280" w:type="dxa"/>
            <w:vAlign w:val="bottom"/>
          </w:tcPr>
          <w:p>
            <w:pPr>
              <w:jc w:val="right"/>
              <w:ind w:right="396"/>
              <w:spacing w:after="0"/>
              <w:rPr>
                <w:sz w:val="20"/>
                <w:szCs w:val="20"/>
                <w:color w:val="auto"/>
              </w:rPr>
            </w:pPr>
            <w:r>
              <w:rPr>
                <w:rFonts w:ascii="Times New Roman" w:cs="Times New Roman" w:eastAsia="Times New Roman" w:hAnsi="Times New Roman"/>
                <w:sz w:val="13"/>
                <w:szCs w:val="13"/>
                <w:color w:val="auto"/>
              </w:rPr>
              <w:t>Weight</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t-value</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Loading</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t-value</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VIF</w:t>
            </w:r>
          </w:p>
        </w:tc>
      </w:tr>
      <w:tr>
        <w:trPr>
          <w:trHeight w:val="50"/>
        </w:trPr>
        <w:tc>
          <w:tcPr>
            <w:tcW w:w="2520" w:type="dxa"/>
            <w:vAlign w:val="bottom"/>
            <w:tcBorders>
              <w:bottom w:val="single" w:sz="8" w:color="auto"/>
            </w:tcBorders>
          </w:tcPr>
          <w:p>
            <w:pPr>
              <w:spacing w:after="0"/>
              <w:rPr>
                <w:sz w:val="4"/>
                <w:szCs w:val="4"/>
                <w:color w:val="auto"/>
              </w:rPr>
            </w:pPr>
          </w:p>
        </w:tc>
        <w:tc>
          <w:tcPr>
            <w:tcW w:w="1060" w:type="dxa"/>
            <w:vAlign w:val="bottom"/>
            <w:tcBorders>
              <w:bottom w:val="single" w:sz="8" w:color="auto"/>
            </w:tcBorders>
          </w:tcPr>
          <w:p>
            <w:pPr>
              <w:spacing w:after="0"/>
              <w:rPr>
                <w:sz w:val="4"/>
                <w:szCs w:val="4"/>
                <w:color w:val="auto"/>
              </w:rPr>
            </w:pPr>
          </w:p>
        </w:tc>
        <w:tc>
          <w:tcPr>
            <w:tcW w:w="1280" w:type="dxa"/>
            <w:vAlign w:val="bottom"/>
            <w:tcBorders>
              <w:bottom w:val="single" w:sz="8" w:color="auto"/>
            </w:tcBorders>
          </w:tcPr>
          <w:p>
            <w:pPr>
              <w:spacing w:after="0"/>
              <w:rPr>
                <w:sz w:val="4"/>
                <w:szCs w:val="4"/>
                <w:color w:val="auto"/>
              </w:rPr>
            </w:pPr>
          </w:p>
        </w:tc>
        <w:tc>
          <w:tcPr>
            <w:tcW w:w="1200" w:type="dxa"/>
            <w:vAlign w:val="bottom"/>
            <w:tcBorders>
              <w:bottom w:val="single" w:sz="8" w:color="auto"/>
            </w:tcBorders>
          </w:tcPr>
          <w:p>
            <w:pPr>
              <w:spacing w:after="0"/>
              <w:rPr>
                <w:sz w:val="4"/>
                <w:szCs w:val="4"/>
                <w:color w:val="auto"/>
              </w:rPr>
            </w:pPr>
          </w:p>
        </w:tc>
        <w:tc>
          <w:tcPr>
            <w:tcW w:w="1620" w:type="dxa"/>
            <w:vAlign w:val="bottom"/>
            <w:tcBorders>
              <w:bottom w:val="single" w:sz="8" w:color="auto"/>
            </w:tcBorders>
          </w:tcPr>
          <w:p>
            <w:pPr>
              <w:spacing w:after="0"/>
              <w:rPr>
                <w:sz w:val="4"/>
                <w:szCs w:val="4"/>
                <w:color w:val="auto"/>
              </w:rPr>
            </w:pPr>
          </w:p>
        </w:tc>
        <w:tc>
          <w:tcPr>
            <w:tcW w:w="820" w:type="dxa"/>
            <w:vAlign w:val="bottom"/>
            <w:tcBorders>
              <w:bottom w:val="single" w:sz="8" w:color="auto"/>
            </w:tcBorders>
          </w:tcPr>
          <w:p>
            <w:pPr>
              <w:spacing w:after="0"/>
              <w:rPr>
                <w:sz w:val="4"/>
                <w:szCs w:val="4"/>
                <w:color w:val="auto"/>
              </w:rPr>
            </w:pPr>
          </w:p>
        </w:tc>
        <w:tc>
          <w:tcPr>
            <w:tcW w:w="840" w:type="dxa"/>
            <w:vAlign w:val="bottom"/>
            <w:tcBorders>
              <w:bottom w:val="single" w:sz="8" w:color="auto"/>
            </w:tcBorders>
          </w:tcPr>
          <w:p>
            <w:pPr>
              <w:spacing w:after="0"/>
              <w:rPr>
                <w:sz w:val="4"/>
                <w:szCs w:val="4"/>
                <w:color w:val="auto"/>
              </w:rPr>
            </w:pPr>
          </w:p>
        </w:tc>
      </w:tr>
      <w:tr>
        <w:trPr>
          <w:trHeight w:val="159"/>
        </w:trPr>
        <w:tc>
          <w:tcPr>
            <w:tcW w:w="25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 xml:space="preserve">Chatting </w:t>
            </w:r>
            <w:r>
              <w:rPr>
                <w:rFonts w:ascii="Arial" w:cs="Arial" w:eastAsia="Arial" w:hAnsi="Arial"/>
                <w:sz w:val="13"/>
                <w:szCs w:val="13"/>
                <w:color w:val="auto"/>
              </w:rPr>
              <w:t>&amp;</w:t>
            </w:r>
            <w:r>
              <w:rPr>
                <w:rFonts w:ascii="Times New Roman" w:cs="Times New Roman" w:eastAsia="Times New Roman" w:hAnsi="Times New Roman"/>
                <w:sz w:val="13"/>
                <w:szCs w:val="13"/>
                <w:color w:val="auto"/>
              </w:rPr>
              <w:t xml:space="preserve"> discussion (CD)</w:t>
            </w: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CD1</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0.3855</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2.9364</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0.5483</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4.6596</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1.282</w:t>
            </w:r>
          </w:p>
        </w:tc>
      </w:tr>
      <w:tr>
        <w:trPr>
          <w:trHeight w:val="172"/>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CD2</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0.3073</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2.1351</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0.4996</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3.9752</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1.184</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CD3</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0.4428</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3.3472</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0.4586</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3.5125</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1.172</w:t>
            </w:r>
          </w:p>
        </w:tc>
      </w:tr>
      <w:tr>
        <w:trPr>
          <w:trHeight w:val="188"/>
        </w:trPr>
        <w:tc>
          <w:tcPr>
            <w:tcW w:w="2520" w:type="dxa"/>
            <w:vAlign w:val="bottom"/>
          </w:tcPr>
          <w:p>
            <w:pPr>
              <w:spacing w:after="0"/>
              <w:rPr>
                <w:sz w:val="16"/>
                <w:szCs w:val="16"/>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CD4</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0.4094</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3.0704</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0.1110</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0.8763</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1.359</w:t>
            </w:r>
          </w:p>
        </w:tc>
      </w:tr>
      <w:tr>
        <w:trPr>
          <w:trHeight w:val="155"/>
        </w:trPr>
        <w:tc>
          <w:tcPr>
            <w:tcW w:w="2520" w:type="dxa"/>
            <w:vAlign w:val="bottom"/>
          </w:tcPr>
          <w:p>
            <w:pPr>
              <w:spacing w:after="0"/>
              <w:rPr>
                <w:sz w:val="13"/>
                <w:szCs w:val="13"/>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CD5</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0.0599</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0.4530</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0.2693</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2.1137</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1.235</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CD6</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0.4190</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2.9696</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0.6376</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5.9112</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1.306</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CD7</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0.3021</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2.0898</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0.4687</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3.9106</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1.375</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CD8</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0.1418</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1.0181</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0.3703</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2.7901</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1.131</w:t>
            </w:r>
          </w:p>
        </w:tc>
      </w:tr>
      <w:tr>
        <w:trPr>
          <w:trHeight w:val="172"/>
        </w:trPr>
        <w:tc>
          <w:tcPr>
            <w:tcW w:w="25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Content creation (CC)</w:t>
            </w: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CC1</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0.3717</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2.7755</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0.5893</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5.2781</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1.327</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CC2</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0.2929</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2.5010</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0.5407</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4.5100</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1.248</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CC3</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0.4173</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3.0859</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0.6087</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5.3104</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1.232</w:t>
            </w:r>
          </w:p>
        </w:tc>
      </w:tr>
      <w:tr>
        <w:trPr>
          <w:trHeight w:val="188"/>
        </w:trPr>
        <w:tc>
          <w:tcPr>
            <w:tcW w:w="2520" w:type="dxa"/>
            <w:vAlign w:val="bottom"/>
          </w:tcPr>
          <w:p>
            <w:pPr>
              <w:spacing w:after="0"/>
              <w:rPr>
                <w:sz w:val="16"/>
                <w:szCs w:val="16"/>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CC4</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0.0783</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0.5608</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0.4042</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3.3004</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1.339</w:t>
            </w:r>
          </w:p>
        </w:tc>
      </w:tr>
      <w:tr>
        <w:trPr>
          <w:trHeight w:val="155"/>
        </w:trPr>
        <w:tc>
          <w:tcPr>
            <w:tcW w:w="2520" w:type="dxa"/>
            <w:vAlign w:val="bottom"/>
          </w:tcPr>
          <w:p>
            <w:pPr>
              <w:spacing w:after="0"/>
              <w:rPr>
                <w:sz w:val="13"/>
                <w:szCs w:val="13"/>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CC5</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0.1500</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1.1667</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0.3688</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2.9940</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1.225</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CC6</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0.3614</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2.6445</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0.6237</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5.8583</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1.355</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CC7</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0.0762</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0.5164</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0.4352</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3.5761</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1.330</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CC8</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0.1657</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1.1473</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0.5207</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4.0901</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1.223</w:t>
            </w:r>
          </w:p>
        </w:tc>
      </w:tr>
      <w:tr>
        <w:trPr>
          <w:trHeight w:val="172"/>
        </w:trPr>
        <w:tc>
          <w:tcPr>
            <w:tcW w:w="25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File sharing (FS)</w:t>
            </w: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FS1</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0.0920</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0.5245</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0.3844</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2.5455</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1.437</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FS2</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0.2938</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2.2838</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0.5185</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4.4066</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1.222</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FS3</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0.4324</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3.6196</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0.6461</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6.6713</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1.148</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FS4</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0.0610</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0.3609</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0.4970</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3.6732</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1.470</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FS5</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0.0117</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0.0879</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0.3967</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2.9964</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1.355</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FS6</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0.4855</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4.0344</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0.6613</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6.4780</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1.102</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FS7</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0.1421</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1.0493</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0.4192</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3.6341</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1.421</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FS8</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0.2200</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1.8686</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0.5338</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5.7970</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1.326</w:t>
            </w:r>
          </w:p>
        </w:tc>
      </w:tr>
      <w:tr>
        <w:trPr>
          <w:trHeight w:val="172"/>
        </w:trPr>
        <w:tc>
          <w:tcPr>
            <w:tcW w:w="2520" w:type="dxa"/>
            <w:vAlign w:val="bottom"/>
          </w:tcPr>
          <w:p>
            <w:pPr>
              <w:ind w:left="140"/>
              <w:spacing w:after="0"/>
              <w:rPr>
                <w:sz w:val="20"/>
                <w:szCs w:val="20"/>
                <w:color w:val="auto"/>
              </w:rPr>
            </w:pPr>
            <w:r>
              <w:rPr>
                <w:rFonts w:ascii="Times New Roman" w:cs="Times New Roman" w:eastAsia="Times New Roman" w:hAnsi="Times New Roman"/>
                <w:sz w:val="13"/>
                <w:szCs w:val="13"/>
                <w:color w:val="auto"/>
              </w:rPr>
              <w:t xml:space="preserve">Enjoyment </w:t>
            </w:r>
            <w:r>
              <w:rPr>
                <w:rFonts w:ascii="Arial" w:cs="Arial" w:eastAsia="Arial" w:hAnsi="Arial"/>
                <w:sz w:val="13"/>
                <w:szCs w:val="13"/>
                <w:color w:val="auto"/>
              </w:rPr>
              <w:t>&amp;</w:t>
            </w:r>
            <w:r>
              <w:rPr>
                <w:rFonts w:ascii="Times New Roman" w:cs="Times New Roman" w:eastAsia="Times New Roman" w:hAnsi="Times New Roman"/>
                <w:sz w:val="13"/>
                <w:szCs w:val="13"/>
                <w:color w:val="auto"/>
              </w:rPr>
              <w:t xml:space="preserve"> entertainment (EE)</w:t>
            </w: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EE1</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0.4606</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3.1495</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0.6998</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6.2192</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1.358</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EE2</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0.2207</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1.2627</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0.6107</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5.1170</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1.404</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EE3</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0.4493</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2.9064</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0.4825</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3.3649</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1.156</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EE4</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0.0386</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0.2218</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0.4995</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3.4256</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1.337</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EE5</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0.1240</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0.8211</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0.3959</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2.8901</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1.241</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EE6</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0.2494</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1.4552</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0.5092</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4.1042</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1.456</w:t>
            </w:r>
          </w:p>
        </w:tc>
      </w:tr>
      <w:tr>
        <w:trPr>
          <w:trHeight w:val="171"/>
        </w:trPr>
        <w:tc>
          <w:tcPr>
            <w:tcW w:w="2520" w:type="dxa"/>
            <w:vAlign w:val="bottom"/>
          </w:tcPr>
          <w:p>
            <w:pPr>
              <w:spacing w:after="0"/>
              <w:rPr>
                <w:sz w:val="14"/>
                <w:szCs w:val="14"/>
                <w:color w:val="auto"/>
              </w:rPr>
            </w:pPr>
          </w:p>
        </w:tc>
        <w:tc>
          <w:tcPr>
            <w:tcW w:w="106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EE7</w:t>
            </w:r>
          </w:p>
        </w:tc>
        <w:tc>
          <w:tcPr>
            <w:tcW w:w="1280" w:type="dxa"/>
            <w:vAlign w:val="bottom"/>
          </w:tcPr>
          <w:p>
            <w:pPr>
              <w:jc w:val="right"/>
              <w:ind w:right="316"/>
              <w:spacing w:after="0"/>
              <w:rPr>
                <w:sz w:val="20"/>
                <w:szCs w:val="20"/>
                <w:color w:val="auto"/>
              </w:rPr>
            </w:pPr>
            <w:r>
              <w:rPr>
                <w:rFonts w:ascii="Times New Roman" w:cs="Times New Roman" w:eastAsia="Times New Roman" w:hAnsi="Times New Roman"/>
                <w:sz w:val="13"/>
                <w:szCs w:val="13"/>
                <w:color w:val="auto"/>
              </w:rPr>
              <w:t>0.2579</w:t>
            </w:r>
          </w:p>
        </w:tc>
        <w:tc>
          <w:tcPr>
            <w:tcW w:w="120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1.4581</w:t>
            </w:r>
          </w:p>
        </w:tc>
        <w:tc>
          <w:tcPr>
            <w:tcW w:w="162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0.5613</w:t>
            </w:r>
          </w:p>
        </w:tc>
        <w:tc>
          <w:tcPr>
            <w:tcW w:w="820" w:type="dxa"/>
            <w:vAlign w:val="bottom"/>
          </w:tcPr>
          <w:p>
            <w:pPr>
              <w:spacing w:after="0"/>
              <w:rPr>
                <w:sz w:val="20"/>
                <w:szCs w:val="20"/>
                <w:color w:val="auto"/>
              </w:rPr>
            </w:pPr>
            <w:r>
              <w:rPr>
                <w:rFonts w:ascii="Times New Roman" w:cs="Times New Roman" w:eastAsia="Times New Roman" w:hAnsi="Times New Roman"/>
                <w:sz w:val="13"/>
                <w:szCs w:val="13"/>
                <w:color w:val="auto"/>
              </w:rPr>
              <w:t>4.4525</w:t>
            </w:r>
          </w:p>
        </w:tc>
        <w:tc>
          <w:tcPr>
            <w:tcW w:w="840" w:type="dxa"/>
            <w:vAlign w:val="bottom"/>
          </w:tcPr>
          <w:p>
            <w:pPr>
              <w:ind w:left="380"/>
              <w:spacing w:after="0"/>
              <w:rPr>
                <w:sz w:val="20"/>
                <w:szCs w:val="20"/>
                <w:color w:val="auto"/>
              </w:rPr>
            </w:pPr>
            <w:r>
              <w:rPr>
                <w:rFonts w:ascii="Times New Roman" w:cs="Times New Roman" w:eastAsia="Times New Roman" w:hAnsi="Times New Roman"/>
                <w:sz w:val="13"/>
                <w:szCs w:val="13"/>
                <w:color w:val="auto"/>
              </w:rPr>
              <w:t>1.426</w:t>
            </w:r>
          </w:p>
        </w:tc>
      </w:tr>
      <w:tr>
        <w:trPr>
          <w:trHeight w:val="222"/>
        </w:trPr>
        <w:tc>
          <w:tcPr>
            <w:tcW w:w="2520" w:type="dxa"/>
            <w:vAlign w:val="bottom"/>
            <w:tcBorders>
              <w:bottom w:val="single" w:sz="8" w:color="auto"/>
            </w:tcBorders>
          </w:tcPr>
          <w:p>
            <w:pPr>
              <w:spacing w:after="0"/>
              <w:rPr>
                <w:sz w:val="19"/>
                <w:szCs w:val="19"/>
                <w:color w:val="auto"/>
              </w:rPr>
            </w:pPr>
          </w:p>
        </w:tc>
        <w:tc>
          <w:tcPr>
            <w:tcW w:w="1060" w:type="dxa"/>
            <w:vAlign w:val="bottom"/>
            <w:tcBorders>
              <w:bottom w:val="single" w:sz="8" w:color="auto"/>
            </w:tcBorders>
          </w:tcPr>
          <w:p>
            <w:pPr>
              <w:ind w:left="380"/>
              <w:spacing w:after="0"/>
              <w:rPr>
                <w:sz w:val="20"/>
                <w:szCs w:val="20"/>
                <w:color w:val="auto"/>
              </w:rPr>
            </w:pPr>
            <w:r>
              <w:rPr>
                <w:rFonts w:ascii="Times New Roman" w:cs="Times New Roman" w:eastAsia="Times New Roman" w:hAnsi="Times New Roman"/>
                <w:sz w:val="13"/>
                <w:szCs w:val="13"/>
                <w:color w:val="auto"/>
              </w:rPr>
              <w:t>EE8</w:t>
            </w:r>
          </w:p>
        </w:tc>
        <w:tc>
          <w:tcPr>
            <w:tcW w:w="1280" w:type="dxa"/>
            <w:vAlign w:val="bottom"/>
            <w:tcBorders>
              <w:bottom w:val="single" w:sz="8" w:color="auto"/>
            </w:tcBorders>
          </w:tcPr>
          <w:p>
            <w:pPr>
              <w:jc w:val="right"/>
              <w:ind w:right="316"/>
              <w:spacing w:after="0"/>
              <w:rPr>
                <w:sz w:val="20"/>
                <w:szCs w:val="20"/>
                <w:color w:val="auto"/>
              </w:rPr>
            </w:pPr>
            <w:r>
              <w:rPr>
                <w:rFonts w:ascii="Times New Roman" w:cs="Times New Roman" w:eastAsia="Times New Roman" w:hAnsi="Times New Roman"/>
                <w:sz w:val="13"/>
                <w:szCs w:val="13"/>
                <w:color w:val="auto"/>
              </w:rPr>
              <w:t>0.0496</w:t>
            </w:r>
          </w:p>
        </w:tc>
        <w:tc>
          <w:tcPr>
            <w:tcW w:w="1200" w:type="dxa"/>
            <w:vAlign w:val="bottom"/>
            <w:tcBorders>
              <w:bottom w:val="single" w:sz="8" w:color="auto"/>
            </w:tcBorders>
          </w:tcPr>
          <w:p>
            <w:pPr>
              <w:ind w:left="380"/>
              <w:spacing w:after="0"/>
              <w:rPr>
                <w:sz w:val="20"/>
                <w:szCs w:val="20"/>
                <w:color w:val="auto"/>
              </w:rPr>
            </w:pPr>
            <w:r>
              <w:rPr>
                <w:rFonts w:ascii="Times New Roman" w:cs="Times New Roman" w:eastAsia="Times New Roman" w:hAnsi="Times New Roman"/>
                <w:sz w:val="13"/>
                <w:szCs w:val="13"/>
                <w:color w:val="auto"/>
              </w:rPr>
              <w:t>0.3737</w:t>
            </w:r>
          </w:p>
        </w:tc>
        <w:tc>
          <w:tcPr>
            <w:tcW w:w="1620" w:type="dxa"/>
            <w:vAlign w:val="bottom"/>
            <w:tcBorders>
              <w:bottom w:val="single" w:sz="8" w:color="auto"/>
            </w:tcBorders>
          </w:tcPr>
          <w:p>
            <w:pPr>
              <w:ind w:left="380"/>
              <w:spacing w:after="0"/>
              <w:rPr>
                <w:sz w:val="20"/>
                <w:szCs w:val="20"/>
                <w:color w:val="auto"/>
              </w:rPr>
            </w:pPr>
            <w:r>
              <w:rPr>
                <w:rFonts w:ascii="Times New Roman" w:cs="Times New Roman" w:eastAsia="Times New Roman" w:hAnsi="Times New Roman"/>
                <w:sz w:val="13"/>
                <w:szCs w:val="13"/>
                <w:color w:val="auto"/>
              </w:rPr>
              <w:t>0.2827</w:t>
            </w:r>
          </w:p>
        </w:tc>
        <w:tc>
          <w:tcPr>
            <w:tcW w:w="820" w:type="dxa"/>
            <w:vAlign w:val="bottom"/>
            <w:tcBorders>
              <w:bottom w:val="single" w:sz="8" w:color="auto"/>
            </w:tcBorders>
          </w:tcPr>
          <w:p>
            <w:pPr>
              <w:spacing w:after="0"/>
              <w:rPr>
                <w:sz w:val="20"/>
                <w:szCs w:val="20"/>
                <w:color w:val="auto"/>
              </w:rPr>
            </w:pPr>
            <w:r>
              <w:rPr>
                <w:rFonts w:ascii="Times New Roman" w:cs="Times New Roman" w:eastAsia="Times New Roman" w:hAnsi="Times New Roman"/>
                <w:sz w:val="13"/>
                <w:szCs w:val="13"/>
                <w:color w:val="auto"/>
              </w:rPr>
              <w:t>2.1607</w:t>
            </w:r>
          </w:p>
        </w:tc>
        <w:tc>
          <w:tcPr>
            <w:tcW w:w="840" w:type="dxa"/>
            <w:vAlign w:val="bottom"/>
            <w:tcBorders>
              <w:bottom w:val="single" w:sz="8" w:color="auto"/>
            </w:tcBorders>
          </w:tcPr>
          <w:p>
            <w:pPr>
              <w:ind w:left="380"/>
              <w:spacing w:after="0"/>
              <w:rPr>
                <w:sz w:val="20"/>
                <w:szCs w:val="20"/>
                <w:color w:val="auto"/>
              </w:rPr>
            </w:pPr>
            <w:r>
              <w:rPr>
                <w:rFonts w:ascii="Times New Roman" w:cs="Times New Roman" w:eastAsia="Times New Roman" w:hAnsi="Times New Roman"/>
                <w:sz w:val="13"/>
                <w:szCs w:val="13"/>
                <w:color w:val="auto"/>
              </w:rPr>
              <w:t>1.346</w:t>
            </w:r>
          </w:p>
        </w:tc>
      </w:tr>
    </w:tbl>
    <w:p>
      <w:pPr>
        <w:sectPr>
          <w:pgSz w:w="10880" w:h="14854" w:orient="portrait"/>
          <w:cols w:equalWidth="0" w:num="1">
            <w:col w:w="9340"/>
          </w:cols>
          <w:pgMar w:left="720" w:top="672" w:right="825" w:bottom="533" w:gutter="0" w:footer="0" w:header="0"/>
        </w:sectPr>
      </w:pPr>
    </w:p>
    <w:p>
      <w:pPr>
        <w:spacing w:after="0"/>
        <w:tabs>
          <w:tab w:leader="none" w:pos="2760" w:val="left"/>
        </w:tabs>
        <w:rPr>
          <w:sz w:val="20"/>
          <w:szCs w:val="20"/>
          <w:color w:val="auto"/>
        </w:rPr>
      </w:pPr>
      <w:r>
        <w:rPr>
          <w:rFonts w:ascii="Times New Roman" w:cs="Times New Roman" w:eastAsia="Times New Roman" w:hAnsi="Times New Roman"/>
          <w:sz w:val="13"/>
          <w:szCs w:val="13"/>
          <w:color w:val="auto"/>
        </w:rPr>
        <w:t>24</w:t>
      </w:r>
      <w:r>
        <w:rPr>
          <w:sz w:val="20"/>
          <w:szCs w:val="20"/>
          <w:color w:val="auto"/>
        </w:rPr>
        <w:tab/>
      </w: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p>
      <w:pPr>
        <w:spacing w:after="0" w:line="209" w:lineRule="exact"/>
        <w:rPr>
          <w:sz w:val="20"/>
          <w:szCs w:val="20"/>
          <w:color w:val="auto"/>
        </w:rPr>
      </w:pPr>
    </w:p>
    <w:p>
      <w:pPr>
        <w:ind w:left="80"/>
        <w:spacing w:after="0"/>
        <w:rPr>
          <w:sz w:val="20"/>
          <w:szCs w:val="20"/>
          <w:color w:val="auto"/>
        </w:rPr>
      </w:pPr>
      <w:r>
        <w:rPr>
          <w:rFonts w:ascii="Times New Roman" w:cs="Times New Roman" w:eastAsia="Times New Roman" w:hAnsi="Times New Roman"/>
          <w:sz w:val="16"/>
          <w:szCs w:val="16"/>
          <w:color w:val="auto"/>
        </w:rPr>
        <w:t>3 The outer loading is signi</w:t>
      </w:r>
      <w:r>
        <w:rPr>
          <w:rFonts w:ascii="Arial" w:cs="Arial" w:eastAsia="Arial" w:hAnsi="Arial"/>
          <w:sz w:val="16"/>
          <w:szCs w:val="16"/>
          <w:color w:val="auto"/>
        </w:rPr>
        <w:t>fi</w:t>
      </w:r>
      <w:r>
        <w:rPr>
          <w:rFonts w:ascii="Times New Roman" w:cs="Times New Roman" w:eastAsia="Times New Roman" w:hAnsi="Times New Roman"/>
          <w:sz w:val="16"/>
          <w:szCs w:val="16"/>
          <w:color w:val="auto"/>
        </w:rPr>
        <w:t>cant.</w:t>
      </w:r>
    </w:p>
    <w:p>
      <w:pPr>
        <w:spacing w:after="0" w:line="254" w:lineRule="exact"/>
        <w:rPr>
          <w:sz w:val="20"/>
          <w:szCs w:val="20"/>
          <w:color w:val="auto"/>
        </w:rPr>
      </w:pPr>
    </w:p>
    <w:p>
      <w:pPr>
        <w:jc w:val="both"/>
        <w:ind w:firstLine="239"/>
        <w:spacing w:after="0" w:line="284" w:lineRule="auto"/>
        <w:rPr>
          <w:sz w:val="20"/>
          <w:szCs w:val="20"/>
          <w:color w:val="auto"/>
        </w:rPr>
      </w:pPr>
      <w:r>
        <w:rPr>
          <w:rFonts w:ascii="Times New Roman" w:cs="Times New Roman" w:eastAsia="Times New Roman" w:hAnsi="Times New Roman"/>
          <w:sz w:val="16"/>
          <w:szCs w:val="16"/>
          <w:color w:val="206293"/>
        </w:rPr>
        <w:t xml:space="preserve">Table 8 </w:t>
      </w:r>
      <w:r>
        <w:rPr>
          <w:rFonts w:ascii="Times New Roman" w:cs="Times New Roman" w:eastAsia="Times New Roman" w:hAnsi="Times New Roman"/>
          <w:sz w:val="16"/>
          <w:szCs w:val="16"/>
          <w:color w:val="000000"/>
        </w:rPr>
        <w:t>presents the values of weights and loadings of formative measures. Based on the above criteria, we were able to</w:t>
      </w:r>
      <w:r>
        <w:rPr>
          <w:rFonts w:ascii="Times New Roman" w:cs="Times New Roman" w:eastAsia="Times New Roman" w:hAnsi="Times New Roman"/>
          <w:sz w:val="16"/>
          <w:szCs w:val="16"/>
          <w:color w:val="206293"/>
        </w:rPr>
        <w:t xml:space="preserve"> </w:t>
      </w:r>
      <w:r>
        <w:rPr>
          <w:rFonts w:ascii="Times New Roman" w:cs="Times New Roman" w:eastAsia="Times New Roman" w:hAnsi="Times New Roman"/>
          <w:sz w:val="16"/>
          <w:szCs w:val="16"/>
          <w:color w:val="000000"/>
        </w:rPr>
        <w:t>retain all the measures.</w:t>
      </w:r>
    </w:p>
    <w:p>
      <w:pPr>
        <w:spacing w:after="0" w:line="194" w:lineRule="exact"/>
        <w:rPr>
          <w:sz w:val="20"/>
          <w:szCs w:val="20"/>
          <w:color w:val="auto"/>
        </w:rPr>
      </w:pPr>
    </w:p>
    <w:p>
      <w:pPr>
        <w:spacing w:after="0"/>
        <w:rPr>
          <w:sz w:val="20"/>
          <w:szCs w:val="20"/>
          <w:color w:val="auto"/>
        </w:rPr>
      </w:pPr>
      <w:r>
        <w:rPr>
          <w:rFonts w:ascii="Times New Roman" w:cs="Times New Roman" w:eastAsia="Times New Roman" w:hAnsi="Times New Roman"/>
          <w:sz w:val="16"/>
          <w:szCs w:val="16"/>
          <w:color w:val="auto"/>
        </w:rPr>
        <w:t>4.3.3. The structural model</w:t>
      </w:r>
    </w:p>
    <w:p>
      <w:pPr>
        <w:spacing w:after="0" w:line="24" w:lineRule="exact"/>
        <w:rPr>
          <w:sz w:val="20"/>
          <w:szCs w:val="20"/>
          <w:color w:val="auto"/>
        </w:rPr>
      </w:pPr>
    </w:p>
    <w:p>
      <w:pPr>
        <w:jc w:val="both"/>
        <w:ind w:firstLine="239"/>
        <w:spacing w:after="0" w:line="221" w:lineRule="auto"/>
        <w:rPr>
          <w:sz w:val="20"/>
          <w:szCs w:val="20"/>
          <w:color w:val="auto"/>
        </w:rPr>
      </w:pPr>
      <w:r>
        <w:rPr>
          <w:rFonts w:ascii="Times New Roman" w:cs="Times New Roman" w:eastAsia="Times New Roman" w:hAnsi="Times New Roman"/>
          <w:sz w:val="16"/>
          <w:szCs w:val="16"/>
          <w:color w:val="auto"/>
        </w:rPr>
        <w:t>The proposed research model explained 24.6% and 30.1% of the variance in knowledge sharing and learning performance, respectively. The Stone-Geisser's Q</w:t>
      </w:r>
      <w:r>
        <w:rPr>
          <w:rFonts w:ascii="Times New Roman" w:cs="Times New Roman" w:eastAsia="Times New Roman" w:hAnsi="Times New Roman"/>
          <w:sz w:val="23"/>
          <w:szCs w:val="23"/>
          <w:color w:val="auto"/>
          <w:vertAlign w:val="superscript"/>
        </w:rPr>
        <w:t>2</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Geisser, 1975; Stone, 1974</w:t>
      </w:r>
      <w:r>
        <w:rPr>
          <w:rFonts w:ascii="Times New Roman" w:cs="Times New Roman" w:eastAsia="Times New Roman" w:hAnsi="Times New Roman"/>
          <w:sz w:val="16"/>
          <w:szCs w:val="16"/>
          <w:color w:val="auto"/>
        </w:rPr>
        <w:t>) is used as a criterion for predictive relevance of the structural model. Using blindfolding procedure (</w:t>
      </w:r>
      <w:r>
        <w:rPr>
          <w:rFonts w:ascii="Times New Roman" w:cs="Times New Roman" w:eastAsia="Times New Roman" w:hAnsi="Times New Roman"/>
          <w:sz w:val="16"/>
          <w:szCs w:val="16"/>
          <w:color w:val="206293"/>
        </w:rPr>
        <w:t>Tenenhaus, EspositoVinzi, Chatelin,</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Lauro, 2005</w:t>
      </w:r>
      <w:r>
        <w:rPr>
          <w:rFonts w:ascii="Times New Roman" w:cs="Times New Roman" w:eastAsia="Times New Roman" w:hAnsi="Times New Roman"/>
          <w:sz w:val="16"/>
          <w:szCs w:val="16"/>
          <w:color w:val="auto"/>
        </w:rPr>
        <w:t>), the cross-validated redundancy Q</w:t>
      </w:r>
      <w:r>
        <w:rPr>
          <w:rFonts w:ascii="Times New Roman" w:cs="Times New Roman" w:eastAsia="Times New Roman" w:hAnsi="Times New Roman"/>
          <w:sz w:val="23"/>
          <w:szCs w:val="23"/>
          <w:color w:val="auto"/>
          <w:vertAlign w:val="superscript"/>
        </w:rPr>
        <w:t>2</w:t>
      </w:r>
      <w:r>
        <w:rPr>
          <w:rFonts w:ascii="Times New Roman" w:cs="Times New Roman" w:eastAsia="Times New Roman" w:hAnsi="Times New Roman"/>
          <w:sz w:val="16"/>
          <w:szCs w:val="16"/>
          <w:color w:val="auto"/>
        </w:rPr>
        <w:t xml:space="preserve"> for knowledge sharing and learning performance were 0.118 and 0.005. A Q</w:t>
      </w:r>
      <w:r>
        <w:rPr>
          <w:rFonts w:ascii="Times New Roman" w:cs="Times New Roman" w:eastAsia="Times New Roman" w:hAnsi="Times New Roman"/>
          <w:sz w:val="23"/>
          <w:szCs w:val="23"/>
          <w:color w:val="auto"/>
          <w:vertAlign w:val="superscript"/>
        </w:rPr>
        <w:t>2</w:t>
      </w:r>
      <w:r>
        <w:rPr>
          <w:rFonts w:ascii="Times New Roman" w:cs="Times New Roman" w:eastAsia="Times New Roman" w:hAnsi="Times New Roman"/>
          <w:sz w:val="16"/>
          <w:szCs w:val="16"/>
          <w:color w:val="auto"/>
        </w:rPr>
        <w:t xml:space="preserve"> value of greater than zero is indicative of predictive relevance of the structural model (</w:t>
      </w:r>
      <w:r>
        <w:rPr>
          <w:rFonts w:ascii="Times New Roman" w:cs="Times New Roman" w:eastAsia="Times New Roman" w:hAnsi="Times New Roman"/>
          <w:sz w:val="16"/>
          <w:szCs w:val="16"/>
          <w:color w:val="206293"/>
        </w:rPr>
        <w:t>Henseler, Ringle,</w:t>
      </w:r>
      <w:r>
        <w:rPr>
          <w:rFonts w:ascii="Times New Roman" w:cs="Times New Roman" w:eastAsia="Times New Roman" w:hAnsi="Times New Roman"/>
          <w:sz w:val="16"/>
          <w:szCs w:val="16"/>
          <w:color w:val="auto"/>
        </w:rPr>
        <w:t xml:space="preserve"> </w:t>
      </w:r>
      <w:r>
        <w:rPr>
          <w:rFonts w:ascii="Arial" w:cs="Arial" w:eastAsia="Arial" w:hAnsi="Arial"/>
          <w:sz w:val="16"/>
          <w:szCs w:val="16"/>
          <w:color w:val="206293"/>
        </w:rPr>
        <w:t>&amp;</w:t>
      </w:r>
      <w:r>
        <w:rPr>
          <w:rFonts w:ascii="Times New Roman" w:cs="Times New Roman" w:eastAsia="Times New Roman" w:hAnsi="Times New Roman"/>
          <w:sz w:val="16"/>
          <w:szCs w:val="16"/>
          <w:color w:val="auto"/>
        </w:rPr>
        <w:t xml:space="preserve"> </w:t>
      </w:r>
      <w:r>
        <w:rPr>
          <w:rFonts w:ascii="Times New Roman" w:cs="Times New Roman" w:eastAsia="Times New Roman" w:hAnsi="Times New Roman"/>
          <w:sz w:val="16"/>
          <w:szCs w:val="16"/>
          <w:color w:val="206293"/>
        </w:rPr>
        <w:t>Sinkovics, 2009</w:t>
      </w:r>
      <w:r>
        <w:rPr>
          <w:rFonts w:ascii="Times New Roman" w:cs="Times New Roman" w:eastAsia="Times New Roman" w:hAnsi="Times New Roman"/>
          <w:sz w:val="16"/>
          <w:szCs w:val="16"/>
          <w:color w:val="auto"/>
        </w:rPr>
        <w:t>). However, the low values of Q</w:t>
      </w:r>
      <w:r>
        <w:rPr>
          <w:rFonts w:ascii="Times New Roman" w:cs="Times New Roman" w:eastAsia="Times New Roman" w:hAnsi="Times New Roman"/>
          <w:sz w:val="23"/>
          <w:szCs w:val="23"/>
          <w:color w:val="auto"/>
          <w:vertAlign w:val="superscript"/>
        </w:rPr>
        <w:t>2</w:t>
      </w:r>
      <w:r>
        <w:rPr>
          <w:rFonts w:ascii="Times New Roman" w:cs="Times New Roman" w:eastAsia="Times New Roman" w:hAnsi="Times New Roman"/>
          <w:sz w:val="16"/>
          <w:szCs w:val="16"/>
          <w:color w:val="auto"/>
        </w:rPr>
        <w:t xml:space="preserve"> imply low predictive relevance. The PLS path coef</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cients are summarised in </w:t>
      </w:r>
      <w:r>
        <w:rPr>
          <w:rFonts w:ascii="Times New Roman" w:cs="Times New Roman" w:eastAsia="Times New Roman" w:hAnsi="Times New Roman"/>
          <w:sz w:val="16"/>
          <w:szCs w:val="16"/>
          <w:color w:val="206293"/>
        </w:rPr>
        <w:t>Table 9</w:t>
      </w:r>
      <w:r>
        <w:rPr>
          <w:rFonts w:ascii="Times New Roman" w:cs="Times New Roman" w:eastAsia="Times New Roman" w:hAnsi="Times New Roman"/>
          <w:sz w:val="16"/>
          <w:szCs w:val="16"/>
          <w:color w:val="auto"/>
        </w:rPr>
        <w:t>. Not all the four categories of SNS use are signi</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cant. Only chatting and discussion (CD) and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(FS) directly affected knowledge sharing (KS), supporting H1 and H5, respectively. CD and FS did not affect learning performance (LP), thus not supporting H2 and H6 respectively. Content creation</w:t>
      </w:r>
    </w:p>
    <w:p>
      <w:pPr>
        <w:spacing w:after="0" w:line="21" w:lineRule="exact"/>
        <w:rPr>
          <w:sz w:val="20"/>
          <w:szCs w:val="20"/>
          <w:color w:val="auto"/>
        </w:rPr>
      </w:pPr>
    </w:p>
    <w:p>
      <w:pPr>
        <w:jc w:val="both"/>
        <w:ind w:firstLine="2"/>
        <w:spacing w:after="0" w:line="275" w:lineRule="auto"/>
        <w:tabs>
          <w:tab w:leader="none" w:pos="363" w:val="left"/>
        </w:tabs>
        <w:numPr>
          <w:ilvl w:val="0"/>
          <w:numId w:val="8"/>
        </w:numPr>
        <w:rPr>
          <w:rFonts w:ascii="Times New Roman" w:cs="Times New Roman" w:eastAsia="Times New Roman" w:hAnsi="Times New Roman"/>
          <w:sz w:val="16"/>
          <w:szCs w:val="16"/>
          <w:color w:val="auto"/>
        </w:rPr>
      </w:pPr>
      <w:r>
        <w:rPr>
          <w:rFonts w:ascii="Times New Roman" w:cs="Times New Roman" w:eastAsia="Times New Roman" w:hAnsi="Times New Roman"/>
          <w:sz w:val="16"/>
          <w:szCs w:val="16"/>
          <w:color w:val="auto"/>
        </w:rPr>
        <w:t>neither affected knowledge sharing nor affected learning performance, thus not supporting H3 and H4. Enjoyment and Entertainment directly affected learning performance, supporting H8, but did not affect knowledge sharing, thus not sup-porting H7. Knowledge sharing strongly affected learning performance, supporting H9. File sharing and chatting and dis-cussion use have no direct signi</w:t>
      </w:r>
      <w:r>
        <w:rPr>
          <w:rFonts w:ascii="Arial" w:cs="Arial" w:eastAsia="Arial" w:hAnsi="Arial"/>
          <w:sz w:val="16"/>
          <w:szCs w:val="16"/>
          <w:color w:val="auto"/>
        </w:rPr>
        <w:t>fi</w:t>
      </w:r>
      <w:r>
        <w:rPr>
          <w:rFonts w:ascii="Times New Roman" w:cs="Times New Roman" w:eastAsia="Times New Roman" w:hAnsi="Times New Roman"/>
          <w:sz w:val="16"/>
          <w:szCs w:val="16"/>
          <w:color w:val="auto"/>
        </w:rPr>
        <w:t>cant effect on learning performance. Since they had signi</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cant impact of knowledge sharing, and knowledge sharing was strongly affecting learning performance, it is possible that knowledge sharing mediates the relationship between chatting and discussion,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and learning performance. However, the Sobel test (</w:t>
      </w:r>
      <w:r>
        <w:rPr>
          <w:rFonts w:ascii="Times New Roman" w:cs="Times New Roman" w:eastAsia="Times New Roman" w:hAnsi="Times New Roman"/>
          <w:sz w:val="16"/>
          <w:szCs w:val="16"/>
          <w:color w:val="206293"/>
        </w:rPr>
        <w:t>Sobel, 1982</w:t>
      </w:r>
      <w:r>
        <w:rPr>
          <w:rFonts w:ascii="Times New Roman" w:cs="Times New Roman" w:eastAsia="Times New Roman" w:hAnsi="Times New Roman"/>
          <w:sz w:val="16"/>
          <w:szCs w:val="16"/>
          <w:color w:val="auto"/>
        </w:rPr>
        <w:t>) did not reveal a mediating effect of the knowledge sharing.</w:t>
      </w:r>
    </w:p>
    <w:p>
      <w:pPr>
        <w:spacing w:after="0" w:line="200" w:lineRule="exact"/>
        <w:rPr>
          <w:sz w:val="20"/>
          <w:szCs w:val="20"/>
          <w:color w:val="auto"/>
        </w:rPr>
      </w:pPr>
    </w:p>
    <w:p>
      <w:pPr>
        <w:spacing w:after="0" w:line="240" w:lineRule="exact"/>
        <w:rPr>
          <w:sz w:val="20"/>
          <w:szCs w:val="20"/>
          <w:color w:val="auto"/>
        </w:rPr>
      </w:pPr>
    </w:p>
    <w:p>
      <w:pPr>
        <w:spacing w:after="0"/>
        <w:rPr>
          <w:sz w:val="20"/>
          <w:szCs w:val="20"/>
          <w:color w:val="auto"/>
        </w:rPr>
      </w:pPr>
      <w:r>
        <w:rPr>
          <w:rFonts w:ascii="Arial" w:cs="Arial" w:eastAsia="Arial" w:hAnsi="Arial"/>
          <w:sz w:val="16"/>
          <w:szCs w:val="16"/>
          <w:color w:val="auto"/>
        </w:rPr>
        <w:t>5. Discussion and implications</w:t>
      </w:r>
    </w:p>
    <w:p>
      <w:pPr>
        <w:spacing w:after="0" w:line="234"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auto"/>
        </w:rPr>
        <w:t xml:space="preserve">The data analysis results show that 99% of respondents or almost all KFUPM students are using one or more SNS. The majority of the respondents (96.7%) have more than </w:t>
      </w:r>
      <w:r>
        <w:rPr>
          <w:rFonts w:ascii="Arial" w:cs="Arial" w:eastAsia="Arial" w:hAnsi="Arial"/>
          <w:sz w:val="16"/>
          <w:szCs w:val="16"/>
          <w:color w:val="auto"/>
        </w:rPr>
        <w:t>fi</w:t>
      </w:r>
      <w:r>
        <w:rPr>
          <w:rFonts w:ascii="Times New Roman" w:cs="Times New Roman" w:eastAsia="Times New Roman" w:hAnsi="Times New Roman"/>
          <w:sz w:val="16"/>
          <w:szCs w:val="16"/>
          <w:color w:val="auto"/>
        </w:rPr>
        <w:t>ve years</w:t>
      </w:r>
      <w:r>
        <w:rPr>
          <w:rFonts w:ascii="Arial" w:cs="Arial" w:eastAsia="Arial" w:hAnsi="Arial"/>
          <w:sz w:val="16"/>
          <w:szCs w:val="16"/>
          <w:color w:val="auto"/>
        </w:rPr>
        <w:t>’</w:t>
      </w:r>
      <w:r>
        <w:rPr>
          <w:rFonts w:ascii="Times New Roman" w:cs="Times New Roman" w:eastAsia="Times New Roman" w:hAnsi="Times New Roman"/>
          <w:sz w:val="16"/>
          <w:szCs w:val="16"/>
          <w:color w:val="auto"/>
        </w:rPr>
        <w:t xml:space="preserve"> experience using SNS. About two-third of the respondents are undergraduate and a third are graduate. The undergraduate respondents are evenly distributed across different student classes. However, half of the undergraduate respondents came from the College of Engineering Sciences </w:t>
      </w:r>
      <w:r>
        <w:rPr>
          <w:rFonts w:ascii="Arial" w:cs="Arial" w:eastAsia="Arial" w:hAnsi="Arial"/>
          <w:sz w:val="16"/>
          <w:szCs w:val="16"/>
          <w:color w:val="auto"/>
        </w:rPr>
        <w:t>&amp;</w:t>
      </w:r>
      <w:r>
        <w:rPr>
          <w:rFonts w:ascii="Times New Roman" w:cs="Times New Roman" w:eastAsia="Times New Roman" w:hAnsi="Times New Roman"/>
          <w:sz w:val="16"/>
          <w:szCs w:val="16"/>
          <w:color w:val="auto"/>
        </w:rPr>
        <w:t xml:space="preserve"> Applied Engi-neering as this college has the largest number of students. The results show that the most dominant SNS tools used by re-spondents for chatting and discussions is WhatsApp (92.5%), YouTube (82.8%), and then Facebook (74.4%). Whereas the most dominant SNS tools used by respondents for content creation is YouTube (89.0%), WhatsApp (79.2%), and then Facebook (66.2%). The most dominant SNS tools used by respondents for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is WhatsApp (80.8%), Dropbox (61.7%), and then Facebook (56.5%). The most dominant SNS tools used by respondents for enjoyment </w:t>
      </w:r>
      <w:r>
        <w:rPr>
          <w:rFonts w:ascii="Arial" w:cs="Arial" w:eastAsia="Arial" w:hAnsi="Arial"/>
          <w:sz w:val="16"/>
          <w:szCs w:val="16"/>
          <w:color w:val="auto"/>
        </w:rPr>
        <w:t>&amp;</w:t>
      </w:r>
      <w:r>
        <w:rPr>
          <w:rFonts w:ascii="Times New Roman" w:cs="Times New Roman" w:eastAsia="Times New Roman" w:hAnsi="Times New Roman"/>
          <w:sz w:val="16"/>
          <w:szCs w:val="16"/>
          <w:color w:val="auto"/>
        </w:rPr>
        <w:t xml:space="preserve"> entertainment is YouTube (97.7%), WhatsApp (85.4%), and then Facebook (70.1%). The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ndings of the extent of the four categories of SNS use has important practical implications for instructors teaching in educational institutions. Since WhatsApp has been found to be the mostly used tool for online chatting and discussion, instructors should focus on using it for encouraging group discussion, followed by YouTube and Facebook. Instructors should be encouraged to use YouTube for content creation, followed by WhatsApp and Facebook. Instructors should be encouraged to use WhatsApp for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followed by Dropbox and Facebook.</w:t>
      </w:r>
    </w:p>
    <w:p>
      <w:pPr>
        <w:spacing w:after="0" w:line="203" w:lineRule="exact"/>
        <w:rPr>
          <w:sz w:val="20"/>
          <w:szCs w:val="20"/>
          <w:color w:val="auto"/>
        </w:rPr>
      </w:pPr>
    </w:p>
    <w:p>
      <w:pPr>
        <w:jc w:val="both"/>
        <w:ind w:firstLine="239"/>
        <w:spacing w:after="0" w:line="274" w:lineRule="auto"/>
        <w:rPr>
          <w:sz w:val="20"/>
          <w:szCs w:val="20"/>
          <w:color w:val="auto"/>
        </w:rPr>
      </w:pPr>
      <w:r>
        <w:rPr>
          <w:rFonts w:ascii="Times New Roman" w:cs="Times New Roman" w:eastAsia="Times New Roman" w:hAnsi="Times New Roman"/>
          <w:sz w:val="16"/>
          <w:szCs w:val="16"/>
          <w:color w:val="auto"/>
        </w:rPr>
        <w:t xml:space="preserve">The study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ndings provide some support to the conceptual model presented in </w:t>
      </w:r>
      <w:r>
        <w:rPr>
          <w:rFonts w:ascii="Times New Roman" w:cs="Times New Roman" w:eastAsia="Times New Roman" w:hAnsi="Times New Roman"/>
          <w:sz w:val="16"/>
          <w:szCs w:val="16"/>
          <w:color w:val="206293"/>
        </w:rPr>
        <w:t>Figure 1</w:t>
      </w:r>
      <w:r>
        <w:rPr>
          <w:rFonts w:ascii="Times New Roman" w:cs="Times New Roman" w:eastAsia="Times New Roman" w:hAnsi="Times New Roman"/>
          <w:sz w:val="16"/>
          <w:szCs w:val="16"/>
          <w:color w:val="auto"/>
        </w:rPr>
        <w:t xml:space="preserve">. In particular, they support the premise that at KFUPM, chatting and discussion, and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based on SNS tools are important predictors of knowledge sharing. In addition, enjoyment and entertainment is a predicator of learning performance. In addition, knowledge sharing is a strong predicator of learning performance. The content creation category of SNS use is not a predicator of both knowledge sharing and learning performance. Enjoyment and entertainment is not a predicator of knowledge sharing. We attribute this result to the fact that students use SNS for content creation more for enjoyment and entertainment, rather than for their knowledge sharing nor for learning purpose. Similarly, student's learning can bene</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t from the use of SNS tools for enjoyment and entertainment to a certain extent. Here, improvement in student's learning will be more in terms of communication skills and comprehension than in CGPA. Therefore, instructors teaching in educational institutions should encourage students to use SNS tools for online chatting and discussion and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as this will greatly contribute to knowledge sharing and then</w:t>
      </w: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13"/>
          <w:szCs w:val="13"/>
          <w:color w:val="auto"/>
        </w:rPr>
        <w:t>Table 9</w:t>
      </w:r>
    </w:p>
    <w:p>
      <w:pPr>
        <w:spacing w:after="0" w:line="22"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auto"/>
        </w:rPr>
        <w:t>Results of Hypotheses testing.</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1270</wp:posOffset>
                </wp:positionH>
                <wp:positionV relativeFrom="paragraph">
                  <wp:posOffset>38100</wp:posOffset>
                </wp:positionV>
                <wp:extent cx="5928360" cy="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28360" cy="4763"/>
                        </a:xfrm>
                        <a:prstGeom prst="line">
                          <a:avLst/>
                        </a:prstGeom>
                        <a:solidFill>
                          <a:srgbClr val="FFFFFF"/>
                        </a:solidFill>
                        <a:ln w="18465">
                          <a:solidFill>
                            <a:srgbClr val="000000"/>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3pt" to="466.9pt,3pt" o:allowincell="f" strokecolor="#000000" strokeweight="1.4539pt"/>
            </w:pict>
          </mc:Fallback>
        </mc:AlternateContent>
      </w:r>
    </w:p>
    <w:p>
      <w:pPr>
        <w:spacing w:after="0" w:line="94" w:lineRule="exact"/>
        <w:rPr>
          <w:sz w:val="20"/>
          <w:szCs w:val="20"/>
          <w:color w:val="auto"/>
        </w:rPr>
      </w:pPr>
    </w:p>
    <w:tbl>
      <w:tblPr>
        <w:tblLayout w:type="fixed"/>
        <w:tblInd w:w="0" w:type="dxa"/>
        <w:tblCellMar>
          <w:top w:w="0" w:type="dxa"/>
          <w:left w:w="0" w:type="dxa"/>
          <w:bottom w:w="0" w:type="dxa"/>
          <w:right w:w="0" w:type="dxa"/>
        </w:tblCellMar>
      </w:tblPr>
      <w:tr>
        <w:trPr>
          <w:trHeight w:val="204"/>
        </w:trPr>
        <w:tc>
          <w:tcPr>
            <w:tcW w:w="1220" w:type="dxa"/>
            <w:vAlign w:val="bottom"/>
            <w:tcBorders>
              <w:bottom w:val="single" w:sz="8" w:color="auto"/>
            </w:tcBorders>
          </w:tcPr>
          <w:p>
            <w:pPr>
              <w:ind w:left="120"/>
              <w:spacing w:after="0"/>
              <w:rPr>
                <w:sz w:val="20"/>
                <w:szCs w:val="20"/>
                <w:color w:val="auto"/>
              </w:rPr>
            </w:pPr>
            <w:r>
              <w:rPr>
                <w:rFonts w:ascii="Times New Roman" w:cs="Times New Roman" w:eastAsia="Times New Roman" w:hAnsi="Times New Roman"/>
                <w:sz w:val="13"/>
                <w:szCs w:val="13"/>
                <w:color w:val="auto"/>
              </w:rPr>
              <w:t>Hypothesis</w:t>
            </w:r>
          </w:p>
        </w:tc>
        <w:tc>
          <w:tcPr>
            <w:tcW w:w="1560" w:type="dxa"/>
            <w:vAlign w:val="bottom"/>
            <w:tcBorders>
              <w:bottom w:val="single" w:sz="8" w:color="auto"/>
            </w:tcBorders>
          </w:tcPr>
          <w:p>
            <w:pPr>
              <w:ind w:left="420"/>
              <w:spacing w:after="0"/>
              <w:rPr>
                <w:sz w:val="20"/>
                <w:szCs w:val="20"/>
                <w:color w:val="auto"/>
              </w:rPr>
            </w:pPr>
            <w:r>
              <w:rPr>
                <w:rFonts w:ascii="Times New Roman" w:cs="Times New Roman" w:eastAsia="Times New Roman" w:hAnsi="Times New Roman"/>
                <w:sz w:val="13"/>
                <w:szCs w:val="13"/>
                <w:color w:val="auto"/>
              </w:rPr>
              <w:t>Path</w:t>
            </w:r>
          </w:p>
        </w:tc>
        <w:tc>
          <w:tcPr>
            <w:tcW w:w="1480" w:type="dxa"/>
            <w:vAlign w:val="bottom"/>
            <w:tcBorders>
              <w:bottom w:val="single" w:sz="8" w:color="auto"/>
            </w:tcBorders>
          </w:tcPr>
          <w:p>
            <w:pPr>
              <w:jc w:val="right"/>
              <w:ind w:right="356"/>
              <w:spacing w:after="0"/>
              <w:rPr>
                <w:sz w:val="20"/>
                <w:szCs w:val="20"/>
                <w:color w:val="auto"/>
              </w:rPr>
            </w:pPr>
            <w:r>
              <w:rPr>
                <w:rFonts w:ascii="Times New Roman" w:cs="Times New Roman" w:eastAsia="Times New Roman" w:hAnsi="Times New Roman"/>
                <w:sz w:val="13"/>
                <w:szCs w:val="13"/>
                <w:color w:val="auto"/>
              </w:rPr>
              <w:t>Coef</w:t>
            </w:r>
            <w:r>
              <w:rPr>
                <w:rFonts w:ascii="Arial" w:cs="Arial" w:eastAsia="Arial" w:hAnsi="Arial"/>
                <w:sz w:val="13"/>
                <w:szCs w:val="13"/>
                <w:color w:val="auto"/>
              </w:rPr>
              <w:t>fi</w:t>
            </w:r>
            <w:r>
              <w:rPr>
                <w:rFonts w:ascii="Times New Roman" w:cs="Times New Roman" w:eastAsia="Times New Roman" w:hAnsi="Times New Roman"/>
                <w:sz w:val="13"/>
                <w:szCs w:val="13"/>
                <w:color w:val="auto"/>
              </w:rPr>
              <w:t>cient</w:t>
            </w:r>
          </w:p>
        </w:tc>
        <w:tc>
          <w:tcPr>
            <w:tcW w:w="1360" w:type="dxa"/>
            <w:vAlign w:val="bottom"/>
            <w:tcBorders>
              <w:bottom w:val="single" w:sz="8" w:color="auto"/>
            </w:tcBorders>
          </w:tcPr>
          <w:p>
            <w:pPr>
              <w:ind w:left="420"/>
              <w:spacing w:after="0"/>
              <w:rPr>
                <w:sz w:val="20"/>
                <w:szCs w:val="20"/>
                <w:color w:val="auto"/>
              </w:rPr>
            </w:pPr>
            <w:r>
              <w:rPr>
                <w:rFonts w:ascii="Times New Roman" w:cs="Times New Roman" w:eastAsia="Times New Roman" w:hAnsi="Times New Roman"/>
                <w:sz w:val="13"/>
                <w:szCs w:val="13"/>
                <w:color w:val="auto"/>
              </w:rPr>
              <w:t>S. Errors</w:t>
            </w:r>
          </w:p>
        </w:tc>
        <w:tc>
          <w:tcPr>
            <w:tcW w:w="1380" w:type="dxa"/>
            <w:vAlign w:val="bottom"/>
            <w:tcBorders>
              <w:bottom w:val="single" w:sz="8" w:color="auto"/>
            </w:tcBorders>
          </w:tcPr>
          <w:p>
            <w:pPr>
              <w:ind w:left="420"/>
              <w:spacing w:after="0"/>
              <w:rPr>
                <w:sz w:val="20"/>
                <w:szCs w:val="20"/>
                <w:color w:val="auto"/>
              </w:rPr>
            </w:pPr>
            <w:r>
              <w:rPr>
                <w:rFonts w:ascii="Arial" w:cs="Arial" w:eastAsia="Arial" w:hAnsi="Arial"/>
                <w:sz w:val="13"/>
                <w:szCs w:val="13"/>
                <w:color w:val="auto"/>
              </w:rPr>
              <w:t>j</w:t>
            </w:r>
            <w:r>
              <w:rPr>
                <w:rFonts w:ascii="Times New Roman" w:cs="Times New Roman" w:eastAsia="Times New Roman" w:hAnsi="Times New Roman"/>
                <w:sz w:val="13"/>
                <w:szCs w:val="13"/>
                <w:color w:val="auto"/>
              </w:rPr>
              <w:t>T-Value</w:t>
            </w:r>
            <w:r>
              <w:rPr>
                <w:rFonts w:ascii="Arial" w:cs="Arial" w:eastAsia="Arial" w:hAnsi="Arial"/>
                <w:sz w:val="13"/>
                <w:szCs w:val="13"/>
                <w:color w:val="auto"/>
              </w:rPr>
              <w:t>j</w:t>
            </w:r>
          </w:p>
        </w:tc>
        <w:tc>
          <w:tcPr>
            <w:tcW w:w="1300" w:type="dxa"/>
            <w:vAlign w:val="bottom"/>
            <w:tcBorders>
              <w:bottom w:val="single" w:sz="8" w:color="auto"/>
            </w:tcBorders>
          </w:tcPr>
          <w:p>
            <w:pPr>
              <w:ind w:left="420"/>
              <w:spacing w:after="0"/>
              <w:rPr>
                <w:sz w:val="20"/>
                <w:szCs w:val="20"/>
                <w:color w:val="auto"/>
              </w:rPr>
            </w:pPr>
            <w:r>
              <w:rPr>
                <w:rFonts w:ascii="Times New Roman" w:cs="Times New Roman" w:eastAsia="Times New Roman" w:hAnsi="Times New Roman"/>
                <w:sz w:val="13"/>
                <w:szCs w:val="13"/>
                <w:color w:val="auto"/>
              </w:rPr>
              <w:t>p-value</w:t>
            </w:r>
          </w:p>
        </w:tc>
        <w:tc>
          <w:tcPr>
            <w:tcW w:w="1020" w:type="dxa"/>
            <w:vAlign w:val="bottom"/>
            <w:tcBorders>
              <w:bottom w:val="single" w:sz="8" w:color="auto"/>
            </w:tcBorders>
          </w:tcPr>
          <w:p>
            <w:pPr>
              <w:ind w:left="420"/>
              <w:spacing w:after="0"/>
              <w:rPr>
                <w:sz w:val="20"/>
                <w:szCs w:val="20"/>
                <w:color w:val="auto"/>
              </w:rPr>
            </w:pPr>
            <w:r>
              <w:rPr>
                <w:rFonts w:ascii="Times New Roman" w:cs="Times New Roman" w:eastAsia="Times New Roman" w:hAnsi="Times New Roman"/>
                <w:sz w:val="13"/>
                <w:szCs w:val="13"/>
                <w:color w:val="auto"/>
              </w:rPr>
              <w:t>Support</w:t>
            </w:r>
          </w:p>
        </w:tc>
      </w:tr>
      <w:tr>
        <w:trPr>
          <w:trHeight w:val="159"/>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206293"/>
              </w:rPr>
              <w:t>H1</w:t>
            </w:r>
          </w:p>
        </w:tc>
        <w:tc>
          <w:tcPr>
            <w:tcW w:w="15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 xml:space="preserve">CD </w:t>
            </w:r>
            <w:r>
              <w:rPr>
                <w:rFonts w:ascii="Arial" w:cs="Arial" w:eastAsia="Arial" w:hAnsi="Arial"/>
                <w:sz w:val="13"/>
                <w:szCs w:val="13"/>
                <w:color w:val="auto"/>
              </w:rPr>
              <w:t>——&gt;</w:t>
            </w:r>
            <w:r>
              <w:rPr>
                <w:rFonts w:ascii="Times New Roman" w:cs="Times New Roman" w:eastAsia="Times New Roman" w:hAnsi="Times New Roman"/>
                <w:sz w:val="13"/>
                <w:szCs w:val="13"/>
                <w:color w:val="auto"/>
              </w:rPr>
              <w:t xml:space="preserve"> KS</w:t>
            </w:r>
          </w:p>
        </w:tc>
        <w:tc>
          <w:tcPr>
            <w:tcW w:w="1480" w:type="dxa"/>
            <w:vAlign w:val="bottom"/>
          </w:tcPr>
          <w:p>
            <w:pPr>
              <w:jc w:val="right"/>
              <w:ind w:right="476"/>
              <w:spacing w:after="0"/>
              <w:rPr>
                <w:sz w:val="20"/>
                <w:szCs w:val="20"/>
                <w:color w:val="auto"/>
              </w:rPr>
            </w:pPr>
            <w:r>
              <w:rPr>
                <w:rFonts w:ascii="Times New Roman" w:cs="Times New Roman" w:eastAsia="Times New Roman" w:hAnsi="Times New Roman"/>
                <w:sz w:val="13"/>
                <w:szCs w:val="13"/>
                <w:color w:val="auto"/>
              </w:rPr>
              <w:t>0.1776</w:t>
            </w:r>
          </w:p>
        </w:tc>
        <w:tc>
          <w:tcPr>
            <w:tcW w:w="13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0.0682</w:t>
            </w:r>
          </w:p>
        </w:tc>
        <w:tc>
          <w:tcPr>
            <w:tcW w:w="138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2.5922</w:t>
            </w:r>
          </w:p>
        </w:tc>
        <w:tc>
          <w:tcPr>
            <w:tcW w:w="130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0.001</w:t>
            </w:r>
          </w:p>
        </w:tc>
        <w:tc>
          <w:tcPr>
            <w:tcW w:w="102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Yes</w:t>
            </w:r>
          </w:p>
        </w:tc>
      </w:tr>
      <w:tr>
        <w:trPr>
          <w:trHeight w:val="189"/>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206293"/>
              </w:rPr>
              <w:t>H2</w:t>
            </w:r>
          </w:p>
        </w:tc>
        <w:tc>
          <w:tcPr>
            <w:tcW w:w="15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 xml:space="preserve">CD </w:t>
            </w:r>
            <w:r>
              <w:rPr>
                <w:rFonts w:ascii="Arial" w:cs="Arial" w:eastAsia="Arial" w:hAnsi="Arial"/>
                <w:sz w:val="13"/>
                <w:szCs w:val="13"/>
                <w:color w:val="auto"/>
              </w:rPr>
              <w:t>——&gt;</w:t>
            </w:r>
            <w:r>
              <w:rPr>
                <w:rFonts w:ascii="Times New Roman" w:cs="Times New Roman" w:eastAsia="Times New Roman" w:hAnsi="Times New Roman"/>
                <w:sz w:val="13"/>
                <w:szCs w:val="13"/>
                <w:color w:val="auto"/>
              </w:rPr>
              <w:t xml:space="preserve"> LP</w:t>
            </w:r>
          </w:p>
        </w:tc>
        <w:tc>
          <w:tcPr>
            <w:tcW w:w="1480" w:type="dxa"/>
            <w:vAlign w:val="bottom"/>
          </w:tcPr>
          <w:p>
            <w:pPr>
              <w:jc w:val="right"/>
              <w:ind w:right="476"/>
              <w:spacing w:after="0"/>
              <w:rPr>
                <w:sz w:val="20"/>
                <w:szCs w:val="20"/>
                <w:color w:val="auto"/>
              </w:rPr>
            </w:pPr>
            <w:r>
              <w:rPr>
                <w:rFonts w:ascii="Times New Roman" w:cs="Times New Roman" w:eastAsia="Times New Roman" w:hAnsi="Times New Roman"/>
                <w:sz w:val="13"/>
                <w:szCs w:val="13"/>
                <w:color w:val="auto"/>
              </w:rPr>
              <w:t>0.0645</w:t>
            </w:r>
          </w:p>
        </w:tc>
        <w:tc>
          <w:tcPr>
            <w:tcW w:w="13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0.0873</w:t>
            </w:r>
          </w:p>
        </w:tc>
        <w:tc>
          <w:tcPr>
            <w:tcW w:w="138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0.7391</w:t>
            </w:r>
          </w:p>
        </w:tc>
        <w:tc>
          <w:tcPr>
            <w:tcW w:w="130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0.460</w:t>
            </w:r>
          </w:p>
        </w:tc>
        <w:tc>
          <w:tcPr>
            <w:tcW w:w="102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No</w:t>
            </w:r>
          </w:p>
        </w:tc>
      </w:tr>
      <w:tr>
        <w:trPr>
          <w:trHeight w:val="155"/>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206293"/>
              </w:rPr>
              <w:t>H3</w:t>
            </w:r>
          </w:p>
        </w:tc>
        <w:tc>
          <w:tcPr>
            <w:tcW w:w="15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 xml:space="preserve">CC </w:t>
            </w:r>
            <w:r>
              <w:rPr>
                <w:rFonts w:ascii="Arial" w:cs="Arial" w:eastAsia="Arial" w:hAnsi="Arial"/>
                <w:sz w:val="13"/>
                <w:szCs w:val="13"/>
                <w:color w:val="auto"/>
              </w:rPr>
              <w:t>——&gt;</w:t>
            </w:r>
            <w:r>
              <w:rPr>
                <w:rFonts w:ascii="Times New Roman" w:cs="Times New Roman" w:eastAsia="Times New Roman" w:hAnsi="Times New Roman"/>
                <w:sz w:val="13"/>
                <w:szCs w:val="13"/>
                <w:color w:val="auto"/>
              </w:rPr>
              <w:t xml:space="preserve"> KS</w:t>
            </w:r>
          </w:p>
        </w:tc>
        <w:tc>
          <w:tcPr>
            <w:tcW w:w="1480" w:type="dxa"/>
            <w:vAlign w:val="bottom"/>
          </w:tcPr>
          <w:p>
            <w:pPr>
              <w:jc w:val="right"/>
              <w:ind w:right="476"/>
              <w:spacing w:after="0"/>
              <w:rPr>
                <w:sz w:val="20"/>
                <w:szCs w:val="20"/>
                <w:color w:val="auto"/>
              </w:rPr>
            </w:pPr>
            <w:r>
              <w:rPr>
                <w:rFonts w:ascii="Times New Roman" w:cs="Times New Roman" w:eastAsia="Times New Roman" w:hAnsi="Times New Roman"/>
                <w:sz w:val="13"/>
                <w:szCs w:val="13"/>
                <w:color w:val="auto"/>
              </w:rPr>
              <w:t>0.1145</w:t>
            </w:r>
          </w:p>
        </w:tc>
        <w:tc>
          <w:tcPr>
            <w:tcW w:w="13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0.0719</w:t>
            </w:r>
          </w:p>
        </w:tc>
        <w:tc>
          <w:tcPr>
            <w:tcW w:w="138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1.5928</w:t>
            </w:r>
          </w:p>
        </w:tc>
        <w:tc>
          <w:tcPr>
            <w:tcW w:w="130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0.112</w:t>
            </w:r>
          </w:p>
        </w:tc>
        <w:tc>
          <w:tcPr>
            <w:tcW w:w="102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No</w:t>
            </w:r>
          </w:p>
        </w:tc>
      </w:tr>
      <w:tr>
        <w:trPr>
          <w:trHeight w:val="171"/>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206293"/>
              </w:rPr>
              <w:t>H4</w:t>
            </w:r>
          </w:p>
        </w:tc>
        <w:tc>
          <w:tcPr>
            <w:tcW w:w="15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 xml:space="preserve">CC </w:t>
            </w:r>
            <w:r>
              <w:rPr>
                <w:rFonts w:ascii="Arial" w:cs="Arial" w:eastAsia="Arial" w:hAnsi="Arial"/>
                <w:sz w:val="13"/>
                <w:szCs w:val="13"/>
                <w:color w:val="auto"/>
              </w:rPr>
              <w:t>——&gt;</w:t>
            </w:r>
            <w:r>
              <w:rPr>
                <w:rFonts w:ascii="Times New Roman" w:cs="Times New Roman" w:eastAsia="Times New Roman" w:hAnsi="Times New Roman"/>
                <w:sz w:val="13"/>
                <w:szCs w:val="13"/>
                <w:color w:val="auto"/>
              </w:rPr>
              <w:t xml:space="preserve"> LP</w:t>
            </w:r>
          </w:p>
        </w:tc>
        <w:tc>
          <w:tcPr>
            <w:tcW w:w="1480" w:type="dxa"/>
            <w:vAlign w:val="bottom"/>
          </w:tcPr>
          <w:p>
            <w:pPr>
              <w:jc w:val="right"/>
              <w:ind w:right="476"/>
              <w:spacing w:after="0"/>
              <w:rPr>
                <w:sz w:val="20"/>
                <w:szCs w:val="20"/>
                <w:color w:val="auto"/>
              </w:rPr>
            </w:pPr>
            <w:r>
              <w:rPr>
                <w:rFonts w:ascii="Times New Roman" w:cs="Times New Roman" w:eastAsia="Times New Roman" w:hAnsi="Times New Roman"/>
                <w:sz w:val="13"/>
                <w:szCs w:val="13"/>
                <w:color w:val="auto"/>
              </w:rPr>
              <w:t>0.0428</w:t>
            </w:r>
          </w:p>
        </w:tc>
        <w:tc>
          <w:tcPr>
            <w:tcW w:w="13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0.0793</w:t>
            </w:r>
          </w:p>
        </w:tc>
        <w:tc>
          <w:tcPr>
            <w:tcW w:w="138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0.5398</w:t>
            </w:r>
          </w:p>
        </w:tc>
        <w:tc>
          <w:tcPr>
            <w:tcW w:w="130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0.590</w:t>
            </w:r>
          </w:p>
        </w:tc>
        <w:tc>
          <w:tcPr>
            <w:tcW w:w="102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No</w:t>
            </w:r>
          </w:p>
        </w:tc>
      </w:tr>
      <w:tr>
        <w:trPr>
          <w:trHeight w:val="171"/>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206293"/>
              </w:rPr>
              <w:t>H5</w:t>
            </w:r>
          </w:p>
        </w:tc>
        <w:tc>
          <w:tcPr>
            <w:tcW w:w="15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 xml:space="preserve">FS </w:t>
            </w:r>
            <w:r>
              <w:rPr>
                <w:rFonts w:ascii="Arial" w:cs="Arial" w:eastAsia="Arial" w:hAnsi="Arial"/>
                <w:sz w:val="13"/>
                <w:szCs w:val="13"/>
                <w:color w:val="auto"/>
              </w:rPr>
              <w:t>——&gt;</w:t>
            </w:r>
            <w:r>
              <w:rPr>
                <w:rFonts w:ascii="Times New Roman" w:cs="Times New Roman" w:eastAsia="Times New Roman" w:hAnsi="Times New Roman"/>
                <w:sz w:val="13"/>
                <w:szCs w:val="13"/>
                <w:color w:val="auto"/>
              </w:rPr>
              <w:t xml:space="preserve"> KS</w:t>
            </w:r>
          </w:p>
        </w:tc>
        <w:tc>
          <w:tcPr>
            <w:tcW w:w="1480" w:type="dxa"/>
            <w:vAlign w:val="bottom"/>
          </w:tcPr>
          <w:p>
            <w:pPr>
              <w:jc w:val="right"/>
              <w:ind w:right="476"/>
              <w:spacing w:after="0"/>
              <w:rPr>
                <w:sz w:val="20"/>
                <w:szCs w:val="20"/>
                <w:color w:val="auto"/>
              </w:rPr>
            </w:pPr>
            <w:r>
              <w:rPr>
                <w:rFonts w:ascii="Times New Roman" w:cs="Times New Roman" w:eastAsia="Times New Roman" w:hAnsi="Times New Roman"/>
                <w:sz w:val="13"/>
                <w:szCs w:val="13"/>
                <w:color w:val="auto"/>
              </w:rPr>
              <w:t>0.2658</w:t>
            </w:r>
          </w:p>
        </w:tc>
        <w:tc>
          <w:tcPr>
            <w:tcW w:w="13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0.0713</w:t>
            </w:r>
          </w:p>
        </w:tc>
        <w:tc>
          <w:tcPr>
            <w:tcW w:w="138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3.7299</w:t>
            </w:r>
          </w:p>
        </w:tc>
        <w:tc>
          <w:tcPr>
            <w:tcW w:w="130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0.000</w:t>
            </w:r>
          </w:p>
        </w:tc>
        <w:tc>
          <w:tcPr>
            <w:tcW w:w="102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Yes</w:t>
            </w:r>
          </w:p>
        </w:tc>
      </w:tr>
      <w:tr>
        <w:trPr>
          <w:trHeight w:val="188"/>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206293"/>
              </w:rPr>
              <w:t>H6</w:t>
            </w:r>
          </w:p>
        </w:tc>
        <w:tc>
          <w:tcPr>
            <w:tcW w:w="15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 xml:space="preserve">FS </w:t>
            </w:r>
            <w:r>
              <w:rPr>
                <w:rFonts w:ascii="Arial" w:cs="Arial" w:eastAsia="Arial" w:hAnsi="Arial"/>
                <w:sz w:val="13"/>
                <w:szCs w:val="13"/>
                <w:color w:val="auto"/>
              </w:rPr>
              <w:t>——&gt;</w:t>
            </w:r>
            <w:r>
              <w:rPr>
                <w:rFonts w:ascii="Times New Roman" w:cs="Times New Roman" w:eastAsia="Times New Roman" w:hAnsi="Times New Roman"/>
                <w:sz w:val="13"/>
                <w:szCs w:val="13"/>
                <w:color w:val="auto"/>
              </w:rPr>
              <w:t xml:space="preserve"> LP</w:t>
            </w:r>
          </w:p>
        </w:tc>
        <w:tc>
          <w:tcPr>
            <w:tcW w:w="1480" w:type="dxa"/>
            <w:vAlign w:val="bottom"/>
          </w:tcPr>
          <w:p>
            <w:pPr>
              <w:jc w:val="right"/>
              <w:ind w:right="476"/>
              <w:spacing w:after="0"/>
              <w:rPr>
                <w:sz w:val="20"/>
                <w:szCs w:val="20"/>
                <w:color w:val="auto"/>
              </w:rPr>
            </w:pPr>
            <w:r>
              <w:rPr>
                <w:rFonts w:ascii="Times New Roman" w:cs="Times New Roman" w:eastAsia="Times New Roman" w:hAnsi="Times New Roman"/>
                <w:sz w:val="13"/>
                <w:szCs w:val="13"/>
                <w:color w:val="auto"/>
              </w:rPr>
              <w:t>0.0934</w:t>
            </w:r>
          </w:p>
        </w:tc>
        <w:tc>
          <w:tcPr>
            <w:tcW w:w="13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0.0809</w:t>
            </w:r>
          </w:p>
        </w:tc>
        <w:tc>
          <w:tcPr>
            <w:tcW w:w="138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1.1540</w:t>
            </w:r>
          </w:p>
        </w:tc>
        <w:tc>
          <w:tcPr>
            <w:tcW w:w="130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0.249</w:t>
            </w:r>
          </w:p>
        </w:tc>
        <w:tc>
          <w:tcPr>
            <w:tcW w:w="102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No</w:t>
            </w:r>
          </w:p>
        </w:tc>
      </w:tr>
      <w:tr>
        <w:trPr>
          <w:trHeight w:val="155"/>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206293"/>
              </w:rPr>
              <w:t>H7</w:t>
            </w:r>
          </w:p>
        </w:tc>
        <w:tc>
          <w:tcPr>
            <w:tcW w:w="15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 xml:space="preserve">EE </w:t>
            </w:r>
            <w:r>
              <w:rPr>
                <w:rFonts w:ascii="Arial" w:cs="Arial" w:eastAsia="Arial" w:hAnsi="Arial"/>
                <w:sz w:val="13"/>
                <w:szCs w:val="13"/>
                <w:color w:val="auto"/>
              </w:rPr>
              <w:t>——&gt;</w:t>
            </w:r>
            <w:r>
              <w:rPr>
                <w:rFonts w:ascii="Times New Roman" w:cs="Times New Roman" w:eastAsia="Times New Roman" w:hAnsi="Times New Roman"/>
                <w:sz w:val="13"/>
                <w:szCs w:val="13"/>
                <w:color w:val="auto"/>
              </w:rPr>
              <w:t xml:space="preserve"> KS</w:t>
            </w:r>
          </w:p>
        </w:tc>
        <w:tc>
          <w:tcPr>
            <w:tcW w:w="1480" w:type="dxa"/>
            <w:vAlign w:val="bottom"/>
          </w:tcPr>
          <w:p>
            <w:pPr>
              <w:jc w:val="right"/>
              <w:ind w:right="476"/>
              <w:spacing w:after="0"/>
              <w:rPr>
                <w:sz w:val="20"/>
                <w:szCs w:val="20"/>
                <w:color w:val="auto"/>
              </w:rPr>
            </w:pPr>
            <w:r>
              <w:rPr>
                <w:rFonts w:ascii="Times New Roman" w:cs="Times New Roman" w:eastAsia="Times New Roman" w:hAnsi="Times New Roman"/>
                <w:sz w:val="13"/>
                <w:szCs w:val="13"/>
                <w:color w:val="auto"/>
              </w:rPr>
              <w:t>0.0074</w:t>
            </w:r>
          </w:p>
        </w:tc>
        <w:tc>
          <w:tcPr>
            <w:tcW w:w="13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0.0616</w:t>
            </w:r>
          </w:p>
        </w:tc>
        <w:tc>
          <w:tcPr>
            <w:tcW w:w="138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0.1200</w:t>
            </w:r>
          </w:p>
        </w:tc>
        <w:tc>
          <w:tcPr>
            <w:tcW w:w="130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0.904</w:t>
            </w:r>
          </w:p>
        </w:tc>
        <w:tc>
          <w:tcPr>
            <w:tcW w:w="102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No</w:t>
            </w:r>
          </w:p>
        </w:tc>
      </w:tr>
      <w:tr>
        <w:trPr>
          <w:trHeight w:val="171"/>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206293"/>
              </w:rPr>
              <w:t>H8</w:t>
            </w:r>
          </w:p>
        </w:tc>
        <w:tc>
          <w:tcPr>
            <w:tcW w:w="15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 xml:space="preserve">EE </w:t>
            </w:r>
            <w:r>
              <w:rPr>
                <w:rFonts w:ascii="Arial" w:cs="Arial" w:eastAsia="Arial" w:hAnsi="Arial"/>
                <w:sz w:val="13"/>
                <w:szCs w:val="13"/>
                <w:color w:val="auto"/>
              </w:rPr>
              <w:t>——&gt;</w:t>
            </w:r>
            <w:r>
              <w:rPr>
                <w:rFonts w:ascii="Times New Roman" w:cs="Times New Roman" w:eastAsia="Times New Roman" w:hAnsi="Times New Roman"/>
                <w:sz w:val="13"/>
                <w:szCs w:val="13"/>
                <w:color w:val="auto"/>
              </w:rPr>
              <w:t xml:space="preserve"> LP</w:t>
            </w:r>
          </w:p>
        </w:tc>
        <w:tc>
          <w:tcPr>
            <w:tcW w:w="1480" w:type="dxa"/>
            <w:vAlign w:val="bottom"/>
          </w:tcPr>
          <w:p>
            <w:pPr>
              <w:jc w:val="right"/>
              <w:ind w:right="476"/>
              <w:spacing w:after="0"/>
              <w:rPr>
                <w:sz w:val="20"/>
                <w:szCs w:val="20"/>
                <w:color w:val="auto"/>
              </w:rPr>
            </w:pPr>
            <w:r>
              <w:rPr>
                <w:rFonts w:ascii="Times New Roman" w:cs="Times New Roman" w:eastAsia="Times New Roman" w:hAnsi="Times New Roman"/>
                <w:sz w:val="13"/>
                <w:szCs w:val="13"/>
                <w:color w:val="auto"/>
              </w:rPr>
              <w:t>0.1927</w:t>
            </w:r>
          </w:p>
        </w:tc>
        <w:tc>
          <w:tcPr>
            <w:tcW w:w="13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0.0898</w:t>
            </w:r>
          </w:p>
        </w:tc>
        <w:tc>
          <w:tcPr>
            <w:tcW w:w="138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2.1462</w:t>
            </w:r>
          </w:p>
        </w:tc>
        <w:tc>
          <w:tcPr>
            <w:tcW w:w="130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0.033</w:t>
            </w:r>
          </w:p>
        </w:tc>
        <w:tc>
          <w:tcPr>
            <w:tcW w:w="102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Yes</w:t>
            </w:r>
          </w:p>
        </w:tc>
      </w:tr>
      <w:tr>
        <w:trPr>
          <w:trHeight w:val="172"/>
        </w:trPr>
        <w:tc>
          <w:tcPr>
            <w:tcW w:w="1220" w:type="dxa"/>
            <w:vAlign w:val="bottom"/>
          </w:tcPr>
          <w:p>
            <w:pPr>
              <w:ind w:left="120"/>
              <w:spacing w:after="0"/>
              <w:rPr>
                <w:sz w:val="20"/>
                <w:szCs w:val="20"/>
                <w:color w:val="auto"/>
              </w:rPr>
            </w:pPr>
            <w:r>
              <w:rPr>
                <w:rFonts w:ascii="Times New Roman" w:cs="Times New Roman" w:eastAsia="Times New Roman" w:hAnsi="Times New Roman"/>
                <w:sz w:val="13"/>
                <w:szCs w:val="13"/>
                <w:color w:val="206293"/>
              </w:rPr>
              <w:t>H9</w:t>
            </w:r>
          </w:p>
        </w:tc>
        <w:tc>
          <w:tcPr>
            <w:tcW w:w="15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 xml:space="preserve">KS </w:t>
            </w:r>
            <w:r>
              <w:rPr>
                <w:rFonts w:ascii="Arial" w:cs="Arial" w:eastAsia="Arial" w:hAnsi="Arial"/>
                <w:sz w:val="13"/>
                <w:szCs w:val="13"/>
                <w:color w:val="auto"/>
              </w:rPr>
              <w:t>——&gt;</w:t>
            </w:r>
            <w:r>
              <w:rPr>
                <w:rFonts w:ascii="Times New Roman" w:cs="Times New Roman" w:eastAsia="Times New Roman" w:hAnsi="Times New Roman"/>
                <w:sz w:val="13"/>
                <w:szCs w:val="13"/>
                <w:color w:val="auto"/>
              </w:rPr>
              <w:t xml:space="preserve"> LP</w:t>
            </w:r>
          </w:p>
        </w:tc>
        <w:tc>
          <w:tcPr>
            <w:tcW w:w="1480" w:type="dxa"/>
            <w:vAlign w:val="bottom"/>
          </w:tcPr>
          <w:p>
            <w:pPr>
              <w:jc w:val="right"/>
              <w:ind w:right="476"/>
              <w:spacing w:after="0"/>
              <w:rPr>
                <w:sz w:val="20"/>
                <w:szCs w:val="20"/>
                <w:color w:val="auto"/>
              </w:rPr>
            </w:pPr>
            <w:r>
              <w:rPr>
                <w:rFonts w:ascii="Times New Roman" w:cs="Times New Roman" w:eastAsia="Times New Roman" w:hAnsi="Times New Roman"/>
                <w:sz w:val="13"/>
                <w:szCs w:val="13"/>
                <w:color w:val="auto"/>
              </w:rPr>
              <w:t>0.5133</w:t>
            </w:r>
          </w:p>
        </w:tc>
        <w:tc>
          <w:tcPr>
            <w:tcW w:w="136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0.0634</w:t>
            </w:r>
          </w:p>
        </w:tc>
        <w:tc>
          <w:tcPr>
            <w:tcW w:w="138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8.0976</w:t>
            </w:r>
          </w:p>
        </w:tc>
        <w:tc>
          <w:tcPr>
            <w:tcW w:w="130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0.000</w:t>
            </w:r>
          </w:p>
        </w:tc>
        <w:tc>
          <w:tcPr>
            <w:tcW w:w="1020" w:type="dxa"/>
            <w:vAlign w:val="bottom"/>
          </w:tcPr>
          <w:p>
            <w:pPr>
              <w:ind w:left="420"/>
              <w:spacing w:after="0"/>
              <w:rPr>
                <w:sz w:val="20"/>
                <w:szCs w:val="20"/>
                <w:color w:val="auto"/>
              </w:rPr>
            </w:pPr>
            <w:r>
              <w:rPr>
                <w:rFonts w:ascii="Times New Roman" w:cs="Times New Roman" w:eastAsia="Times New Roman" w:hAnsi="Times New Roman"/>
                <w:sz w:val="13"/>
                <w:szCs w:val="13"/>
                <w:color w:val="auto"/>
              </w:rPr>
              <w:t>Yes</w:t>
            </w:r>
          </w:p>
        </w:tc>
      </w:tr>
      <w:tr>
        <w:trPr>
          <w:trHeight w:val="50"/>
        </w:trPr>
        <w:tc>
          <w:tcPr>
            <w:tcW w:w="1220" w:type="dxa"/>
            <w:vAlign w:val="bottom"/>
            <w:tcBorders>
              <w:bottom w:val="single" w:sz="8" w:color="auto"/>
            </w:tcBorders>
          </w:tcPr>
          <w:p>
            <w:pPr>
              <w:spacing w:after="0"/>
              <w:rPr>
                <w:sz w:val="4"/>
                <w:szCs w:val="4"/>
                <w:color w:val="auto"/>
              </w:rPr>
            </w:pPr>
          </w:p>
        </w:tc>
        <w:tc>
          <w:tcPr>
            <w:tcW w:w="1560" w:type="dxa"/>
            <w:vAlign w:val="bottom"/>
            <w:tcBorders>
              <w:bottom w:val="single" w:sz="8" w:color="auto"/>
            </w:tcBorders>
          </w:tcPr>
          <w:p>
            <w:pPr>
              <w:spacing w:after="0"/>
              <w:rPr>
                <w:sz w:val="4"/>
                <w:szCs w:val="4"/>
                <w:color w:val="auto"/>
              </w:rPr>
            </w:pPr>
          </w:p>
        </w:tc>
        <w:tc>
          <w:tcPr>
            <w:tcW w:w="1480" w:type="dxa"/>
            <w:vAlign w:val="bottom"/>
            <w:tcBorders>
              <w:bottom w:val="single" w:sz="8" w:color="auto"/>
            </w:tcBorders>
          </w:tcPr>
          <w:p>
            <w:pPr>
              <w:spacing w:after="0"/>
              <w:rPr>
                <w:sz w:val="4"/>
                <w:szCs w:val="4"/>
                <w:color w:val="auto"/>
              </w:rPr>
            </w:pPr>
          </w:p>
        </w:tc>
        <w:tc>
          <w:tcPr>
            <w:tcW w:w="1360" w:type="dxa"/>
            <w:vAlign w:val="bottom"/>
            <w:tcBorders>
              <w:bottom w:val="single" w:sz="8" w:color="auto"/>
            </w:tcBorders>
          </w:tcPr>
          <w:p>
            <w:pPr>
              <w:spacing w:after="0"/>
              <w:rPr>
                <w:sz w:val="4"/>
                <w:szCs w:val="4"/>
                <w:color w:val="auto"/>
              </w:rPr>
            </w:pPr>
          </w:p>
        </w:tc>
        <w:tc>
          <w:tcPr>
            <w:tcW w:w="1380" w:type="dxa"/>
            <w:vAlign w:val="bottom"/>
            <w:tcBorders>
              <w:bottom w:val="single" w:sz="8" w:color="auto"/>
            </w:tcBorders>
          </w:tcPr>
          <w:p>
            <w:pPr>
              <w:spacing w:after="0"/>
              <w:rPr>
                <w:sz w:val="4"/>
                <w:szCs w:val="4"/>
                <w:color w:val="auto"/>
              </w:rPr>
            </w:pPr>
          </w:p>
        </w:tc>
        <w:tc>
          <w:tcPr>
            <w:tcW w:w="1300" w:type="dxa"/>
            <w:vAlign w:val="bottom"/>
            <w:tcBorders>
              <w:bottom w:val="single" w:sz="8" w:color="auto"/>
            </w:tcBorders>
          </w:tcPr>
          <w:p>
            <w:pPr>
              <w:spacing w:after="0"/>
              <w:rPr>
                <w:sz w:val="4"/>
                <w:szCs w:val="4"/>
                <w:color w:val="auto"/>
              </w:rPr>
            </w:pPr>
          </w:p>
        </w:tc>
        <w:tc>
          <w:tcPr>
            <w:tcW w:w="1020" w:type="dxa"/>
            <w:vAlign w:val="bottom"/>
            <w:tcBorders>
              <w:bottom w:val="single" w:sz="8" w:color="auto"/>
            </w:tcBorders>
          </w:tcPr>
          <w:p>
            <w:pPr>
              <w:spacing w:after="0"/>
              <w:rPr>
                <w:sz w:val="4"/>
                <w:szCs w:val="4"/>
                <w:color w:val="auto"/>
              </w:rPr>
            </w:pPr>
          </w:p>
        </w:tc>
      </w:tr>
    </w:tbl>
    <w:p>
      <w:pPr>
        <w:sectPr>
          <w:pgSz w:w="10880" w:h="14854" w:orient="portrait"/>
          <w:cols w:equalWidth="0" w:num="1">
            <w:col w:w="9320"/>
          </w:cols>
          <w:pgMar w:left="820" w:top="672" w:right="745" w:bottom="533" w:gutter="0" w:footer="0" w:header="0"/>
        </w:sectPr>
      </w:pPr>
    </w:p>
    <w:tbl>
      <w:tblPr>
        <w:tblLayout w:type="fixed"/>
        <w:tblInd w:w="2780" w:type="dxa"/>
        <w:tblCellMar>
          <w:top w:w="0" w:type="dxa"/>
          <w:left w:w="0" w:type="dxa"/>
          <w:bottom w:w="0" w:type="dxa"/>
          <w:right w:w="0" w:type="dxa"/>
        </w:tblCellMar>
      </w:tblPr>
      <w:tr>
        <w:trPr>
          <w:trHeight w:val="155"/>
        </w:trPr>
        <w:tc>
          <w:tcPr>
            <w:tcW w:w="5080" w:type="dxa"/>
            <w:vAlign w:val="bottom"/>
          </w:tcPr>
          <w:p>
            <w:pPr>
              <w:spacing w:after="0"/>
              <w:rPr>
                <w:sz w:val="20"/>
                <w:szCs w:val="20"/>
                <w:color w:val="auto"/>
              </w:rPr>
            </w:pP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tc>
        <w:tc>
          <w:tcPr>
            <w:tcW w:w="1460" w:type="dxa"/>
            <w:vAlign w:val="bottom"/>
          </w:tcPr>
          <w:p>
            <w:pPr>
              <w:jc w:val="right"/>
              <w:spacing w:after="0"/>
              <w:rPr>
                <w:sz w:val="20"/>
                <w:szCs w:val="20"/>
                <w:color w:val="auto"/>
              </w:rPr>
            </w:pPr>
            <w:r>
              <w:rPr>
                <w:rFonts w:ascii="Times New Roman" w:cs="Times New Roman" w:eastAsia="Times New Roman" w:hAnsi="Times New Roman"/>
                <w:sz w:val="13"/>
                <w:szCs w:val="13"/>
                <w:color w:val="auto"/>
              </w:rPr>
              <w:t>25</w:t>
            </w:r>
          </w:p>
        </w:tc>
      </w:tr>
    </w:tbl>
    <w:p>
      <w:pPr>
        <w:spacing w:after="0" w:line="210" w:lineRule="exact"/>
        <w:rPr>
          <w:sz w:val="20"/>
          <w:szCs w:val="20"/>
          <w:color w:val="auto"/>
        </w:rPr>
      </w:pPr>
    </w:p>
    <w:p>
      <w:pPr>
        <w:jc w:val="both"/>
        <w:spacing w:after="0" w:line="272" w:lineRule="auto"/>
        <w:rPr>
          <w:sz w:val="20"/>
          <w:szCs w:val="20"/>
          <w:color w:val="auto"/>
        </w:rPr>
      </w:pPr>
      <w:r>
        <w:rPr>
          <w:rFonts w:ascii="Times New Roman" w:cs="Times New Roman" w:eastAsia="Times New Roman" w:hAnsi="Times New Roman"/>
          <w:sz w:val="16"/>
          <w:szCs w:val="16"/>
          <w:color w:val="auto"/>
        </w:rPr>
        <w:t>to improving learning performance as knowledge sharing strongly related to student learning. Instructors should also encourage students using YouTube for enjoyment and entertainment in a way to improve their learning performance.</w:t>
      </w:r>
    </w:p>
    <w:p>
      <w:pPr>
        <w:spacing w:after="0" w:line="1" w:lineRule="exact"/>
        <w:rPr>
          <w:sz w:val="20"/>
          <w:szCs w:val="20"/>
          <w:color w:val="auto"/>
        </w:rPr>
      </w:pPr>
    </w:p>
    <w:p>
      <w:pPr>
        <w:jc w:val="both"/>
        <w:ind w:firstLine="239"/>
        <w:spacing w:after="0" w:line="272" w:lineRule="auto"/>
        <w:rPr>
          <w:sz w:val="20"/>
          <w:szCs w:val="20"/>
          <w:color w:val="auto"/>
        </w:rPr>
      </w:pPr>
      <w:r>
        <w:rPr>
          <w:rFonts w:ascii="Times New Roman" w:cs="Times New Roman" w:eastAsia="Times New Roman" w:hAnsi="Times New Roman"/>
          <w:sz w:val="16"/>
          <w:szCs w:val="16"/>
          <w:color w:val="auto"/>
        </w:rPr>
        <w:t xml:space="preserve">The practical implication of the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ndings is that the effort toward promoting SNS usage for online discussion and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is important in a bid to enhance a sense of knowledge sharing between students, which leads to improved student learning. To achieve this, we believe that educational institutions should make efforts to organize some orientation courses or seminars to instil the etiquette of positive SNS use by both instructors and students. Moreover, it may be wise to consider integrating the use of SNS for online discussion and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in course syllabi design.</w:t>
      </w:r>
    </w:p>
    <w:p>
      <w:pPr>
        <w:spacing w:after="0" w:line="2" w:lineRule="exact"/>
        <w:rPr>
          <w:sz w:val="20"/>
          <w:szCs w:val="20"/>
          <w:color w:val="auto"/>
        </w:rPr>
      </w:pPr>
    </w:p>
    <w:p>
      <w:pPr>
        <w:jc w:val="both"/>
        <w:ind w:firstLine="239"/>
        <w:spacing w:after="0" w:line="276" w:lineRule="auto"/>
        <w:rPr>
          <w:sz w:val="20"/>
          <w:szCs w:val="20"/>
          <w:color w:val="auto"/>
        </w:rPr>
      </w:pPr>
      <w:r>
        <w:rPr>
          <w:rFonts w:ascii="Times New Roman" w:cs="Times New Roman" w:eastAsia="Times New Roman" w:hAnsi="Times New Roman"/>
          <w:sz w:val="16"/>
          <w:szCs w:val="16"/>
          <w:color w:val="auto"/>
        </w:rPr>
        <w:t xml:space="preserve">In summary, the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ndings indicate that using SNS tools for online topic discussion and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can play an important role in the development of a framework for knowledge sharing and management among learners with the aim to improve student's learning. A framework that could be similar to the framework developed by </w:t>
      </w:r>
      <w:r>
        <w:rPr>
          <w:rFonts w:ascii="Times New Roman" w:cs="Times New Roman" w:eastAsia="Times New Roman" w:hAnsi="Times New Roman"/>
          <w:sz w:val="16"/>
          <w:szCs w:val="16"/>
          <w:color w:val="206293"/>
        </w:rPr>
        <w:t>Ismail and Chua (2005)</w:t>
      </w:r>
      <w:r>
        <w:rPr>
          <w:rFonts w:ascii="Times New Roman" w:cs="Times New Roman" w:eastAsia="Times New Roman" w:hAnsi="Times New Roman"/>
          <w:sz w:val="16"/>
          <w:szCs w:val="16"/>
          <w:color w:val="auto"/>
        </w:rPr>
        <w:t>; however, their framework is aimed at promoting knowledge management among faculty members rather than among students. In terms of theoretical implications, the study results provide new insights to the body of knowledge on the extent and impact of the four categories of SNS use on both knowledge sharing and learning performance.</w:t>
      </w:r>
    </w:p>
    <w:p>
      <w:pPr>
        <w:spacing w:after="0" w:line="200" w:lineRule="exact"/>
        <w:rPr>
          <w:sz w:val="20"/>
          <w:szCs w:val="20"/>
          <w:color w:val="auto"/>
        </w:rPr>
      </w:pPr>
    </w:p>
    <w:p>
      <w:pPr>
        <w:spacing w:after="0" w:line="218" w:lineRule="exact"/>
        <w:rPr>
          <w:sz w:val="20"/>
          <w:szCs w:val="20"/>
          <w:color w:val="auto"/>
        </w:rPr>
      </w:pPr>
    </w:p>
    <w:p>
      <w:pPr>
        <w:spacing w:after="0"/>
        <w:rPr>
          <w:sz w:val="20"/>
          <w:szCs w:val="20"/>
          <w:color w:val="auto"/>
        </w:rPr>
      </w:pPr>
      <w:r>
        <w:rPr>
          <w:rFonts w:ascii="Arial" w:cs="Arial" w:eastAsia="Arial" w:hAnsi="Arial"/>
          <w:sz w:val="16"/>
          <w:szCs w:val="16"/>
          <w:color w:val="auto"/>
        </w:rPr>
        <w:t>6. Conclusion</w:t>
      </w:r>
    </w:p>
    <w:p>
      <w:pPr>
        <w:spacing w:after="0" w:line="234" w:lineRule="exact"/>
        <w:rPr>
          <w:sz w:val="20"/>
          <w:szCs w:val="20"/>
          <w:color w:val="auto"/>
        </w:rPr>
      </w:pPr>
    </w:p>
    <w:p>
      <w:pPr>
        <w:jc w:val="both"/>
        <w:ind w:firstLine="239"/>
        <w:spacing w:after="0" w:line="273" w:lineRule="auto"/>
        <w:rPr>
          <w:sz w:val="20"/>
          <w:szCs w:val="20"/>
          <w:color w:val="auto"/>
        </w:rPr>
      </w:pPr>
      <w:r>
        <w:rPr>
          <w:rFonts w:ascii="Times New Roman" w:cs="Times New Roman" w:eastAsia="Times New Roman" w:hAnsi="Times New Roman"/>
          <w:sz w:val="16"/>
          <w:szCs w:val="16"/>
          <w:color w:val="auto"/>
        </w:rPr>
        <w:t xml:space="preserve">This study attempted to examine the effect of four categories of SNS use, namely chatting and online discussion, content creation,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le sharing, and enjoyment and entertainment on both knowledge sharing and learning performance. Based on the </w:t>
      </w:r>
      <w:r>
        <w:rPr>
          <w:rFonts w:ascii="Arial" w:cs="Arial" w:eastAsia="Arial" w:hAnsi="Arial"/>
          <w:sz w:val="16"/>
          <w:szCs w:val="16"/>
          <w:color w:val="auto"/>
        </w:rPr>
        <w:t>fi</w:t>
      </w:r>
      <w:r>
        <w:rPr>
          <w:rFonts w:ascii="Times New Roman" w:cs="Times New Roman" w:eastAsia="Times New Roman" w:hAnsi="Times New Roman"/>
          <w:sz w:val="16"/>
          <w:szCs w:val="16"/>
          <w:color w:val="auto"/>
        </w:rPr>
        <w:t>ndings of the literature review and the applied cognitive theory, we formulated a conceptual model, which depicts the nine</w:t>
      </w:r>
      <w:r>
        <w:rPr>
          <w:rFonts w:ascii="Arial" w:cs="Arial" w:eastAsia="Arial" w:hAnsi="Arial"/>
          <w:sz w:val="16"/>
          <w:szCs w:val="16"/>
          <w:color w:val="auto"/>
        </w:rPr>
        <w:t xml:space="preserve"> </w:t>
      </w:r>
      <w:r>
        <w:rPr>
          <w:rFonts w:ascii="Times New Roman" w:cs="Times New Roman" w:eastAsia="Times New Roman" w:hAnsi="Times New Roman"/>
          <w:sz w:val="16"/>
          <w:szCs w:val="16"/>
          <w:color w:val="auto"/>
        </w:rPr>
        <w:t xml:space="preserve">study hypotheses. The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rst eight hypotheses present the relationships between each of the four categories of SNS use and both knowledge sharing and learning performance. The last hypothesis delineates the relationship between knowledge sharing and learning performance. In order to test the hypotheses and produce meaningful </w:t>
      </w:r>
      <w:r>
        <w:rPr>
          <w:rFonts w:ascii="Arial" w:cs="Arial" w:eastAsia="Arial" w:hAnsi="Arial"/>
          <w:sz w:val="16"/>
          <w:szCs w:val="16"/>
          <w:color w:val="auto"/>
        </w:rPr>
        <w:t>fi</w:t>
      </w:r>
      <w:r>
        <w:rPr>
          <w:rFonts w:ascii="Times New Roman" w:cs="Times New Roman" w:eastAsia="Times New Roman" w:hAnsi="Times New Roman"/>
          <w:sz w:val="16"/>
          <w:szCs w:val="16"/>
          <w:color w:val="auto"/>
        </w:rPr>
        <w:t xml:space="preserve">ndings, the authors adopted the survey questionnaire method to collect the data, and then applied a thorough data analysis utilizing the structural equation model to test the hypotheses and analyse the results. The study found that chatting and online discussion and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based on SNS tools are predictors of knowledge sharing. Enjoyment and entertainment is a predicator of learning perfor-mance, and knowledge sharing is a strong predicator of learning performance.</w:t>
      </w:r>
    </w:p>
    <w:p>
      <w:pPr>
        <w:spacing w:after="0" w:line="204" w:lineRule="exact"/>
        <w:rPr>
          <w:sz w:val="20"/>
          <w:szCs w:val="20"/>
          <w:color w:val="auto"/>
        </w:rPr>
      </w:pPr>
    </w:p>
    <w:p>
      <w:pPr>
        <w:jc w:val="both"/>
        <w:ind w:firstLine="239"/>
        <w:spacing w:after="0" w:line="274" w:lineRule="auto"/>
        <w:rPr>
          <w:sz w:val="20"/>
          <w:szCs w:val="20"/>
          <w:color w:val="auto"/>
        </w:rPr>
      </w:pPr>
      <w:r>
        <w:rPr>
          <w:rFonts w:ascii="Times New Roman" w:cs="Times New Roman" w:eastAsia="Times New Roman" w:hAnsi="Times New Roman"/>
          <w:sz w:val="16"/>
          <w:szCs w:val="16"/>
          <w:color w:val="auto"/>
        </w:rPr>
        <w:t xml:space="preserve">The results of the study implies that the use of SNS for chatting and discussion and for </w:t>
      </w:r>
      <w:r>
        <w:rPr>
          <w:rFonts w:ascii="Arial" w:cs="Arial" w:eastAsia="Arial" w:hAnsi="Arial"/>
          <w:sz w:val="16"/>
          <w:szCs w:val="16"/>
          <w:color w:val="auto"/>
        </w:rPr>
        <w:t>fi</w:t>
      </w:r>
      <w:r>
        <w:rPr>
          <w:rFonts w:ascii="Times New Roman" w:cs="Times New Roman" w:eastAsia="Times New Roman" w:hAnsi="Times New Roman"/>
          <w:sz w:val="16"/>
          <w:szCs w:val="16"/>
          <w:color w:val="auto"/>
        </w:rPr>
        <w:t>le sharing is becoming common among university students, and this positively affects knowledge sharing and impact student learning. In addition, the study found that the major SNS tools used by students in order of preference are WhatsApp, YouTube, and Facebook, which may be attributed to the SNS tool's desirable features rather than to the type of used electronic device. Thus, educational institutions in Saudi Arabia should consider integrating the use of these SNS tools in their design of courses in a way to promote knowledge sharing and learning. The study is not without limitations. The results apply to KFUPM. Therefore, more studies in other universities in Saudi Arabia as well as in other countries will increase the generalization of results. Other studies in the context of organizations will enrich the body of knowledge in terms of providing insights of the similarities and differences between the contexts of students and employees.</w:t>
      </w:r>
    </w:p>
    <w:p>
      <w:pPr>
        <w:spacing w:after="0" w:line="200" w:lineRule="exact"/>
        <w:rPr>
          <w:sz w:val="20"/>
          <w:szCs w:val="20"/>
          <w:color w:val="auto"/>
        </w:rPr>
      </w:pPr>
    </w:p>
    <w:p>
      <w:pPr>
        <w:spacing w:after="0" w:line="259" w:lineRule="exact"/>
        <w:rPr>
          <w:sz w:val="20"/>
          <w:szCs w:val="20"/>
          <w:color w:val="auto"/>
        </w:rPr>
      </w:pPr>
    </w:p>
    <w:p>
      <w:pPr>
        <w:spacing w:after="0"/>
        <w:rPr>
          <w:sz w:val="20"/>
          <w:szCs w:val="20"/>
          <w:color w:val="auto"/>
        </w:rPr>
      </w:pPr>
      <w:r>
        <w:rPr>
          <w:rFonts w:ascii="Arial" w:cs="Arial" w:eastAsia="Arial" w:hAnsi="Arial"/>
          <w:sz w:val="16"/>
          <w:szCs w:val="16"/>
          <w:color w:val="auto"/>
        </w:rPr>
        <w:t>Acknowledgement</w:t>
      </w:r>
    </w:p>
    <w:p>
      <w:pPr>
        <w:spacing w:after="0" w:line="234" w:lineRule="exact"/>
        <w:rPr>
          <w:sz w:val="20"/>
          <w:szCs w:val="20"/>
          <w:color w:val="auto"/>
        </w:rPr>
      </w:pPr>
    </w:p>
    <w:p>
      <w:pPr>
        <w:jc w:val="both"/>
        <w:ind w:firstLine="239"/>
        <w:spacing w:after="0" w:line="284" w:lineRule="auto"/>
        <w:rPr>
          <w:sz w:val="20"/>
          <w:szCs w:val="20"/>
          <w:color w:val="auto"/>
        </w:rPr>
      </w:pPr>
      <w:r>
        <w:rPr>
          <w:rFonts w:ascii="Times New Roman" w:cs="Times New Roman" w:eastAsia="Times New Roman" w:hAnsi="Times New Roman"/>
          <w:sz w:val="16"/>
          <w:szCs w:val="16"/>
          <w:color w:val="auto"/>
        </w:rPr>
        <w:t>The authors would like to thank the Deanship of Academic Development at King University of Petroleum and Minerals (KFUPM) for their support of this research.</w:t>
      </w:r>
    </w:p>
    <w:p>
      <w:pPr>
        <w:spacing w:after="0" w:line="240" w:lineRule="exact"/>
        <w:rPr>
          <w:sz w:val="20"/>
          <w:szCs w:val="20"/>
          <w:color w:val="auto"/>
        </w:rPr>
      </w:pPr>
    </w:p>
    <w:p>
      <w:pPr>
        <w:spacing w:after="0"/>
        <w:rPr>
          <w:sz w:val="20"/>
          <w:szCs w:val="20"/>
          <w:color w:val="auto"/>
        </w:rPr>
      </w:pPr>
      <w:r>
        <w:rPr>
          <w:rFonts w:ascii="Arial" w:cs="Arial" w:eastAsia="Arial" w:hAnsi="Arial"/>
          <w:sz w:val="16"/>
          <w:szCs w:val="16"/>
          <w:color w:val="auto"/>
        </w:rPr>
        <w:t>References</w:t>
      </w:r>
    </w:p>
    <w:p>
      <w:pPr>
        <w:spacing w:after="0" w:line="207" w:lineRule="exact"/>
        <w:rPr>
          <w:sz w:val="20"/>
          <w:szCs w:val="20"/>
          <w:color w:val="auto"/>
        </w:rPr>
      </w:pPr>
    </w:p>
    <w:p>
      <w:pPr>
        <w:jc w:val="both"/>
        <w:ind w:left="240" w:hanging="238"/>
        <w:spacing w:after="0" w:line="251" w:lineRule="auto"/>
        <w:rPr>
          <w:sz w:val="20"/>
          <w:szCs w:val="20"/>
          <w:color w:val="auto"/>
        </w:rPr>
      </w:pPr>
      <w:r>
        <w:rPr>
          <w:rFonts w:ascii="Times New Roman" w:cs="Times New Roman" w:eastAsia="Times New Roman" w:hAnsi="Times New Roman"/>
          <w:sz w:val="13"/>
          <w:szCs w:val="13"/>
          <w:color w:val="206293"/>
        </w:rPr>
        <w:t>Anderson, T. (2004). Towards a theory of online learning. In T. Anderson, &amp; F. Elloumi (Eds.), Theory and practice of online learning (pp. 33</w:t>
      </w:r>
      <w:r>
        <w:rPr>
          <w:rFonts w:ascii="Arial" w:cs="Arial" w:eastAsia="Arial" w:hAnsi="Arial"/>
          <w:sz w:val="13"/>
          <w:szCs w:val="13"/>
          <w:color w:val="206293"/>
        </w:rPr>
        <w:t>e</w:t>
      </w:r>
      <w:r>
        <w:rPr>
          <w:rFonts w:ascii="Times New Roman" w:cs="Times New Roman" w:eastAsia="Times New Roman" w:hAnsi="Times New Roman"/>
          <w:sz w:val="13"/>
          <w:szCs w:val="13"/>
          <w:color w:val="206293"/>
        </w:rPr>
        <w:t>60). Athabasca University Press</w:t>
      </w:r>
      <w:r>
        <w:rPr>
          <w:rFonts w:ascii="Times New Roman" w:cs="Times New Roman" w:eastAsia="Times New Roman" w:hAnsi="Times New Roman"/>
          <w:sz w:val="13"/>
          <w:szCs w:val="13"/>
          <w:color w:val="000000"/>
        </w:rPr>
        <w:t>.</w:t>
      </w:r>
    </w:p>
    <w:p>
      <w:pPr>
        <w:spacing w:after="0" w:line="162" w:lineRule="exact"/>
        <w:rPr>
          <w:sz w:val="20"/>
          <w:szCs w:val="20"/>
          <w:color w:val="auto"/>
        </w:rPr>
      </w:pPr>
    </w:p>
    <w:p>
      <w:pPr>
        <w:jc w:val="both"/>
        <w:ind w:left="240" w:hanging="238"/>
        <w:spacing w:after="0" w:line="256" w:lineRule="auto"/>
        <w:rPr>
          <w:sz w:val="20"/>
          <w:szCs w:val="20"/>
          <w:color w:val="auto"/>
        </w:rPr>
      </w:pPr>
      <w:r>
        <w:rPr>
          <w:rFonts w:ascii="Times New Roman" w:cs="Times New Roman" w:eastAsia="Times New Roman" w:hAnsi="Times New Roman"/>
          <w:sz w:val="13"/>
          <w:szCs w:val="13"/>
          <w:color w:val="206293"/>
        </w:rPr>
        <w:t>Aslam, M. M. H., Khuram, S., Syed, A. R., &amp; Ramish, A. (2013). Social capital and knowledge sharing as determinants of academic performance. Journal of Behavioural and Applied Management, 15(1), 25</w:t>
      </w:r>
      <w:r>
        <w:rPr>
          <w:rFonts w:ascii="Arial" w:cs="Arial" w:eastAsia="Arial" w:hAnsi="Arial"/>
          <w:sz w:val="13"/>
          <w:szCs w:val="13"/>
          <w:color w:val="206293"/>
        </w:rPr>
        <w:t>e</w:t>
      </w:r>
      <w:r>
        <w:rPr>
          <w:rFonts w:ascii="Times New Roman" w:cs="Times New Roman" w:eastAsia="Times New Roman" w:hAnsi="Times New Roman"/>
          <w:sz w:val="13"/>
          <w:szCs w:val="13"/>
          <w:color w:val="206293"/>
        </w:rPr>
        <w:t>41</w:t>
      </w:r>
      <w:r>
        <w:rPr>
          <w:rFonts w:ascii="Times New Roman" w:cs="Times New Roman" w:eastAsia="Times New Roman" w:hAnsi="Times New Roman"/>
          <w:sz w:val="13"/>
          <w:szCs w:val="13"/>
          <w:color w:val="000000"/>
        </w:rPr>
        <w:t>.</w:t>
      </w:r>
    </w:p>
    <w:p>
      <w:pPr>
        <w:jc w:val="both"/>
        <w:ind w:left="240" w:hanging="238"/>
        <w:spacing w:after="0" w:line="254" w:lineRule="auto"/>
        <w:rPr>
          <w:sz w:val="20"/>
          <w:szCs w:val="20"/>
          <w:color w:val="auto"/>
        </w:rPr>
      </w:pPr>
      <w:r>
        <w:rPr>
          <w:rFonts w:ascii="Times New Roman" w:cs="Times New Roman" w:eastAsia="Times New Roman" w:hAnsi="Times New Roman"/>
          <w:sz w:val="13"/>
          <w:szCs w:val="13"/>
          <w:color w:val="206293"/>
        </w:rPr>
        <w:t xml:space="preserve">Balaji, M. S., &amp; Chakrabarti, D. (2010). Student Interactions in online discussion forum: empirical research from </w:t>
      </w:r>
      <w:r>
        <w:rPr>
          <w:rFonts w:ascii="Arial" w:cs="Arial" w:eastAsia="Arial" w:hAnsi="Arial"/>
          <w:sz w:val="13"/>
          <w:szCs w:val="13"/>
          <w:color w:val="206293"/>
        </w:rPr>
        <w:t>‘</w:t>
      </w:r>
      <w:r>
        <w:rPr>
          <w:rFonts w:ascii="Times New Roman" w:cs="Times New Roman" w:eastAsia="Times New Roman" w:hAnsi="Times New Roman"/>
          <w:sz w:val="13"/>
          <w:szCs w:val="13"/>
          <w:color w:val="206293"/>
        </w:rPr>
        <w:t>media richness theory</w:t>
      </w:r>
      <w:r>
        <w:rPr>
          <w:rFonts w:ascii="Arial" w:cs="Arial" w:eastAsia="Arial" w:hAnsi="Arial"/>
          <w:sz w:val="13"/>
          <w:szCs w:val="13"/>
          <w:color w:val="206293"/>
        </w:rPr>
        <w:t>’</w:t>
      </w:r>
      <w:r>
        <w:rPr>
          <w:rFonts w:ascii="Times New Roman" w:cs="Times New Roman" w:eastAsia="Times New Roman" w:hAnsi="Times New Roman"/>
          <w:sz w:val="13"/>
          <w:szCs w:val="13"/>
          <w:color w:val="206293"/>
        </w:rPr>
        <w:t xml:space="preserve"> perspective. Journal of Interactive Online Learning, 9(1), 1</w:t>
      </w:r>
      <w:r>
        <w:rPr>
          <w:rFonts w:ascii="Arial" w:cs="Arial" w:eastAsia="Arial" w:hAnsi="Arial"/>
          <w:sz w:val="13"/>
          <w:szCs w:val="13"/>
          <w:color w:val="206293"/>
        </w:rPr>
        <w:t>e</w:t>
      </w:r>
      <w:r>
        <w:rPr>
          <w:rFonts w:ascii="Times New Roman" w:cs="Times New Roman" w:eastAsia="Times New Roman" w:hAnsi="Times New Roman"/>
          <w:sz w:val="13"/>
          <w:szCs w:val="13"/>
          <w:color w:val="206293"/>
        </w:rPr>
        <w:t>22</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Bandura, A. (1986). Social foundations of thought and action: A social cognitive theory. Englewood Cliffs, NJ: Prentice Hall</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Bandura, A. (1997). Self-ef</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cacy: The exercise of control. New York: Freeman</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jc w:val="both"/>
        <w:ind w:left="240" w:hanging="238"/>
        <w:spacing w:after="0" w:line="255" w:lineRule="auto"/>
        <w:rPr>
          <w:sz w:val="20"/>
          <w:szCs w:val="20"/>
          <w:color w:val="auto"/>
        </w:rPr>
      </w:pPr>
      <w:r>
        <w:rPr>
          <w:rFonts w:ascii="Times New Roman" w:cs="Times New Roman" w:eastAsia="Times New Roman" w:hAnsi="Times New Roman"/>
          <w:sz w:val="13"/>
          <w:szCs w:val="13"/>
          <w:color w:val="206293"/>
        </w:rPr>
        <w:t>Bebensee, T., Helms, R., &amp; Spruit, M. (2011). Exploring web 2.0 applications as a mean of bolstering up knowledge management. The Electronic Journal of Knowledge Management, 9(1), 1</w:t>
      </w:r>
      <w:r>
        <w:rPr>
          <w:rFonts w:ascii="Arial" w:cs="Arial" w:eastAsia="Arial" w:hAnsi="Arial"/>
          <w:sz w:val="13"/>
          <w:szCs w:val="13"/>
          <w:color w:val="206293"/>
        </w:rPr>
        <w:t>e</w:t>
      </w:r>
      <w:r>
        <w:rPr>
          <w:rFonts w:ascii="Times New Roman" w:cs="Times New Roman" w:eastAsia="Times New Roman" w:hAnsi="Times New Roman"/>
          <w:sz w:val="13"/>
          <w:szCs w:val="13"/>
          <w:color w:val="206293"/>
        </w:rPr>
        <w:t>9</w:t>
      </w:r>
      <w:r>
        <w:rPr>
          <w:rFonts w:ascii="Times New Roman" w:cs="Times New Roman" w:eastAsia="Times New Roman" w:hAnsi="Times New Roman"/>
          <w:sz w:val="13"/>
          <w:szCs w:val="13"/>
          <w:color w:val="000000"/>
        </w:rPr>
        <w:t>.</w:t>
      </w:r>
    </w:p>
    <w:p>
      <w:pPr>
        <w:jc w:val="both"/>
        <w:spacing w:after="0" w:line="255" w:lineRule="auto"/>
        <w:rPr>
          <w:sz w:val="20"/>
          <w:szCs w:val="20"/>
          <w:color w:val="auto"/>
        </w:rPr>
      </w:pPr>
      <w:r>
        <w:rPr>
          <w:rFonts w:ascii="Times New Roman" w:cs="Times New Roman" w:eastAsia="Times New Roman" w:hAnsi="Times New Roman"/>
          <w:sz w:val="13"/>
          <w:szCs w:val="13"/>
          <w:color w:val="206293"/>
        </w:rPr>
        <w:t>Becerra-Fernandez, I., &amp; Sabherwal, R. (2010). In (N. Y.) Arrnonk (Ed.), Knowledge management: Systems and processes. London: M. E. Sharpe</w:t>
      </w:r>
      <w:r>
        <w:rPr>
          <w:rFonts w:ascii="Times New Roman" w:cs="Times New Roman" w:eastAsia="Times New Roman" w:hAnsi="Times New Roman"/>
          <w:sz w:val="13"/>
          <w:szCs w:val="13"/>
          <w:color w:val="000000"/>
        </w:rPr>
        <w:t>.</w:t>
      </w:r>
      <w:r>
        <w:rPr>
          <w:rFonts w:ascii="Times New Roman" w:cs="Times New Roman" w:eastAsia="Times New Roman" w:hAnsi="Times New Roman"/>
          <w:sz w:val="13"/>
          <w:szCs w:val="13"/>
          <w:color w:val="206293"/>
        </w:rPr>
        <w:t xml:space="preserve"> Blasco-Arcas, L., Buil, I., Hernandez-Ortega, B., &amp; Javier-Sese, F. (2013). Using clickers in class. The role of interactivity, active collaborative learning and</w:t>
      </w:r>
    </w:p>
    <w:p>
      <w:pPr>
        <w:spacing w:after="0" w:line="1"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13"/>
          <w:szCs w:val="13"/>
          <w:color w:val="206293"/>
        </w:rPr>
        <w:t xml:space="preserve">engagement in learning performance. Computers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Education, 62, 102</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110</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jc w:val="both"/>
        <w:ind w:left="240" w:hanging="238"/>
        <w:spacing w:after="0" w:line="255" w:lineRule="auto"/>
        <w:rPr>
          <w:sz w:val="20"/>
          <w:szCs w:val="20"/>
          <w:color w:val="auto"/>
        </w:rPr>
      </w:pPr>
      <w:r>
        <w:rPr>
          <w:rFonts w:ascii="Times New Roman" w:cs="Times New Roman" w:eastAsia="Times New Roman" w:hAnsi="Times New Roman"/>
          <w:sz w:val="13"/>
          <w:szCs w:val="13"/>
          <w:color w:val="206293"/>
        </w:rPr>
        <w:t>Bosch, T. E. (2009). Using online social networking for teaching and learning: Facebook use at the University of Cape Town. South African Journal for Communication Theory and Research, 35(2), 185</w:t>
      </w:r>
      <w:r>
        <w:rPr>
          <w:rFonts w:ascii="Arial" w:cs="Arial" w:eastAsia="Arial" w:hAnsi="Arial"/>
          <w:sz w:val="13"/>
          <w:szCs w:val="13"/>
          <w:color w:val="206293"/>
        </w:rPr>
        <w:t>e</w:t>
      </w:r>
      <w:r>
        <w:rPr>
          <w:rFonts w:ascii="Times New Roman" w:cs="Times New Roman" w:eastAsia="Times New Roman" w:hAnsi="Times New Roman"/>
          <w:sz w:val="13"/>
          <w:szCs w:val="13"/>
          <w:color w:val="206293"/>
        </w:rPr>
        <w:t>200</w:t>
      </w:r>
      <w:r>
        <w:rPr>
          <w:rFonts w:ascii="Times New Roman" w:cs="Times New Roman" w:eastAsia="Times New Roman" w:hAnsi="Times New Roman"/>
          <w:sz w:val="13"/>
          <w:szCs w:val="13"/>
          <w:color w:val="000000"/>
        </w:rPr>
        <w:t>.</w:t>
      </w:r>
    </w:p>
    <w:p>
      <w:pPr>
        <w:spacing w:after="0"/>
        <w:rPr>
          <w:sz w:val="20"/>
          <w:szCs w:val="20"/>
          <w:color w:val="auto"/>
        </w:rPr>
      </w:pPr>
      <w:r>
        <w:rPr>
          <w:rFonts w:ascii="Times New Roman" w:cs="Times New Roman" w:eastAsia="Times New Roman" w:hAnsi="Times New Roman"/>
          <w:sz w:val="13"/>
          <w:szCs w:val="13"/>
          <w:color w:val="206293"/>
        </w:rPr>
        <w:t>Boyd, D., &amp; Ellison, N. B. (2008). Social network sites: de</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nition, history, and scholarship. Journal of Computer-Mediated Communication, 13(1), 210</w:t>
      </w:r>
      <w:r>
        <w:rPr>
          <w:rFonts w:ascii="Arial" w:cs="Arial" w:eastAsia="Arial" w:hAnsi="Arial"/>
          <w:sz w:val="13"/>
          <w:szCs w:val="13"/>
          <w:color w:val="206293"/>
        </w:rPr>
        <w:t>e</w:t>
      </w:r>
      <w:r>
        <w:rPr>
          <w:rFonts w:ascii="Times New Roman" w:cs="Times New Roman" w:eastAsia="Times New Roman" w:hAnsi="Times New Roman"/>
          <w:sz w:val="13"/>
          <w:szCs w:val="13"/>
          <w:color w:val="206293"/>
        </w:rPr>
        <w:t>230</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 xml:space="preserve">Bukowitz, W. R., &amp; Williams, R. L. (1999). The knowledge management </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eld book. Upper Saddle River, N.J: Financial Times (FT) Press, Prentice Hall</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jc w:val="both"/>
        <w:ind w:left="240" w:hanging="238"/>
        <w:spacing w:after="0" w:line="255" w:lineRule="auto"/>
        <w:rPr>
          <w:sz w:val="20"/>
          <w:szCs w:val="20"/>
          <w:color w:val="auto"/>
        </w:rPr>
      </w:pPr>
      <w:r>
        <w:rPr>
          <w:rFonts w:ascii="Times New Roman" w:cs="Times New Roman" w:eastAsia="Times New Roman" w:hAnsi="Times New Roman"/>
          <w:sz w:val="13"/>
          <w:szCs w:val="13"/>
          <w:color w:val="206293"/>
        </w:rPr>
        <w:t>Cao, Y., Ajjan, H., &amp; Hong, P. (2013). Using social media applications for educational outcomes in college teaching: a structural equation analysis. British Journal of Educational Technology, 44(4), 581</w:t>
      </w:r>
      <w:r>
        <w:rPr>
          <w:rFonts w:ascii="Arial" w:cs="Arial" w:eastAsia="Arial" w:hAnsi="Arial"/>
          <w:sz w:val="13"/>
          <w:szCs w:val="13"/>
          <w:color w:val="206293"/>
        </w:rPr>
        <w:t>e</w:t>
      </w:r>
      <w:r>
        <w:rPr>
          <w:rFonts w:ascii="Times New Roman" w:cs="Times New Roman" w:eastAsia="Times New Roman" w:hAnsi="Times New Roman"/>
          <w:sz w:val="13"/>
          <w:szCs w:val="13"/>
          <w:color w:val="206293"/>
        </w:rPr>
        <w:t>593</w:t>
      </w:r>
      <w:r>
        <w:rPr>
          <w:rFonts w:ascii="Times New Roman" w:cs="Times New Roman" w:eastAsia="Times New Roman" w:hAnsi="Times New Roman"/>
          <w:sz w:val="13"/>
          <w:szCs w:val="13"/>
          <w:color w:val="000000"/>
        </w:rPr>
        <w:t>.</w:t>
      </w:r>
    </w:p>
    <w:p>
      <w:pPr>
        <w:jc w:val="both"/>
        <w:ind w:left="240" w:hanging="238"/>
        <w:spacing w:after="0" w:line="255" w:lineRule="auto"/>
        <w:rPr>
          <w:sz w:val="20"/>
          <w:szCs w:val="20"/>
          <w:color w:val="auto"/>
        </w:rPr>
      </w:pPr>
      <w:r>
        <w:rPr>
          <w:rFonts w:ascii="Times New Roman" w:cs="Times New Roman" w:eastAsia="Times New Roman" w:hAnsi="Times New Roman"/>
          <w:sz w:val="13"/>
          <w:szCs w:val="13"/>
          <w:color w:val="206293"/>
        </w:rPr>
        <w:t>Carter, T., &amp; Nugent, J. (2011). Personal learning networks: implications for self-directed learning in the digital age. In V. Wang (Ed.), Encyclopaedia of information communication technologies and adult education integration (pp. 226</w:t>
      </w:r>
      <w:r>
        <w:rPr>
          <w:rFonts w:ascii="Arial" w:cs="Arial" w:eastAsia="Arial" w:hAnsi="Arial"/>
          <w:sz w:val="13"/>
          <w:szCs w:val="13"/>
          <w:color w:val="206293"/>
        </w:rPr>
        <w:t>e</w:t>
      </w:r>
      <w:r>
        <w:rPr>
          <w:rFonts w:ascii="Times New Roman" w:cs="Times New Roman" w:eastAsia="Times New Roman" w:hAnsi="Times New Roman"/>
          <w:sz w:val="13"/>
          <w:szCs w:val="13"/>
          <w:color w:val="206293"/>
        </w:rPr>
        <w:t>240). Hershey, PA</w:t>
      </w:r>
      <w:r>
        <w:rPr>
          <w:rFonts w:ascii="Times New Roman" w:cs="Times New Roman" w:eastAsia="Times New Roman" w:hAnsi="Times New Roman"/>
          <w:sz w:val="13"/>
          <w:szCs w:val="13"/>
          <w:color w:val="000000"/>
        </w:rPr>
        <w:t>.</w:t>
      </w:r>
    </w:p>
    <w:p>
      <w:pPr>
        <w:jc w:val="both"/>
        <w:ind w:left="240" w:hanging="238"/>
        <w:spacing w:after="0" w:line="263" w:lineRule="auto"/>
        <w:rPr>
          <w:sz w:val="20"/>
          <w:szCs w:val="20"/>
          <w:color w:val="auto"/>
        </w:rPr>
      </w:pPr>
      <w:r>
        <w:rPr>
          <w:rFonts w:ascii="Times New Roman" w:cs="Times New Roman" w:eastAsia="Times New Roman" w:hAnsi="Times New Roman"/>
          <w:sz w:val="13"/>
          <w:szCs w:val="13"/>
          <w:color w:val="206293"/>
        </w:rPr>
        <w:t>Chai, S., Das, S., &amp; Raghav, R. H. (2011). Factors affecting Bloggers' knowledge sharing: an investigation across gender. Journal of Management Information Systems, 28(3), 309</w:t>
      </w:r>
      <w:r>
        <w:rPr>
          <w:rFonts w:ascii="Arial" w:cs="Arial" w:eastAsia="Arial" w:hAnsi="Arial"/>
          <w:sz w:val="13"/>
          <w:szCs w:val="13"/>
          <w:color w:val="206293"/>
        </w:rPr>
        <w:t>e</w:t>
      </w:r>
      <w:r>
        <w:rPr>
          <w:rFonts w:ascii="Times New Roman" w:cs="Times New Roman" w:eastAsia="Times New Roman" w:hAnsi="Times New Roman"/>
          <w:sz w:val="13"/>
          <w:szCs w:val="13"/>
          <w:color w:val="206293"/>
        </w:rPr>
        <w:t>341</w:t>
      </w:r>
      <w:r>
        <w:rPr>
          <w:rFonts w:ascii="Times New Roman" w:cs="Times New Roman" w:eastAsia="Times New Roman" w:hAnsi="Times New Roman"/>
          <w:sz w:val="13"/>
          <w:szCs w:val="13"/>
          <w:color w:val="000000"/>
        </w:rPr>
        <w:t>.</w:t>
      </w:r>
    </w:p>
    <w:p>
      <w:pPr>
        <w:sectPr>
          <w:pgSz w:w="10880" w:h="14854" w:orient="portrait"/>
          <w:cols w:equalWidth="0" w:num="1">
            <w:col w:w="9320"/>
          </w:cols>
          <w:pgMar w:left="740" w:top="672" w:right="825" w:bottom="500" w:gutter="0" w:footer="0" w:header="0"/>
        </w:sectPr>
      </w:pPr>
    </w:p>
    <w:p>
      <w:pPr>
        <w:spacing w:after="0"/>
        <w:tabs>
          <w:tab w:leader="none" w:pos="2760" w:val="left"/>
        </w:tabs>
        <w:rPr>
          <w:sz w:val="20"/>
          <w:szCs w:val="20"/>
          <w:color w:val="auto"/>
        </w:rPr>
      </w:pPr>
      <w:r>
        <w:rPr>
          <w:rFonts w:ascii="Times New Roman" w:cs="Times New Roman" w:eastAsia="Times New Roman" w:hAnsi="Times New Roman"/>
          <w:sz w:val="13"/>
          <w:szCs w:val="13"/>
          <w:color w:val="auto"/>
        </w:rPr>
        <w:t>26</w:t>
      </w:r>
      <w:r>
        <w:rPr>
          <w:sz w:val="20"/>
          <w:szCs w:val="20"/>
          <w:color w:val="auto"/>
        </w:rPr>
        <w:tab/>
      </w: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p>
      <w:pPr>
        <w:spacing w:after="0" w:line="222" w:lineRule="exact"/>
        <w:rPr>
          <w:sz w:val="20"/>
          <w:szCs w:val="20"/>
          <w:color w:val="auto"/>
        </w:rPr>
      </w:pPr>
    </w:p>
    <w:p>
      <w:pPr>
        <w:ind w:left="240" w:hanging="238"/>
        <w:spacing w:after="0" w:line="256" w:lineRule="auto"/>
        <w:rPr>
          <w:sz w:val="20"/>
          <w:szCs w:val="20"/>
          <w:color w:val="auto"/>
        </w:rPr>
      </w:pPr>
      <w:r>
        <w:rPr>
          <w:rFonts w:ascii="Times New Roman" w:cs="Times New Roman" w:eastAsia="Times New Roman" w:hAnsi="Times New Roman"/>
          <w:sz w:val="13"/>
          <w:szCs w:val="13"/>
          <w:color w:val="206293"/>
        </w:rPr>
        <w:t>Chan, R. C. H., Chu, S. K. W., Lee, C. W. Y., Chan, B. K. T., &amp; Leung, C. K. (2013). Knowledge management using social media: a comparative study between Blogs and Facebook. Proceedings of the American Society for Information Science and Technology ASIST 2013, 50(1), 1</w:t>
      </w:r>
      <w:r>
        <w:rPr>
          <w:rFonts w:ascii="Arial" w:cs="Arial" w:eastAsia="Arial" w:hAnsi="Arial"/>
          <w:sz w:val="13"/>
          <w:szCs w:val="13"/>
          <w:color w:val="206293"/>
        </w:rPr>
        <w:t>e</w:t>
      </w:r>
      <w:r>
        <w:rPr>
          <w:rFonts w:ascii="Times New Roman" w:cs="Times New Roman" w:eastAsia="Times New Roman" w:hAnsi="Times New Roman"/>
          <w:sz w:val="13"/>
          <w:szCs w:val="13"/>
          <w:color w:val="206293"/>
        </w:rPr>
        <w:t>9</w:t>
      </w:r>
      <w:r>
        <w:rPr>
          <w:rFonts w:ascii="Times New Roman" w:cs="Times New Roman" w:eastAsia="Times New Roman" w:hAnsi="Times New Roman"/>
          <w:sz w:val="13"/>
          <w:szCs w:val="13"/>
          <w:color w:val="000000"/>
        </w:rPr>
        <w:t>.</w:t>
      </w:r>
    </w:p>
    <w:p>
      <w:pPr>
        <w:ind w:left="240" w:hanging="238"/>
        <w:spacing w:after="0" w:line="254" w:lineRule="auto"/>
        <w:rPr>
          <w:sz w:val="20"/>
          <w:szCs w:val="20"/>
          <w:color w:val="auto"/>
        </w:rPr>
      </w:pPr>
      <w:r>
        <w:rPr>
          <w:rFonts w:ascii="Times New Roman" w:cs="Times New Roman" w:eastAsia="Times New Roman" w:hAnsi="Times New Roman"/>
          <w:sz w:val="13"/>
          <w:szCs w:val="13"/>
          <w:color w:val="206293"/>
        </w:rPr>
        <w:t xml:space="preserve">Chang, H. H., &amp; Chuang, S. (2011). Social capital and individual motivations on knowledge sharing: participant involvement as a moderator. Information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Management, 48(1), 9</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18</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Chen, I. Y. L., Chen, N., &amp; Kinshuk. (2009). Examining the factors in</w:t>
      </w:r>
      <w:r>
        <w:rPr>
          <w:rFonts w:ascii="Arial" w:cs="Arial" w:eastAsia="Arial" w:hAnsi="Arial"/>
          <w:sz w:val="13"/>
          <w:szCs w:val="13"/>
          <w:color w:val="206293"/>
        </w:rPr>
        <w:t>fl</w:t>
      </w:r>
      <w:r>
        <w:rPr>
          <w:rFonts w:ascii="Times New Roman" w:cs="Times New Roman" w:eastAsia="Times New Roman" w:hAnsi="Times New Roman"/>
          <w:sz w:val="13"/>
          <w:szCs w:val="13"/>
          <w:color w:val="206293"/>
        </w:rPr>
        <w:t>uencing participants' knowledge sharing behavior in virtual learning communities.</w:t>
      </w:r>
    </w:p>
    <w:p>
      <w:pPr>
        <w:spacing w:after="0" w:line="9"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13"/>
          <w:szCs w:val="13"/>
          <w:color w:val="206293"/>
        </w:rPr>
        <w:t xml:space="preserve">Educational Technology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Society, 12(1), 134</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148</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Chin, W. (2010). How to write up and report PLS analyses. In V. Esposito Vinzi, W. Chin, J. Henseler, &amp; H. Wang (Eds.), Handbook of partial least squares:</w:t>
      </w:r>
    </w:p>
    <w:p>
      <w:pPr>
        <w:spacing w:after="0" w:line="10"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13"/>
          <w:szCs w:val="13"/>
          <w:color w:val="206293"/>
        </w:rPr>
        <w:t>Concepts, methods and applications (pp. 655</w:t>
      </w:r>
      <w:r>
        <w:rPr>
          <w:rFonts w:ascii="Arial" w:cs="Arial" w:eastAsia="Arial" w:hAnsi="Arial"/>
          <w:sz w:val="13"/>
          <w:szCs w:val="13"/>
          <w:color w:val="206293"/>
        </w:rPr>
        <w:t>e</w:t>
      </w:r>
      <w:r>
        <w:rPr>
          <w:rFonts w:ascii="Times New Roman" w:cs="Times New Roman" w:eastAsia="Times New Roman" w:hAnsi="Times New Roman"/>
          <w:sz w:val="13"/>
          <w:szCs w:val="13"/>
          <w:color w:val="206293"/>
        </w:rPr>
        <w:t>690). Berlin: Springer</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Chiu, C., Hsu, M., &amp; Wang, E. T. G. (2006). Understanding knowledge sharing in virtual communities: an integration of social capital and social cognitive theories. Decision Support Systems, 42(1), 1872</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1888</w:t>
      </w:r>
      <w:r>
        <w:rPr>
          <w:rFonts w:ascii="Times New Roman" w:cs="Times New Roman" w:eastAsia="Times New Roman" w:hAnsi="Times New Roman"/>
          <w:sz w:val="13"/>
          <w:szCs w:val="13"/>
          <w:color w:val="000000"/>
        </w:rPr>
        <w:t>.</w:t>
      </w:r>
    </w:p>
    <w:p>
      <w:pPr>
        <w:ind w:left="240" w:hanging="238"/>
        <w:spacing w:after="0" w:line="251" w:lineRule="auto"/>
        <w:rPr>
          <w:sz w:val="20"/>
          <w:szCs w:val="20"/>
          <w:color w:val="auto"/>
        </w:rPr>
      </w:pPr>
      <w:r>
        <w:rPr>
          <w:rFonts w:ascii="Times New Roman" w:cs="Times New Roman" w:eastAsia="Times New Roman" w:hAnsi="Times New Roman"/>
          <w:sz w:val="13"/>
          <w:szCs w:val="13"/>
          <w:color w:val="206293"/>
        </w:rPr>
        <w:t>Chu, M., &amp; Meulemans, Y. N. (2008). The problems and potential of Myspace and Facebook usage in academic libraries. Internet Reference Services Quarterly, 13(1), 69</w:t>
      </w:r>
      <w:r>
        <w:rPr>
          <w:rFonts w:ascii="Arial" w:cs="Arial" w:eastAsia="Arial" w:hAnsi="Arial"/>
          <w:sz w:val="13"/>
          <w:szCs w:val="13"/>
          <w:color w:val="206293"/>
        </w:rPr>
        <w:t>e</w:t>
      </w:r>
      <w:r>
        <w:rPr>
          <w:rFonts w:ascii="Times New Roman" w:cs="Times New Roman" w:eastAsia="Times New Roman" w:hAnsi="Times New Roman"/>
          <w:sz w:val="13"/>
          <w:szCs w:val="13"/>
          <w:color w:val="206293"/>
        </w:rPr>
        <w:t>85</w:t>
      </w:r>
      <w:r>
        <w:rPr>
          <w:rFonts w:ascii="Times New Roman" w:cs="Times New Roman" w:eastAsia="Times New Roman" w:hAnsi="Times New Roman"/>
          <w:sz w:val="13"/>
          <w:szCs w:val="13"/>
          <w:color w:val="000000"/>
        </w:rPr>
        <w:t>.</w:t>
      </w:r>
    </w:p>
    <w:p>
      <w:pPr>
        <w:spacing w:after="0" w:line="163" w:lineRule="exact"/>
        <w:rPr>
          <w:sz w:val="20"/>
          <w:szCs w:val="20"/>
          <w:color w:val="auto"/>
        </w:rPr>
      </w:pPr>
    </w:p>
    <w:p>
      <w:pPr>
        <w:ind w:left="240" w:hanging="238"/>
        <w:spacing w:after="0" w:line="254" w:lineRule="auto"/>
        <w:rPr>
          <w:sz w:val="20"/>
          <w:szCs w:val="20"/>
          <w:color w:val="auto"/>
        </w:rPr>
      </w:pPr>
      <w:r>
        <w:rPr>
          <w:rFonts w:ascii="Times New Roman" w:cs="Times New Roman" w:eastAsia="Times New Roman" w:hAnsi="Times New Roman"/>
          <w:sz w:val="13"/>
          <w:szCs w:val="13"/>
          <w:color w:val="206293"/>
        </w:rPr>
        <w:t>Coltman, T., Devinney, T. M., Midgley, D. F., &amp; Veniak, S. (2008). Formative versus re</w:t>
      </w:r>
      <w:r>
        <w:rPr>
          <w:rFonts w:ascii="Arial" w:cs="Arial" w:eastAsia="Arial" w:hAnsi="Arial"/>
          <w:sz w:val="13"/>
          <w:szCs w:val="13"/>
          <w:color w:val="206293"/>
        </w:rPr>
        <w:t>fl</w:t>
      </w:r>
      <w:r>
        <w:rPr>
          <w:rFonts w:ascii="Times New Roman" w:cs="Times New Roman" w:eastAsia="Times New Roman" w:hAnsi="Times New Roman"/>
          <w:sz w:val="13"/>
          <w:szCs w:val="13"/>
          <w:color w:val="206293"/>
        </w:rPr>
        <w:t>ective measurement models: two applications of formative mea-surement. Journal of Business Research, 61(12), 1250</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1262</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Creswell, J. W. (1994). Research design: Qualitative and quantitative approaches. Thousand Oaks, CA: Sage Publications</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spacing w:after="0" w:line="255" w:lineRule="auto"/>
        <w:rPr>
          <w:sz w:val="20"/>
          <w:szCs w:val="20"/>
          <w:color w:val="auto"/>
        </w:rPr>
      </w:pPr>
      <w:r>
        <w:rPr>
          <w:rFonts w:ascii="Times New Roman" w:cs="Times New Roman" w:eastAsia="Times New Roman" w:hAnsi="Times New Roman"/>
          <w:sz w:val="13"/>
          <w:szCs w:val="13"/>
          <w:color w:val="206293"/>
        </w:rPr>
        <w:t>Daft, R. L., &amp; Lengel, R. H. (1986). Organizational information requirements, media richness and structural design. Management Science, 32(5), 554</w:t>
      </w:r>
      <w:r>
        <w:rPr>
          <w:rFonts w:ascii="Arial" w:cs="Arial" w:eastAsia="Arial" w:hAnsi="Arial"/>
          <w:sz w:val="13"/>
          <w:szCs w:val="13"/>
          <w:color w:val="206293"/>
        </w:rPr>
        <w:t>e</w:t>
      </w:r>
      <w:r>
        <w:rPr>
          <w:rFonts w:ascii="Times New Roman" w:cs="Times New Roman" w:eastAsia="Times New Roman" w:hAnsi="Times New Roman"/>
          <w:sz w:val="13"/>
          <w:szCs w:val="13"/>
          <w:color w:val="206293"/>
        </w:rPr>
        <w:t>571</w:t>
      </w:r>
      <w:r>
        <w:rPr>
          <w:rFonts w:ascii="Times New Roman" w:cs="Times New Roman" w:eastAsia="Times New Roman" w:hAnsi="Times New Roman"/>
          <w:sz w:val="13"/>
          <w:szCs w:val="13"/>
          <w:color w:val="000000"/>
        </w:rPr>
        <w:t>.</w:t>
      </w:r>
      <w:r>
        <w:rPr>
          <w:rFonts w:ascii="Times New Roman" w:cs="Times New Roman" w:eastAsia="Times New Roman" w:hAnsi="Times New Roman"/>
          <w:sz w:val="13"/>
          <w:szCs w:val="13"/>
          <w:color w:val="206293"/>
        </w:rPr>
        <w:t xml:space="preserve"> Eid, M., &amp; Nuhu, N. A. (2011). Impact of learning culture and information technology use on knowledge sharing of Saudi students. Knowledge Management</w:t>
      </w:r>
    </w:p>
    <w:p>
      <w:pPr>
        <w:ind w:left="240"/>
        <w:spacing w:after="0"/>
        <w:rPr>
          <w:sz w:val="20"/>
          <w:szCs w:val="20"/>
          <w:color w:val="auto"/>
        </w:rPr>
      </w:pPr>
      <w:r>
        <w:rPr>
          <w:rFonts w:ascii="Times New Roman" w:cs="Times New Roman" w:eastAsia="Times New Roman" w:hAnsi="Times New Roman"/>
          <w:sz w:val="13"/>
          <w:szCs w:val="13"/>
          <w:color w:val="206293"/>
        </w:rPr>
        <w:t>Research and Practice, 9(1), 48</w:t>
      </w:r>
      <w:r>
        <w:rPr>
          <w:rFonts w:ascii="Arial" w:cs="Arial" w:eastAsia="Arial" w:hAnsi="Arial"/>
          <w:sz w:val="13"/>
          <w:szCs w:val="13"/>
          <w:color w:val="206293"/>
        </w:rPr>
        <w:t>e</w:t>
      </w:r>
      <w:r>
        <w:rPr>
          <w:rFonts w:ascii="Times New Roman" w:cs="Times New Roman" w:eastAsia="Times New Roman" w:hAnsi="Times New Roman"/>
          <w:sz w:val="13"/>
          <w:szCs w:val="13"/>
          <w:color w:val="206293"/>
        </w:rPr>
        <w:t>57</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ind w:left="240" w:hanging="238"/>
        <w:spacing w:after="0" w:line="254" w:lineRule="auto"/>
        <w:rPr>
          <w:sz w:val="20"/>
          <w:szCs w:val="20"/>
          <w:color w:val="auto"/>
        </w:rPr>
      </w:pPr>
      <w:r>
        <w:rPr>
          <w:rFonts w:ascii="Times New Roman" w:cs="Times New Roman" w:eastAsia="Times New Roman" w:hAnsi="Times New Roman"/>
          <w:sz w:val="13"/>
          <w:szCs w:val="13"/>
          <w:color w:val="206293"/>
        </w:rPr>
        <w:t xml:space="preserve">Elaimi, K. (2014). The impact of organizational factors and web 2.0 technologies on knowledge sharing in Saudi Arabian </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rms. The Journal of Human Resource and Adult Learning, 10((2), issue 30), 30</w:t>
      </w:r>
      <w:r>
        <w:rPr>
          <w:rFonts w:ascii="Arial" w:cs="Arial" w:eastAsia="Arial" w:hAnsi="Arial"/>
          <w:sz w:val="13"/>
          <w:szCs w:val="13"/>
          <w:color w:val="206293"/>
        </w:rPr>
        <w:t>e</w:t>
      </w:r>
      <w:r>
        <w:rPr>
          <w:rFonts w:ascii="Times New Roman" w:cs="Times New Roman" w:eastAsia="Times New Roman" w:hAnsi="Times New Roman"/>
          <w:sz w:val="13"/>
          <w:szCs w:val="13"/>
          <w:color w:val="206293"/>
        </w:rPr>
        <w:t>40</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ind w:left="240" w:hanging="238"/>
        <w:spacing w:after="0" w:line="251" w:lineRule="auto"/>
        <w:rPr>
          <w:sz w:val="20"/>
          <w:szCs w:val="20"/>
          <w:color w:val="auto"/>
        </w:rPr>
      </w:pPr>
      <w:r>
        <w:rPr>
          <w:rFonts w:ascii="Times New Roman" w:cs="Times New Roman" w:eastAsia="Times New Roman" w:hAnsi="Times New Roman"/>
          <w:sz w:val="13"/>
          <w:szCs w:val="13"/>
          <w:color w:val="206293"/>
        </w:rPr>
        <w:t>Fornell, C., &amp; Larcker, D. F. (1981). Evaluating structural equation models with unobservable variables and measurement error. Journal of Marketing Research, 18(1), 39</w:t>
      </w:r>
      <w:r>
        <w:rPr>
          <w:rFonts w:ascii="Arial" w:cs="Arial" w:eastAsia="Arial" w:hAnsi="Arial"/>
          <w:sz w:val="13"/>
          <w:szCs w:val="13"/>
          <w:color w:val="206293"/>
        </w:rPr>
        <w:t>e</w:t>
      </w:r>
      <w:r>
        <w:rPr>
          <w:rFonts w:ascii="Times New Roman" w:cs="Times New Roman" w:eastAsia="Times New Roman" w:hAnsi="Times New Roman"/>
          <w:sz w:val="13"/>
          <w:szCs w:val="13"/>
          <w:color w:val="206293"/>
        </w:rPr>
        <w:t>50</w:t>
      </w:r>
      <w:r>
        <w:rPr>
          <w:rFonts w:ascii="Times New Roman" w:cs="Times New Roman" w:eastAsia="Times New Roman" w:hAnsi="Times New Roman"/>
          <w:sz w:val="13"/>
          <w:szCs w:val="13"/>
          <w:color w:val="000000"/>
        </w:rPr>
        <w:t>.</w:t>
      </w:r>
    </w:p>
    <w:p>
      <w:pPr>
        <w:spacing w:after="0" w:line="162"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Geisser, S. (1975). A predictive approach to the random effect model. Biometrika, 61(1), 101</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107</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Grif</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ths, M. (2002). The educational bene</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ts of videogames. Education and Health, 20(3), 47</w:t>
      </w:r>
      <w:r>
        <w:rPr>
          <w:rFonts w:ascii="Arial" w:cs="Arial" w:eastAsia="Arial" w:hAnsi="Arial"/>
          <w:sz w:val="13"/>
          <w:szCs w:val="13"/>
          <w:color w:val="206293"/>
        </w:rPr>
        <w:t>e</w:t>
      </w:r>
      <w:r>
        <w:rPr>
          <w:rFonts w:ascii="Times New Roman" w:cs="Times New Roman" w:eastAsia="Times New Roman" w:hAnsi="Times New Roman"/>
          <w:sz w:val="13"/>
          <w:szCs w:val="13"/>
          <w:color w:val="206293"/>
        </w:rPr>
        <w:t>51</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Hair, J. F., Hult, G. T. M., Ringle, C. M., &amp; Sarstedt, M. (2014). A primer on partial least squares structural equation modeling (PLS-SEM). Thousand Oaks: Sage</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Hammond, M., &amp; Wiriyapinit, M. (2005). Learning through online discussion: a case of triangulation in research. Australasian Journal of Educational Technology, 21(3), 283</w:t>
      </w:r>
      <w:r>
        <w:rPr>
          <w:rFonts w:ascii="Arial" w:cs="Arial" w:eastAsia="Arial" w:hAnsi="Arial"/>
          <w:sz w:val="13"/>
          <w:szCs w:val="13"/>
          <w:color w:val="206293"/>
        </w:rPr>
        <w:t>e</w:t>
      </w:r>
      <w:r>
        <w:rPr>
          <w:rFonts w:ascii="Times New Roman" w:cs="Times New Roman" w:eastAsia="Times New Roman" w:hAnsi="Times New Roman"/>
          <w:sz w:val="13"/>
          <w:szCs w:val="13"/>
          <w:color w:val="206293"/>
        </w:rPr>
        <w:t>302</w:t>
      </w:r>
      <w:r>
        <w:rPr>
          <w:rFonts w:ascii="Times New Roman" w:cs="Times New Roman" w:eastAsia="Times New Roman" w:hAnsi="Times New Roman"/>
          <w:sz w:val="13"/>
          <w:szCs w:val="13"/>
          <w:color w:val="000000"/>
        </w:rPr>
        <w:t>.</w:t>
      </w:r>
    </w:p>
    <w:p>
      <w:pPr>
        <w:spacing w:after="0"/>
        <w:rPr>
          <w:sz w:val="20"/>
          <w:szCs w:val="20"/>
          <w:color w:val="auto"/>
        </w:rPr>
      </w:pPr>
      <w:r>
        <w:rPr>
          <w:rFonts w:ascii="Times New Roman" w:cs="Times New Roman" w:eastAsia="Times New Roman" w:hAnsi="Times New Roman"/>
          <w:sz w:val="13"/>
          <w:szCs w:val="13"/>
          <w:color w:val="206293"/>
        </w:rPr>
        <w:t>He, J. (2009). Examining factors that affect knowledge sharing and students' attitude toward their learning experience within virtual teams. Doctoral dissertation.</w:t>
      </w:r>
    </w:p>
    <w:p>
      <w:pPr>
        <w:spacing w:after="0" w:line="10"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13"/>
          <w:szCs w:val="13"/>
          <w:color w:val="206293"/>
        </w:rPr>
        <w:t>Orlando, Florida: University of Central Florida</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ind w:left="240" w:hanging="238"/>
        <w:spacing w:after="0" w:line="256" w:lineRule="auto"/>
        <w:rPr>
          <w:sz w:val="20"/>
          <w:szCs w:val="20"/>
          <w:color w:val="auto"/>
        </w:rPr>
      </w:pPr>
      <w:r>
        <w:rPr>
          <w:rFonts w:ascii="Times New Roman" w:cs="Times New Roman" w:eastAsia="Times New Roman" w:hAnsi="Times New Roman"/>
          <w:sz w:val="13"/>
          <w:szCs w:val="13"/>
          <w:color w:val="206293"/>
        </w:rPr>
        <w:t>Henseler, J., Ringle, C. M., &amp; Sinkovics, R. R. (2009). The use of partial least squares path modeling in international marketing. In R. R. Sinkovics, &amp; P. N. Ghauri (Eds.), Advances in international marketing, 20. Emerald</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Ismail, M. A., &amp; Chua, L. Y. (2005). Implication of knowledge management (KM) in higher learning institution. In Proceedings of the international conference on knowledge management, PWTC (p. 5). Kuala Lumpur: Malaysia</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spacing w:after="0" w:line="255" w:lineRule="auto"/>
        <w:rPr>
          <w:sz w:val="20"/>
          <w:szCs w:val="20"/>
          <w:color w:val="auto"/>
        </w:rPr>
      </w:pPr>
      <w:r>
        <w:rPr>
          <w:rFonts w:ascii="Times New Roman" w:cs="Times New Roman" w:eastAsia="Times New Roman" w:hAnsi="Times New Roman"/>
          <w:sz w:val="13"/>
          <w:szCs w:val="13"/>
          <w:color w:val="206293"/>
        </w:rPr>
        <w:t>Jadin, T., Gnambs, T., &amp; Batinic, B. (2013). Personality traits and knowledge sharing in online communities. Computers in Human Behaviour, 29(1), 210</w:t>
      </w:r>
      <w:r>
        <w:rPr>
          <w:rFonts w:ascii="Arial" w:cs="Arial" w:eastAsia="Arial" w:hAnsi="Arial"/>
          <w:sz w:val="13"/>
          <w:szCs w:val="13"/>
          <w:color w:val="206293"/>
        </w:rPr>
        <w:t>e</w:t>
      </w:r>
      <w:r>
        <w:rPr>
          <w:rFonts w:ascii="Times New Roman" w:cs="Times New Roman" w:eastAsia="Times New Roman" w:hAnsi="Times New Roman"/>
          <w:sz w:val="13"/>
          <w:szCs w:val="13"/>
          <w:color w:val="206293"/>
        </w:rPr>
        <w:t>216</w:t>
      </w:r>
      <w:r>
        <w:rPr>
          <w:rFonts w:ascii="Times New Roman" w:cs="Times New Roman" w:eastAsia="Times New Roman" w:hAnsi="Times New Roman"/>
          <w:sz w:val="13"/>
          <w:szCs w:val="13"/>
          <w:color w:val="000000"/>
        </w:rPr>
        <w:t>.</w:t>
      </w:r>
      <w:r>
        <w:rPr>
          <w:rFonts w:ascii="Times New Roman" w:cs="Times New Roman" w:eastAsia="Times New Roman" w:hAnsi="Times New Roman"/>
          <w:sz w:val="13"/>
          <w:szCs w:val="13"/>
          <w:color w:val="206293"/>
        </w:rPr>
        <w:t xml:space="preserve"> Kane, K., Robinson-Combre, J., Zane, L., &amp; Berge, Z. L. (2010). Tapping into social networking: collaborating enhances both knowledge management and e-</w:t>
      </w:r>
    </w:p>
    <w:p>
      <w:pPr>
        <w:ind w:left="240"/>
        <w:spacing w:after="0"/>
        <w:rPr>
          <w:sz w:val="20"/>
          <w:szCs w:val="20"/>
          <w:color w:val="auto"/>
        </w:rPr>
      </w:pPr>
      <w:r>
        <w:rPr>
          <w:rFonts w:ascii="Times New Roman" w:cs="Times New Roman" w:eastAsia="Times New Roman" w:hAnsi="Times New Roman"/>
          <w:sz w:val="13"/>
          <w:szCs w:val="13"/>
          <w:color w:val="206293"/>
        </w:rPr>
        <w:t>learning. Journal of Information and Knowledge Management Systems, 40(1), 62</w:t>
      </w:r>
      <w:r>
        <w:rPr>
          <w:rFonts w:ascii="Arial" w:cs="Arial" w:eastAsia="Arial" w:hAnsi="Arial"/>
          <w:sz w:val="13"/>
          <w:szCs w:val="13"/>
          <w:color w:val="206293"/>
        </w:rPr>
        <w:t>e</w:t>
      </w:r>
      <w:r>
        <w:rPr>
          <w:rFonts w:ascii="Times New Roman" w:cs="Times New Roman" w:eastAsia="Times New Roman" w:hAnsi="Times New Roman"/>
          <w:sz w:val="13"/>
          <w:szCs w:val="13"/>
          <w:color w:val="206293"/>
        </w:rPr>
        <w:t>70</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Kirschner, P. A., &amp; Karpinski, A. C. (2010). Facebook and academic performance. Computers in Human Behavior, 26(1), 1237</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1245</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ind w:left="240" w:hanging="238"/>
        <w:spacing w:after="0" w:line="254" w:lineRule="auto"/>
        <w:rPr>
          <w:sz w:val="20"/>
          <w:szCs w:val="20"/>
          <w:color w:val="auto"/>
        </w:rPr>
      </w:pPr>
      <w:r>
        <w:rPr>
          <w:rFonts w:ascii="Times New Roman" w:cs="Times New Roman" w:eastAsia="Times New Roman" w:hAnsi="Times New Roman"/>
          <w:sz w:val="13"/>
          <w:szCs w:val="13"/>
          <w:color w:val="206293"/>
        </w:rPr>
        <w:t xml:space="preserve">Ko, W. (2012). A study of the relationships among effective learning, professional competence, and learning performance in culinary </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 xml:space="preserve">eld. Journal of Hospitality, Leisure, Sport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Tourism Education, 11(1), 12</w:t>
      </w:r>
      <w:r>
        <w:rPr>
          <w:rFonts w:ascii="Arial" w:cs="Arial" w:eastAsia="Arial" w:hAnsi="Arial"/>
          <w:sz w:val="13"/>
          <w:szCs w:val="13"/>
          <w:color w:val="206293"/>
        </w:rPr>
        <w:t>e</w:t>
      </w:r>
      <w:r>
        <w:rPr>
          <w:rFonts w:ascii="Times New Roman" w:cs="Times New Roman" w:eastAsia="Times New Roman" w:hAnsi="Times New Roman"/>
          <w:sz w:val="13"/>
          <w:szCs w:val="13"/>
          <w:color w:val="206293"/>
        </w:rPr>
        <w:t>20</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ind w:left="240" w:hanging="238"/>
        <w:spacing w:after="0" w:line="252" w:lineRule="auto"/>
        <w:rPr>
          <w:sz w:val="20"/>
          <w:szCs w:val="20"/>
          <w:color w:val="auto"/>
        </w:rPr>
      </w:pPr>
      <w:r>
        <w:rPr>
          <w:rFonts w:ascii="Times New Roman" w:cs="Times New Roman" w:eastAsia="Times New Roman" w:hAnsi="Times New Roman"/>
          <w:sz w:val="13"/>
          <w:szCs w:val="13"/>
          <w:color w:val="206293"/>
        </w:rPr>
        <w:t>Kumar, N. K., &amp; Rajendra, C. (2012). Cloud e-learning: a new virtuous business archetype for e-learning. IFRSA's International Journal of Computing, 2(3). July 2012</w:t>
      </w:r>
      <w:r>
        <w:rPr>
          <w:rFonts w:ascii="Times New Roman" w:cs="Times New Roman" w:eastAsia="Times New Roman" w:hAnsi="Times New Roman"/>
          <w:sz w:val="13"/>
          <w:szCs w:val="13"/>
          <w:color w:val="000000"/>
        </w:rPr>
        <w:t>.</w:t>
      </w:r>
    </w:p>
    <w:p>
      <w:pPr>
        <w:spacing w:after="0" w:line="162" w:lineRule="exact"/>
        <w:rPr>
          <w:sz w:val="20"/>
          <w:szCs w:val="20"/>
          <w:color w:val="auto"/>
        </w:rPr>
      </w:pPr>
    </w:p>
    <w:p>
      <w:pPr>
        <w:ind w:left="240" w:hanging="238"/>
        <w:spacing w:after="0" w:line="251" w:lineRule="auto"/>
        <w:rPr>
          <w:sz w:val="20"/>
          <w:szCs w:val="20"/>
          <w:color w:val="auto"/>
        </w:rPr>
      </w:pPr>
      <w:r>
        <w:rPr>
          <w:rFonts w:ascii="Times New Roman" w:cs="Times New Roman" w:eastAsia="Times New Roman" w:hAnsi="Times New Roman"/>
          <w:sz w:val="13"/>
          <w:szCs w:val="13"/>
          <w:color w:val="206293"/>
        </w:rPr>
        <w:t>Lee, M. K. O., Cheung, C. M. K., Lim, k. H., &amp; Sia, C. L. (2006). Understanding customer knowledge sharing in web-based discussion boards. Internet Research, 16(3), 289</w:t>
      </w:r>
      <w:r>
        <w:rPr>
          <w:rFonts w:ascii="Arial" w:cs="Arial" w:eastAsia="Arial" w:hAnsi="Arial"/>
          <w:sz w:val="13"/>
          <w:szCs w:val="13"/>
          <w:color w:val="206293"/>
        </w:rPr>
        <w:t>e</w:t>
      </w:r>
      <w:r>
        <w:rPr>
          <w:rFonts w:ascii="Times New Roman" w:cs="Times New Roman" w:eastAsia="Times New Roman" w:hAnsi="Times New Roman"/>
          <w:sz w:val="13"/>
          <w:szCs w:val="13"/>
          <w:color w:val="206293"/>
        </w:rPr>
        <w:t>303</w:t>
      </w:r>
      <w:r>
        <w:rPr>
          <w:rFonts w:ascii="Times New Roman" w:cs="Times New Roman" w:eastAsia="Times New Roman" w:hAnsi="Times New Roman"/>
          <w:sz w:val="13"/>
          <w:szCs w:val="13"/>
          <w:color w:val="000000"/>
        </w:rPr>
        <w:t>.</w:t>
      </w:r>
    </w:p>
    <w:p>
      <w:pPr>
        <w:spacing w:after="0" w:line="163"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Levy, M. (2009). Web 2.0 implications on knowledge management. Journal of Knowledge Management, 13(1), 120</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134</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Lin, H.-M., &amp; Tsai, C.-C. (2011). College students' conceptions of learning management: the difference between traditional (face-to-face) instruction and web-based learning environment. Learning, Media and Technology, 36(4), 437</w:t>
      </w:r>
      <w:r>
        <w:rPr>
          <w:rFonts w:ascii="Arial" w:cs="Arial" w:eastAsia="Arial" w:hAnsi="Arial"/>
          <w:sz w:val="13"/>
          <w:szCs w:val="13"/>
          <w:color w:val="206293"/>
        </w:rPr>
        <w:t>e</w:t>
      </w:r>
      <w:r>
        <w:rPr>
          <w:rFonts w:ascii="Times New Roman" w:cs="Times New Roman" w:eastAsia="Times New Roman" w:hAnsi="Times New Roman"/>
          <w:sz w:val="13"/>
          <w:szCs w:val="13"/>
          <w:color w:val="206293"/>
        </w:rPr>
        <w:t>452</w:t>
      </w:r>
      <w:r>
        <w:rPr>
          <w:rFonts w:ascii="Times New Roman" w:cs="Times New Roman" w:eastAsia="Times New Roman" w:hAnsi="Times New Roman"/>
          <w:sz w:val="13"/>
          <w:szCs w:val="13"/>
          <w:color w:val="000000"/>
        </w:rPr>
        <w:t>.</w:t>
      </w: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Lofstr</w:t>
      </w:r>
      <w:r>
        <w:rPr>
          <w:rFonts w:ascii="Arial" w:cs="Arial" w:eastAsia="Arial" w:hAnsi="Arial"/>
          <w:sz w:val="13"/>
          <w:szCs w:val="13"/>
          <w:color w:val="206293"/>
        </w:rPr>
        <w:t>€</w:t>
      </w:r>
      <w:r>
        <w:rPr>
          <w:rFonts w:ascii="Times New Roman" w:cs="Times New Roman" w:eastAsia="Times New Roman" w:hAnsi="Times New Roman"/>
          <w:sz w:val="13"/>
          <w:szCs w:val="13"/>
          <w:color w:val="206293"/>
        </w:rPr>
        <w:t>om,</w:t>
      </w:r>
      <w:r>
        <w:rPr>
          <w:rFonts w:ascii="Arial" w:cs="Arial" w:eastAsia="Arial" w:hAnsi="Arial"/>
          <w:sz w:val="13"/>
          <w:szCs w:val="13"/>
          <w:color w:val="206293"/>
        </w:rPr>
        <w:t>€</w:t>
      </w:r>
      <w:r>
        <w:rPr>
          <w:rFonts w:ascii="Times New Roman" w:cs="Times New Roman" w:eastAsia="Times New Roman" w:hAnsi="Times New Roman"/>
          <w:sz w:val="13"/>
          <w:szCs w:val="13"/>
          <w:color w:val="206293"/>
        </w:rPr>
        <w:t xml:space="preserve"> E., &amp; Nevgi, A. (2007). From strategic planning to meaningful learning: diverse perspectives on the development of web-based teaching and learning in higher education. British Journal of Educational Technology, 38(2), 312</w:t>
      </w:r>
      <w:r>
        <w:rPr>
          <w:rFonts w:ascii="Arial" w:cs="Arial" w:eastAsia="Arial" w:hAnsi="Arial"/>
          <w:sz w:val="13"/>
          <w:szCs w:val="13"/>
          <w:color w:val="206293"/>
        </w:rPr>
        <w:t>e</w:t>
      </w:r>
      <w:r>
        <w:rPr>
          <w:rFonts w:ascii="Times New Roman" w:cs="Times New Roman" w:eastAsia="Times New Roman" w:hAnsi="Times New Roman"/>
          <w:sz w:val="13"/>
          <w:szCs w:val="13"/>
          <w:color w:val="206293"/>
        </w:rPr>
        <w:t>324</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Ma, W. W. K., &amp; Chan, A. (2014). Knowledge sharing and social media: Altruism, perceived online attachment motivation, and perceived online relationship commitment. Computers in Human Behavior, 39(1), 51</w:t>
      </w:r>
      <w:r>
        <w:rPr>
          <w:rFonts w:ascii="Arial" w:cs="Arial" w:eastAsia="Arial" w:hAnsi="Arial"/>
          <w:sz w:val="13"/>
          <w:szCs w:val="13"/>
          <w:color w:val="206293"/>
        </w:rPr>
        <w:t>e</w:t>
      </w:r>
      <w:r>
        <w:rPr>
          <w:rFonts w:ascii="Times New Roman" w:cs="Times New Roman" w:eastAsia="Times New Roman" w:hAnsi="Times New Roman"/>
          <w:sz w:val="13"/>
          <w:szCs w:val="13"/>
          <w:color w:val="206293"/>
        </w:rPr>
        <w:t>58</w:t>
      </w:r>
      <w:r>
        <w:rPr>
          <w:rFonts w:ascii="Times New Roman" w:cs="Times New Roman" w:eastAsia="Times New Roman" w:hAnsi="Times New Roman"/>
          <w:sz w:val="13"/>
          <w:szCs w:val="13"/>
          <w:color w:val="000000"/>
        </w:rPr>
        <w:t>.</w:t>
      </w:r>
    </w:p>
    <w:p>
      <w:pPr>
        <w:spacing w:after="0"/>
        <w:rPr>
          <w:sz w:val="20"/>
          <w:szCs w:val="20"/>
          <w:color w:val="auto"/>
        </w:rPr>
      </w:pPr>
      <w:r>
        <w:rPr>
          <w:rFonts w:ascii="Times New Roman" w:cs="Times New Roman" w:eastAsia="Times New Roman" w:hAnsi="Times New Roman"/>
          <w:sz w:val="13"/>
          <w:szCs w:val="13"/>
          <w:color w:val="206293"/>
        </w:rPr>
        <w:t>Majchrzak, A., Faraj, S., Kane, G. C., &amp; Azad, B. (2013). The contradictory in</w:t>
      </w:r>
      <w:r>
        <w:rPr>
          <w:rFonts w:ascii="Arial" w:cs="Arial" w:eastAsia="Arial" w:hAnsi="Arial"/>
          <w:sz w:val="13"/>
          <w:szCs w:val="13"/>
          <w:color w:val="206293"/>
        </w:rPr>
        <w:t>fl</w:t>
      </w:r>
      <w:r>
        <w:rPr>
          <w:rFonts w:ascii="Times New Roman" w:cs="Times New Roman" w:eastAsia="Times New Roman" w:hAnsi="Times New Roman"/>
          <w:sz w:val="13"/>
          <w:szCs w:val="13"/>
          <w:color w:val="206293"/>
        </w:rPr>
        <w:t>uence of social media affordances on online communal knowledge sharing.</w:t>
      </w:r>
    </w:p>
    <w:p>
      <w:pPr>
        <w:spacing w:after="0" w:line="9"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13"/>
          <w:szCs w:val="13"/>
          <w:color w:val="206293"/>
        </w:rPr>
        <w:t>Journal of Computer-Mediated Communication, 19(1), 38</w:t>
      </w:r>
      <w:r>
        <w:rPr>
          <w:rFonts w:ascii="Arial" w:cs="Arial" w:eastAsia="Arial" w:hAnsi="Arial"/>
          <w:sz w:val="13"/>
          <w:szCs w:val="13"/>
          <w:color w:val="206293"/>
        </w:rPr>
        <w:t>e</w:t>
      </w:r>
      <w:r>
        <w:rPr>
          <w:rFonts w:ascii="Times New Roman" w:cs="Times New Roman" w:eastAsia="Times New Roman" w:hAnsi="Times New Roman"/>
          <w:sz w:val="13"/>
          <w:szCs w:val="13"/>
          <w:color w:val="206293"/>
        </w:rPr>
        <w:t>55</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ind w:left="240" w:hanging="238"/>
        <w:spacing w:after="0" w:line="250" w:lineRule="auto"/>
        <w:rPr>
          <w:sz w:val="20"/>
          <w:szCs w:val="20"/>
          <w:color w:val="auto"/>
        </w:rPr>
      </w:pPr>
      <w:r>
        <w:rPr>
          <w:rFonts w:ascii="Times New Roman" w:cs="Times New Roman" w:eastAsia="Times New Roman" w:hAnsi="Times New Roman"/>
          <w:sz w:val="13"/>
          <w:szCs w:val="13"/>
          <w:color w:val="206293"/>
        </w:rPr>
        <w:t xml:space="preserve">Ma, W. W. K., &amp; Yuen, A. H. K. (2011). Understanding online knowledge sharing: an interpersonal relationship perspective. Computers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Education, 56(1), 210</w:t>
      </w:r>
      <w:r>
        <w:rPr>
          <w:rFonts w:ascii="Arial" w:cs="Arial" w:eastAsia="Arial" w:hAnsi="Arial"/>
          <w:sz w:val="13"/>
          <w:szCs w:val="13"/>
          <w:color w:val="206293"/>
        </w:rPr>
        <w:t>e</w:t>
      </w:r>
      <w:r>
        <w:rPr>
          <w:rFonts w:ascii="Times New Roman" w:cs="Times New Roman" w:eastAsia="Times New Roman" w:hAnsi="Times New Roman"/>
          <w:sz w:val="13"/>
          <w:szCs w:val="13"/>
          <w:color w:val="206293"/>
        </w:rPr>
        <w:t>219</w:t>
      </w:r>
      <w:r>
        <w:rPr>
          <w:rFonts w:ascii="Times New Roman" w:cs="Times New Roman" w:eastAsia="Times New Roman" w:hAnsi="Times New Roman"/>
          <w:sz w:val="13"/>
          <w:szCs w:val="13"/>
          <w:color w:val="000000"/>
        </w:rPr>
        <w:t>.</w:t>
      </w:r>
    </w:p>
    <w:p>
      <w:pPr>
        <w:spacing w:after="0" w:line="162"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 xml:space="preserve">McWilliam, E., &amp; Dawson, S. (2007). Understanding creativity: A survey of </w:t>
      </w:r>
      <w:r>
        <w:rPr>
          <w:rFonts w:ascii="Arial" w:cs="Arial" w:eastAsia="Arial" w:hAnsi="Arial"/>
          <w:sz w:val="13"/>
          <w:szCs w:val="13"/>
          <w:color w:val="206293"/>
        </w:rPr>
        <w:t>‘</w:t>
      </w:r>
      <w:r>
        <w:rPr>
          <w:rFonts w:ascii="Times New Roman" w:cs="Times New Roman" w:eastAsia="Times New Roman" w:hAnsi="Times New Roman"/>
          <w:sz w:val="13"/>
          <w:szCs w:val="13"/>
          <w:color w:val="206293"/>
        </w:rPr>
        <w:t>creative</w:t>
      </w:r>
      <w:r>
        <w:rPr>
          <w:rFonts w:ascii="Arial" w:cs="Arial" w:eastAsia="Arial" w:hAnsi="Arial"/>
          <w:sz w:val="13"/>
          <w:szCs w:val="13"/>
          <w:color w:val="206293"/>
        </w:rPr>
        <w:t>’</w:t>
      </w:r>
      <w:r>
        <w:rPr>
          <w:rFonts w:ascii="Times New Roman" w:cs="Times New Roman" w:eastAsia="Times New Roman" w:hAnsi="Times New Roman"/>
          <w:sz w:val="13"/>
          <w:szCs w:val="13"/>
          <w:color w:val="206293"/>
        </w:rPr>
        <w:t xml:space="preserve"> academic teachers. Canberra, Australia: The Carrick Institute for Learning and Teaching in Higher Education</w:t>
      </w:r>
      <w:r>
        <w:rPr>
          <w:rFonts w:ascii="Times New Roman" w:cs="Times New Roman" w:eastAsia="Times New Roman" w:hAnsi="Times New Roman"/>
          <w:sz w:val="13"/>
          <w:szCs w:val="13"/>
          <w:color w:val="000000"/>
        </w:rPr>
        <w:t>.</w:t>
      </w:r>
    </w:p>
    <w:p>
      <w:pPr>
        <w:ind w:left="240" w:hanging="238"/>
        <w:spacing w:after="0" w:line="251" w:lineRule="auto"/>
        <w:rPr>
          <w:sz w:val="20"/>
          <w:szCs w:val="20"/>
          <w:color w:val="auto"/>
        </w:rPr>
      </w:pPr>
      <w:r>
        <w:rPr>
          <w:rFonts w:ascii="Times New Roman" w:cs="Times New Roman" w:eastAsia="Times New Roman" w:hAnsi="Times New Roman"/>
          <w:sz w:val="13"/>
          <w:szCs w:val="13"/>
          <w:color w:val="206293"/>
        </w:rPr>
        <w:t xml:space="preserve">Moore, R., &amp; McMullan, E. C. (2004). Perceptions of peer-to-peer </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le sharing among university students. Journal of Criminal Justice and Popular Culture, 11(1), 1</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19</w:t>
      </w:r>
      <w:r>
        <w:rPr>
          <w:rFonts w:ascii="Times New Roman" w:cs="Times New Roman" w:eastAsia="Times New Roman" w:hAnsi="Times New Roman"/>
          <w:sz w:val="13"/>
          <w:szCs w:val="13"/>
          <w:color w:val="000000"/>
        </w:rPr>
        <w:t>.</w:t>
      </w:r>
    </w:p>
    <w:p>
      <w:pPr>
        <w:spacing w:after="0" w:line="162"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Nonaka, I., &amp; Takeuchi, H. (1995). The knowledge-creating company. New York: Oxford University Press</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Nunnally, J. C., &amp; Bernstein, I. H. (1994). Psychometric theory. New York, NY: McGraw-Hill</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spacing w:after="0" w:line="254" w:lineRule="auto"/>
        <w:rPr>
          <w:sz w:val="20"/>
          <w:szCs w:val="20"/>
          <w:color w:val="auto"/>
        </w:rPr>
      </w:pPr>
      <w:r>
        <w:rPr>
          <w:rFonts w:ascii="Times New Roman" w:cs="Times New Roman" w:eastAsia="Times New Roman" w:hAnsi="Times New Roman"/>
          <w:sz w:val="13"/>
          <w:szCs w:val="13"/>
          <w:color w:val="206293"/>
        </w:rPr>
        <w:t>Oliver, P. E., &amp; Marwell, G. (2001). Whatever happened to critical mass theory. A retrospective and assessment. Sociological Theory, 19(3), 292</w:t>
      </w:r>
      <w:r>
        <w:rPr>
          <w:rFonts w:ascii="Arial" w:cs="Arial" w:eastAsia="Arial" w:hAnsi="Arial"/>
          <w:sz w:val="13"/>
          <w:szCs w:val="13"/>
          <w:color w:val="206293"/>
        </w:rPr>
        <w:t>e</w:t>
      </w:r>
      <w:r>
        <w:rPr>
          <w:rFonts w:ascii="Times New Roman" w:cs="Times New Roman" w:eastAsia="Times New Roman" w:hAnsi="Times New Roman"/>
          <w:sz w:val="13"/>
          <w:szCs w:val="13"/>
          <w:color w:val="206293"/>
        </w:rPr>
        <w:t>311</w:t>
      </w:r>
      <w:r>
        <w:rPr>
          <w:rFonts w:ascii="Times New Roman" w:cs="Times New Roman" w:eastAsia="Times New Roman" w:hAnsi="Times New Roman"/>
          <w:sz w:val="13"/>
          <w:szCs w:val="13"/>
          <w:color w:val="000000"/>
        </w:rPr>
        <w:t>.</w:t>
      </w:r>
      <w:r>
        <w:rPr>
          <w:rFonts w:ascii="Times New Roman" w:cs="Times New Roman" w:eastAsia="Times New Roman" w:hAnsi="Times New Roman"/>
          <w:sz w:val="13"/>
          <w:szCs w:val="13"/>
          <w:color w:val="206293"/>
        </w:rPr>
        <w:t xml:space="preserve"> Oreilly, T. (2007). What is Web 2.0: design patterns and business models for the next generation of software? Communications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strategies. First Quarter, 1,</w:t>
      </w:r>
    </w:p>
    <w:p>
      <w:pPr>
        <w:spacing w:after="0" w:line="1"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13"/>
          <w:szCs w:val="13"/>
          <w:color w:val="206293"/>
        </w:rPr>
        <w:t>17</w:t>
      </w:r>
      <w:r>
        <w:rPr>
          <w:rFonts w:ascii="Arial" w:cs="Arial" w:eastAsia="Arial" w:hAnsi="Arial"/>
          <w:sz w:val="13"/>
          <w:szCs w:val="13"/>
          <w:color w:val="206293"/>
        </w:rPr>
        <w:t>e</w:t>
      </w:r>
      <w:r>
        <w:rPr>
          <w:rFonts w:ascii="Times New Roman" w:cs="Times New Roman" w:eastAsia="Times New Roman" w:hAnsi="Times New Roman"/>
          <w:sz w:val="13"/>
          <w:szCs w:val="13"/>
          <w:color w:val="206293"/>
        </w:rPr>
        <w:t>37</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ind w:left="240" w:hanging="238"/>
        <w:spacing w:after="0" w:line="256" w:lineRule="auto"/>
        <w:rPr>
          <w:sz w:val="20"/>
          <w:szCs w:val="20"/>
          <w:color w:val="auto"/>
        </w:rPr>
      </w:pPr>
      <w:r>
        <w:rPr>
          <w:rFonts w:ascii="Times New Roman" w:cs="Times New Roman" w:eastAsia="Times New Roman" w:hAnsi="Times New Roman"/>
          <w:sz w:val="13"/>
          <w:szCs w:val="13"/>
          <w:color w:val="206293"/>
        </w:rPr>
        <w:t>Ozlati, S. (2012). Motivation, trust, leadership, and technology: Predicators of knowledge sharing behaviour in the workplace. Doctoral dissertation. Claremont Graduate University</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Panahi, S., Watson, J., &amp; Partridge, H. (2012). Social media and tacit knowledge sharing: developing a conceptual model. World Academy of Science, Engi-neering and Technology, 64, 1095</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1102</w:t>
      </w:r>
      <w:r>
        <w:rPr>
          <w:rFonts w:ascii="Times New Roman" w:cs="Times New Roman" w:eastAsia="Times New Roman" w:hAnsi="Times New Roman"/>
          <w:sz w:val="13"/>
          <w:szCs w:val="13"/>
          <w:color w:val="000000"/>
        </w:rPr>
        <w:t>.</w:t>
      </w:r>
    </w:p>
    <w:p>
      <w:pPr>
        <w:spacing w:after="0"/>
        <w:rPr>
          <w:sz w:val="20"/>
          <w:szCs w:val="20"/>
          <w:color w:val="auto"/>
        </w:rPr>
      </w:pPr>
      <w:r>
        <w:rPr>
          <w:rFonts w:ascii="Times New Roman" w:cs="Times New Roman" w:eastAsia="Times New Roman" w:hAnsi="Times New Roman"/>
          <w:sz w:val="13"/>
          <w:szCs w:val="13"/>
          <w:color w:val="206293"/>
        </w:rPr>
        <w:t>Pastor, L. (2012). Breaking boundaries in entertainment and learning. eLC Research Paper Series, 5, 06</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13</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Patel, A. S., Darji, H., &amp; Mujapara, J. A. (2013). A survey on role of intelligent community and social networking to enhance learning process of students and professionals. International Journal of Computer Applications, 69(4), 14</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17</w:t>
      </w:r>
      <w:r>
        <w:rPr>
          <w:rFonts w:ascii="Times New Roman" w:cs="Times New Roman" w:eastAsia="Times New Roman" w:hAnsi="Times New Roman"/>
          <w:sz w:val="13"/>
          <w:szCs w:val="13"/>
          <w:color w:val="000000"/>
        </w:rPr>
        <w:t>.</w:t>
      </w:r>
    </w:p>
    <w:p>
      <w:pPr>
        <w:spacing w:after="0"/>
        <w:rPr>
          <w:sz w:val="20"/>
          <w:szCs w:val="20"/>
          <w:color w:val="auto"/>
        </w:rPr>
      </w:pPr>
      <w:r>
        <w:rPr>
          <w:rFonts w:ascii="Times New Roman" w:cs="Times New Roman" w:eastAsia="Times New Roman" w:hAnsi="Times New Roman"/>
          <w:sz w:val="13"/>
          <w:szCs w:val="13"/>
          <w:color w:val="206293"/>
        </w:rPr>
        <w:t xml:space="preserve">Peters, M., &amp; Burbules, N. C. (2004). Post-structuralism and educational research. Lanham, MD: Rowman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Little</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eld Publishers</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Pettenati, M. C., &amp; Cigognini, M. E. (2007). Social networking theories and tools to support connectivist-learning activities. International Journal of Web-Based Learning and Teaching Technologies, 2(3), 42</w:t>
      </w:r>
      <w:r>
        <w:rPr>
          <w:rFonts w:ascii="Arial" w:cs="Arial" w:eastAsia="Arial" w:hAnsi="Arial"/>
          <w:sz w:val="13"/>
          <w:szCs w:val="13"/>
          <w:color w:val="206293"/>
        </w:rPr>
        <w:t>e</w:t>
      </w:r>
      <w:r>
        <w:rPr>
          <w:rFonts w:ascii="Times New Roman" w:cs="Times New Roman" w:eastAsia="Times New Roman" w:hAnsi="Times New Roman"/>
          <w:sz w:val="13"/>
          <w:szCs w:val="13"/>
          <w:color w:val="206293"/>
        </w:rPr>
        <w:t>60</w:t>
      </w:r>
      <w:r>
        <w:rPr>
          <w:rFonts w:ascii="Times New Roman" w:cs="Times New Roman" w:eastAsia="Times New Roman" w:hAnsi="Times New Roman"/>
          <w:sz w:val="13"/>
          <w:szCs w:val="13"/>
          <w:color w:val="000000"/>
        </w:rPr>
        <w:t>.</w:t>
      </w:r>
    </w:p>
    <w:p>
      <w:pPr>
        <w:spacing w:after="0"/>
        <w:rPr>
          <w:sz w:val="20"/>
          <w:szCs w:val="20"/>
          <w:color w:val="auto"/>
        </w:rPr>
      </w:pPr>
      <w:r>
        <w:rPr>
          <w:rFonts w:ascii="Times New Roman" w:cs="Times New Roman" w:eastAsia="Times New Roman" w:hAnsi="Times New Roman"/>
          <w:sz w:val="13"/>
          <w:szCs w:val="13"/>
          <w:color w:val="206293"/>
        </w:rPr>
        <w:t>Pi, S., Chou, C., &amp; Liao, H. (2013). A study of Facebook Groups members' knowledge sharing. Computers in Human Behavior, 29(1), 1971</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1979</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Redmond, F., &amp; Lillis, D. (2010). Social networking sites: evaluating and investigating their use in academic research. In International conference of education, research and innovation (pp. 15</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17). November 2010, Madrid, Spain</w:t>
      </w:r>
      <w:r>
        <w:rPr>
          <w:rFonts w:ascii="Times New Roman" w:cs="Times New Roman" w:eastAsia="Times New Roman" w:hAnsi="Times New Roman"/>
          <w:sz w:val="13"/>
          <w:szCs w:val="13"/>
          <w:color w:val="000000"/>
        </w:rPr>
        <w:t>.</w:t>
      </w:r>
    </w:p>
    <w:p>
      <w:pPr>
        <w:spacing w:after="0"/>
        <w:rPr>
          <w:sz w:val="20"/>
          <w:szCs w:val="20"/>
          <w:color w:val="auto"/>
        </w:rPr>
      </w:pPr>
      <w:r>
        <w:rPr>
          <w:rFonts w:ascii="Times New Roman" w:cs="Times New Roman" w:eastAsia="Times New Roman" w:hAnsi="Times New Roman"/>
          <w:sz w:val="13"/>
          <w:szCs w:val="13"/>
          <w:color w:val="206293"/>
        </w:rPr>
        <w:t>Ringle, C. M., Wende, S., &amp; Will, A. (2005). Smart PLS 2.0 (beta). Hamburg, Germany: SmartPLS</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ind w:left="240" w:hanging="238"/>
        <w:spacing w:after="0" w:line="262" w:lineRule="auto"/>
        <w:rPr>
          <w:sz w:val="20"/>
          <w:szCs w:val="20"/>
          <w:color w:val="auto"/>
        </w:rPr>
      </w:pPr>
      <w:r>
        <w:rPr>
          <w:rFonts w:ascii="Times New Roman" w:cs="Times New Roman" w:eastAsia="Times New Roman" w:hAnsi="Times New Roman"/>
          <w:sz w:val="13"/>
          <w:szCs w:val="13"/>
          <w:color w:val="206293"/>
        </w:rPr>
        <w:t>Rose, L. (2011). Norm-referenced grading in the age of Carnegie: why criteria-referenced grading is more consistent with current trends in legal education and how legal writing can lead the way. Journal of Legal Writing Institute, 17, 123</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159</w:t>
      </w:r>
      <w:r>
        <w:rPr>
          <w:rFonts w:ascii="Times New Roman" w:cs="Times New Roman" w:eastAsia="Times New Roman" w:hAnsi="Times New Roman"/>
          <w:sz w:val="13"/>
          <w:szCs w:val="13"/>
          <w:color w:val="000000"/>
        </w:rPr>
        <w:t>.</w:t>
      </w:r>
    </w:p>
    <w:p>
      <w:pPr>
        <w:sectPr>
          <w:pgSz w:w="10880" w:h="14854" w:orient="portrait"/>
          <w:cols w:equalWidth="0" w:num="1">
            <w:col w:w="9320"/>
          </w:cols>
          <w:pgMar w:left="820" w:top="672" w:right="745" w:bottom="643" w:gutter="0" w:footer="0" w:header="0"/>
        </w:sectPr>
      </w:pPr>
    </w:p>
    <w:tbl>
      <w:tblPr>
        <w:tblLayout w:type="fixed"/>
        <w:tblInd w:w="2780" w:type="dxa"/>
        <w:tblCellMar>
          <w:top w:w="0" w:type="dxa"/>
          <w:left w:w="0" w:type="dxa"/>
          <w:bottom w:w="0" w:type="dxa"/>
          <w:right w:w="0" w:type="dxa"/>
        </w:tblCellMar>
      </w:tblPr>
      <w:tr>
        <w:trPr>
          <w:trHeight w:val="155"/>
        </w:trPr>
        <w:tc>
          <w:tcPr>
            <w:tcW w:w="5080" w:type="dxa"/>
            <w:vAlign w:val="bottom"/>
          </w:tcPr>
          <w:p>
            <w:pPr>
              <w:spacing w:after="0"/>
              <w:rPr>
                <w:sz w:val="20"/>
                <w:szCs w:val="20"/>
                <w:color w:val="auto"/>
              </w:rPr>
            </w:pPr>
            <w:r>
              <w:rPr>
                <w:rFonts w:ascii="Times New Roman" w:cs="Times New Roman" w:eastAsia="Times New Roman" w:hAnsi="Times New Roman"/>
                <w:sz w:val="13"/>
                <w:szCs w:val="13"/>
                <w:color w:val="auto"/>
              </w:rPr>
              <w:t>M.I.M. Eid, I.M. Al-Jabri / Computers &amp; Education 99 (2016) 14</w:t>
            </w:r>
            <w:r>
              <w:rPr>
                <w:rFonts w:ascii="Arial" w:cs="Arial" w:eastAsia="Arial" w:hAnsi="Arial"/>
                <w:sz w:val="13"/>
                <w:szCs w:val="13"/>
                <w:color w:val="auto"/>
              </w:rPr>
              <w:t>e</w:t>
            </w:r>
            <w:r>
              <w:rPr>
                <w:rFonts w:ascii="Times New Roman" w:cs="Times New Roman" w:eastAsia="Times New Roman" w:hAnsi="Times New Roman"/>
                <w:sz w:val="13"/>
                <w:szCs w:val="13"/>
                <w:color w:val="auto"/>
              </w:rPr>
              <w:t>27</w:t>
            </w:r>
          </w:p>
        </w:tc>
        <w:tc>
          <w:tcPr>
            <w:tcW w:w="1460" w:type="dxa"/>
            <w:vAlign w:val="bottom"/>
          </w:tcPr>
          <w:p>
            <w:pPr>
              <w:jc w:val="right"/>
              <w:spacing w:after="0"/>
              <w:rPr>
                <w:sz w:val="20"/>
                <w:szCs w:val="20"/>
                <w:color w:val="auto"/>
              </w:rPr>
            </w:pPr>
            <w:r>
              <w:rPr>
                <w:rFonts w:ascii="Times New Roman" w:cs="Times New Roman" w:eastAsia="Times New Roman" w:hAnsi="Times New Roman"/>
                <w:sz w:val="13"/>
                <w:szCs w:val="13"/>
                <w:color w:val="auto"/>
              </w:rPr>
              <w:t>27</w:t>
            </w:r>
          </w:p>
        </w:tc>
      </w:tr>
    </w:tbl>
    <w:p>
      <w:pPr>
        <w:spacing w:after="0" w:line="217"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 xml:space="preserve">Schrire, S. (2006). Knowledge building in asynchronous discussion groups: going beyond quantitative analysis. Computers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Education, 46(1), 49</w:t>
      </w:r>
      <w:r>
        <w:rPr>
          <w:rFonts w:ascii="Arial" w:cs="Arial" w:eastAsia="Arial" w:hAnsi="Arial"/>
          <w:sz w:val="13"/>
          <w:szCs w:val="13"/>
          <w:color w:val="206293"/>
        </w:rPr>
        <w:t>e</w:t>
      </w:r>
      <w:r>
        <w:rPr>
          <w:rFonts w:ascii="Times New Roman" w:cs="Times New Roman" w:eastAsia="Times New Roman" w:hAnsi="Times New Roman"/>
          <w:sz w:val="13"/>
          <w:szCs w:val="13"/>
          <w:color w:val="206293"/>
        </w:rPr>
        <w:t>70</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Sobel, M. E. (1982). Asymptotic con</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dence intervals for indirect effects in structural equation models. Sociological Methodology, 13, 290</w:t>
      </w:r>
      <w:r>
        <w:rPr>
          <w:rFonts w:ascii="Arial" w:cs="Arial" w:eastAsia="Arial" w:hAnsi="Arial"/>
          <w:sz w:val="13"/>
          <w:szCs w:val="13"/>
          <w:color w:val="206293"/>
        </w:rPr>
        <w:t>e</w:t>
      </w:r>
      <w:r>
        <w:rPr>
          <w:rFonts w:ascii="Times New Roman" w:cs="Times New Roman" w:eastAsia="Times New Roman" w:hAnsi="Times New Roman"/>
          <w:sz w:val="13"/>
          <w:szCs w:val="13"/>
          <w:color w:val="206293"/>
        </w:rPr>
        <w:t>312</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Sri Jothi, P., Neelamalar, M., &amp; Prasad, R. S. (2011). Analysis of social networking sites: a study on effective communication strategy in developing brand communication. Journal of Media and Communication Studies, 3(7), 234</w:t>
      </w:r>
      <w:r>
        <w:rPr>
          <w:rFonts w:ascii="Arial" w:cs="Arial" w:eastAsia="Arial" w:hAnsi="Arial"/>
          <w:sz w:val="13"/>
          <w:szCs w:val="13"/>
          <w:color w:val="206293"/>
        </w:rPr>
        <w:t>e</w:t>
      </w:r>
      <w:r>
        <w:rPr>
          <w:rFonts w:ascii="Times New Roman" w:cs="Times New Roman" w:eastAsia="Times New Roman" w:hAnsi="Times New Roman"/>
          <w:sz w:val="13"/>
          <w:szCs w:val="13"/>
          <w:color w:val="206293"/>
        </w:rPr>
        <w:t>242</w:t>
      </w:r>
      <w:r>
        <w:rPr>
          <w:rFonts w:ascii="Times New Roman" w:cs="Times New Roman" w:eastAsia="Times New Roman" w:hAnsi="Times New Roman"/>
          <w:sz w:val="13"/>
          <w:szCs w:val="13"/>
          <w:color w:val="000000"/>
        </w:rPr>
        <w:t>.</w:t>
      </w:r>
    </w:p>
    <w:p>
      <w:pPr>
        <w:ind w:left="240" w:hanging="238"/>
        <w:spacing w:after="0" w:line="255" w:lineRule="auto"/>
        <w:rPr>
          <w:sz w:val="20"/>
          <w:szCs w:val="20"/>
          <w:color w:val="auto"/>
        </w:rPr>
      </w:pPr>
      <w:r>
        <w:rPr>
          <w:rFonts w:ascii="Times New Roman" w:cs="Times New Roman" w:eastAsia="Times New Roman" w:hAnsi="Times New Roman"/>
          <w:sz w:val="13"/>
          <w:szCs w:val="13"/>
          <w:color w:val="206293"/>
        </w:rPr>
        <w:t xml:space="preserve">Stokic, D., Correia, A. T., &amp; Reimer, P. (2013). Social computing solutions for collaborative learning and knowledge building activities in extended organi-zation. In The </w:t>
      </w:r>
      <w:r>
        <w:rPr>
          <w:rFonts w:ascii="Arial" w:cs="Arial" w:eastAsia="Arial" w:hAnsi="Arial"/>
          <w:sz w:val="13"/>
          <w:szCs w:val="13"/>
          <w:color w:val="206293"/>
        </w:rPr>
        <w:t>fi</w:t>
      </w:r>
      <w:r>
        <w:rPr>
          <w:rFonts w:ascii="Times New Roman" w:cs="Times New Roman" w:eastAsia="Times New Roman" w:hAnsi="Times New Roman"/>
          <w:sz w:val="13"/>
          <w:szCs w:val="13"/>
          <w:color w:val="206293"/>
        </w:rPr>
        <w:t>fth international conference on mobile, hybrid, and on-line learning, eLmL 2013</w:t>
      </w:r>
      <w:r>
        <w:rPr>
          <w:rFonts w:ascii="Times New Roman" w:cs="Times New Roman" w:eastAsia="Times New Roman" w:hAnsi="Times New Roman"/>
          <w:sz w:val="13"/>
          <w:szCs w:val="13"/>
          <w:color w:val="000000"/>
        </w:rPr>
        <w:t>.</w:t>
      </w:r>
    </w:p>
    <w:p>
      <w:pPr>
        <w:spacing w:after="0"/>
        <w:rPr>
          <w:sz w:val="20"/>
          <w:szCs w:val="20"/>
          <w:color w:val="auto"/>
        </w:rPr>
      </w:pPr>
      <w:r>
        <w:rPr>
          <w:rFonts w:ascii="Times New Roman" w:cs="Times New Roman" w:eastAsia="Times New Roman" w:hAnsi="Times New Roman"/>
          <w:sz w:val="13"/>
          <w:szCs w:val="13"/>
          <w:color w:val="206293"/>
        </w:rPr>
        <w:t>Stone, M. (1974). Cross-validatory choice and assessment of statistical predictions. Journal of the Royal Statistical Society, 36(2), 111</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147</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Teh, P., Yong, C., Chong, C., &amp; Yew, S. (2011). Do the Big Five Personality Factors affect knowledge sharing behaviour? A study of Malaysian universities.</w:t>
      </w:r>
    </w:p>
    <w:p>
      <w:pPr>
        <w:spacing w:after="0" w:line="9"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13"/>
          <w:szCs w:val="13"/>
          <w:color w:val="206293"/>
        </w:rPr>
        <w:t xml:space="preserve">Malaysian Journal of Library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Information Science, 16(1), 47</w:t>
      </w:r>
      <w:r>
        <w:rPr>
          <w:rFonts w:ascii="Arial" w:cs="Arial" w:eastAsia="Arial" w:hAnsi="Arial"/>
          <w:sz w:val="13"/>
          <w:szCs w:val="13"/>
          <w:color w:val="206293"/>
        </w:rPr>
        <w:t>e</w:t>
      </w:r>
      <w:r>
        <w:rPr>
          <w:rFonts w:ascii="Times New Roman" w:cs="Times New Roman" w:eastAsia="Times New Roman" w:hAnsi="Times New Roman"/>
          <w:sz w:val="13"/>
          <w:szCs w:val="13"/>
          <w:color w:val="206293"/>
        </w:rPr>
        <w:t>62</w:t>
      </w:r>
      <w:r>
        <w:rPr>
          <w:rFonts w:ascii="Times New Roman" w:cs="Times New Roman" w:eastAsia="Times New Roman" w:hAnsi="Times New Roman"/>
          <w:sz w:val="13"/>
          <w:szCs w:val="13"/>
          <w:color w:val="000000"/>
        </w:rPr>
        <w:t>.</w:t>
      </w:r>
    </w:p>
    <w:p>
      <w:pPr>
        <w:spacing w:after="0" w:line="10"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 xml:space="preserve">Tenenhaus, M., EspositoVinzi, V., Chatelin, Y.-M., &amp; Lauro, C. (2005). PLS path modelling. Computational Statistics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Data Analysis, 48(1), 159</w:t>
      </w:r>
      <w:r>
        <w:rPr>
          <w:rFonts w:ascii="Arial" w:cs="Arial" w:eastAsia="Arial" w:hAnsi="Arial"/>
          <w:sz w:val="13"/>
          <w:szCs w:val="13"/>
          <w:color w:val="206293"/>
        </w:rPr>
        <w:t>e</w:t>
      </w:r>
      <w:r>
        <w:rPr>
          <w:rFonts w:ascii="Times New Roman" w:cs="Times New Roman" w:eastAsia="Times New Roman" w:hAnsi="Times New Roman"/>
          <w:sz w:val="13"/>
          <w:szCs w:val="13"/>
          <w:color w:val="206293"/>
        </w:rPr>
        <w:t>205</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ind w:left="240" w:hanging="238"/>
        <w:spacing w:after="0" w:line="256" w:lineRule="auto"/>
        <w:rPr>
          <w:sz w:val="20"/>
          <w:szCs w:val="20"/>
          <w:color w:val="auto"/>
        </w:rPr>
      </w:pPr>
      <w:r>
        <w:rPr>
          <w:rFonts w:ascii="Times New Roman" w:cs="Times New Roman" w:eastAsia="Times New Roman" w:hAnsi="Times New Roman"/>
          <w:sz w:val="13"/>
          <w:szCs w:val="13"/>
          <w:color w:val="auto"/>
        </w:rPr>
        <w:t xml:space="preserve">The Economist. (13th September 2014). Social media in Saudi Arabia: A virtual revolution. Retrieved (11/5/2014) from </w:t>
      </w:r>
      <w:r>
        <w:rPr>
          <w:rFonts w:ascii="Times New Roman" w:cs="Times New Roman" w:eastAsia="Times New Roman" w:hAnsi="Times New Roman"/>
          <w:sz w:val="13"/>
          <w:szCs w:val="13"/>
          <w:color w:val="206293"/>
        </w:rPr>
        <w:t>http://www.economist.com/news/</w:t>
      </w:r>
      <w:r>
        <w:rPr>
          <w:rFonts w:ascii="Times New Roman" w:cs="Times New Roman" w:eastAsia="Times New Roman" w:hAnsi="Times New Roman"/>
          <w:sz w:val="13"/>
          <w:szCs w:val="13"/>
          <w:color w:val="auto"/>
        </w:rPr>
        <w:t xml:space="preserve"> </w:t>
      </w:r>
      <w:r>
        <w:rPr>
          <w:rFonts w:ascii="Times New Roman" w:cs="Times New Roman" w:eastAsia="Times New Roman" w:hAnsi="Times New Roman"/>
          <w:sz w:val="13"/>
          <w:szCs w:val="13"/>
          <w:color w:val="206293"/>
        </w:rPr>
        <w:t>middle-east-and-africa/21617064-why-social-media-have-greater-impact-kingdom-elsewhere-virtual</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spacing w:after="0" w:line="255" w:lineRule="auto"/>
        <w:rPr>
          <w:sz w:val="20"/>
          <w:szCs w:val="20"/>
          <w:color w:val="auto"/>
        </w:rPr>
      </w:pPr>
      <w:r>
        <w:rPr>
          <w:rFonts w:ascii="Times New Roman" w:cs="Times New Roman" w:eastAsia="Times New Roman" w:hAnsi="Times New Roman"/>
          <w:sz w:val="13"/>
          <w:szCs w:val="13"/>
          <w:color w:val="206293"/>
        </w:rPr>
        <w:t xml:space="preserve">Thoms, B., &amp; Eryilmaz, E. (2014). How media choice affects learner interactions in distance learning classes. Computers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Education, 75, 112</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126</w:t>
      </w:r>
      <w:r>
        <w:rPr>
          <w:rFonts w:ascii="Times New Roman" w:cs="Times New Roman" w:eastAsia="Times New Roman" w:hAnsi="Times New Roman"/>
          <w:sz w:val="13"/>
          <w:szCs w:val="13"/>
          <w:color w:val="000000"/>
        </w:rPr>
        <w:t>.</w:t>
      </w:r>
      <w:r>
        <w:rPr>
          <w:rFonts w:ascii="Times New Roman" w:cs="Times New Roman" w:eastAsia="Times New Roman" w:hAnsi="Times New Roman"/>
          <w:sz w:val="13"/>
          <w:szCs w:val="13"/>
          <w:color w:val="206293"/>
        </w:rPr>
        <w:t xml:space="preserve"> Thorne, S. L., Black, R. W., &amp; Sykes, J. (2009). Second language use, socialization, and learning in internet interest communities and online games. Modern</w:t>
      </w:r>
    </w:p>
    <w:p>
      <w:pPr>
        <w:ind w:left="240"/>
        <w:spacing w:after="0"/>
        <w:rPr>
          <w:sz w:val="20"/>
          <w:szCs w:val="20"/>
          <w:color w:val="auto"/>
        </w:rPr>
      </w:pPr>
      <w:r>
        <w:rPr>
          <w:rFonts w:ascii="Times New Roman" w:cs="Times New Roman" w:eastAsia="Times New Roman" w:hAnsi="Times New Roman"/>
          <w:sz w:val="13"/>
          <w:szCs w:val="13"/>
          <w:color w:val="206293"/>
        </w:rPr>
        <w:t>Language Journal, 93(1), 802</w:t>
      </w:r>
      <w:r>
        <w:rPr>
          <w:rFonts w:ascii="Arial" w:cs="Arial" w:eastAsia="Arial" w:hAnsi="Arial"/>
          <w:sz w:val="13"/>
          <w:szCs w:val="13"/>
          <w:color w:val="206293"/>
        </w:rPr>
        <w:t>e</w:t>
      </w:r>
      <w:r>
        <w:rPr>
          <w:rFonts w:ascii="Times New Roman" w:cs="Times New Roman" w:eastAsia="Times New Roman" w:hAnsi="Times New Roman"/>
          <w:sz w:val="13"/>
          <w:szCs w:val="13"/>
          <w:color w:val="206293"/>
        </w:rPr>
        <w:t>821</w:t>
      </w:r>
      <w:r>
        <w:rPr>
          <w:rFonts w:ascii="Times New Roman" w:cs="Times New Roman" w:eastAsia="Times New Roman" w:hAnsi="Times New Roman"/>
          <w:sz w:val="13"/>
          <w:szCs w:val="13"/>
          <w:color w:val="000000"/>
        </w:rPr>
        <w:t>.</w:t>
      </w:r>
    </w:p>
    <w:p>
      <w:pPr>
        <w:spacing w:after="0" w:line="9"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auto"/>
        </w:rPr>
        <w:t xml:space="preserve">Trybus, J. (2014). Game-Based Learning: What it is, why it Works, and where it is going. White Paper: New3 Media Institute. Retrieved from </w:t>
      </w:r>
      <w:r>
        <w:rPr>
          <w:rFonts w:ascii="Times New Roman" w:cs="Times New Roman" w:eastAsia="Times New Roman" w:hAnsi="Times New Roman"/>
          <w:sz w:val="13"/>
          <w:szCs w:val="13"/>
          <w:color w:val="206293"/>
        </w:rPr>
        <w:t>http://www.</w:t>
      </w:r>
    </w:p>
    <w:p>
      <w:pPr>
        <w:spacing w:after="0" w:line="10" w:lineRule="exact"/>
        <w:rPr>
          <w:sz w:val="20"/>
          <w:szCs w:val="20"/>
          <w:color w:val="auto"/>
        </w:rPr>
      </w:pPr>
    </w:p>
    <w:p>
      <w:pPr>
        <w:ind w:left="240"/>
        <w:spacing w:after="0"/>
        <w:rPr>
          <w:sz w:val="20"/>
          <w:szCs w:val="20"/>
          <w:color w:val="auto"/>
        </w:rPr>
      </w:pPr>
      <w:r>
        <w:rPr>
          <w:rFonts w:ascii="Times New Roman" w:cs="Times New Roman" w:eastAsia="Times New Roman" w:hAnsi="Times New Roman"/>
          <w:sz w:val="13"/>
          <w:szCs w:val="13"/>
          <w:color w:val="206293"/>
        </w:rPr>
        <w:t>newmedia.org/game-based-learning</w:t>
      </w:r>
      <w:r>
        <w:rPr>
          <w:rFonts w:ascii="Arial" w:cs="Arial" w:eastAsia="Arial" w:hAnsi="Arial"/>
          <w:sz w:val="13"/>
          <w:szCs w:val="13"/>
          <w:color w:val="206293"/>
        </w:rPr>
        <w:t>e</w:t>
      </w:r>
      <w:r>
        <w:rPr>
          <w:rFonts w:ascii="Times New Roman" w:cs="Times New Roman" w:eastAsia="Times New Roman" w:hAnsi="Times New Roman"/>
          <w:sz w:val="13"/>
          <w:szCs w:val="13"/>
          <w:color w:val="206293"/>
        </w:rPr>
        <w:t xml:space="preserve">what-it-is-why-it-works-and-where-its-going.html </w:t>
      </w:r>
      <w:r>
        <w:rPr>
          <w:rFonts w:ascii="Times New Roman" w:cs="Times New Roman" w:eastAsia="Times New Roman" w:hAnsi="Times New Roman"/>
          <w:sz w:val="13"/>
          <w:szCs w:val="13"/>
          <w:color w:val="000000"/>
        </w:rPr>
        <w:t>Accessed April 2015.</w:t>
      </w:r>
    </w:p>
    <w:p>
      <w:pPr>
        <w:spacing w:after="0" w:line="9" w:lineRule="exact"/>
        <w:rPr>
          <w:sz w:val="20"/>
          <w:szCs w:val="20"/>
          <w:color w:val="auto"/>
        </w:rPr>
      </w:pPr>
    </w:p>
    <w:p>
      <w:pPr>
        <w:ind w:left="240" w:hanging="238"/>
        <w:spacing w:after="0" w:line="256" w:lineRule="auto"/>
        <w:rPr>
          <w:sz w:val="20"/>
          <w:szCs w:val="20"/>
          <w:color w:val="auto"/>
        </w:rPr>
      </w:pPr>
      <w:r>
        <w:rPr>
          <w:rFonts w:ascii="Times New Roman" w:cs="Times New Roman" w:eastAsia="Times New Roman" w:hAnsi="Times New Roman"/>
          <w:sz w:val="13"/>
          <w:szCs w:val="13"/>
          <w:color w:val="206293"/>
        </w:rPr>
        <w:t>Wang, Q. Y., Woo, H. L., Quek, C. L., Yang, Y. Q., &amp; Liu, M. (2012). Using the Facebook group as a learning management system: an exploratory study. British Journal of Educational Technology, 43(3), 428</w:t>
      </w:r>
      <w:r>
        <w:rPr>
          <w:rFonts w:ascii="Arial" w:cs="Arial" w:eastAsia="Arial" w:hAnsi="Arial"/>
          <w:sz w:val="13"/>
          <w:szCs w:val="13"/>
          <w:color w:val="206293"/>
        </w:rPr>
        <w:t>e</w:t>
      </w:r>
      <w:r>
        <w:rPr>
          <w:rFonts w:ascii="Times New Roman" w:cs="Times New Roman" w:eastAsia="Times New Roman" w:hAnsi="Times New Roman"/>
          <w:sz w:val="13"/>
          <w:szCs w:val="13"/>
          <w:color w:val="206293"/>
        </w:rPr>
        <w:t>438</w:t>
      </w:r>
      <w:r>
        <w:rPr>
          <w:rFonts w:ascii="Times New Roman" w:cs="Times New Roman" w:eastAsia="Times New Roman" w:hAnsi="Times New Roman"/>
          <w:sz w:val="13"/>
          <w:szCs w:val="13"/>
          <w:color w:val="000000"/>
        </w:rPr>
        <w:t>.</w:t>
      </w:r>
    </w:p>
    <w:p>
      <w:pPr>
        <w:ind w:left="240" w:hanging="238"/>
        <w:spacing w:after="0" w:line="250" w:lineRule="auto"/>
        <w:rPr>
          <w:sz w:val="20"/>
          <w:szCs w:val="20"/>
          <w:color w:val="auto"/>
        </w:rPr>
      </w:pPr>
      <w:r>
        <w:rPr>
          <w:rFonts w:ascii="Times New Roman" w:cs="Times New Roman" w:eastAsia="Times New Roman" w:hAnsi="Times New Roman"/>
          <w:sz w:val="13"/>
          <w:szCs w:val="13"/>
          <w:color w:val="206293"/>
        </w:rPr>
        <w:t>Yang, H., &amp; Tang, J. (2003). Effects of social network on students' performance: a web-based forum study in Taiwan. Journal of Asynchronous Learning Networks, 7(3), 93</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107</w:t>
      </w:r>
      <w:r>
        <w:rPr>
          <w:rFonts w:ascii="Times New Roman" w:cs="Times New Roman" w:eastAsia="Times New Roman" w:hAnsi="Times New Roman"/>
          <w:sz w:val="13"/>
          <w:szCs w:val="13"/>
          <w:color w:val="000000"/>
        </w:rPr>
        <w:t>.</w:t>
      </w:r>
    </w:p>
    <w:p>
      <w:pPr>
        <w:spacing w:after="0" w:line="162" w:lineRule="exact"/>
        <w:rPr>
          <w:sz w:val="20"/>
          <w:szCs w:val="20"/>
          <w:color w:val="auto"/>
        </w:rPr>
      </w:pPr>
    </w:p>
    <w:p>
      <w:pPr>
        <w:ind w:left="240" w:hanging="238"/>
        <w:spacing w:after="0" w:line="254" w:lineRule="auto"/>
        <w:rPr>
          <w:sz w:val="20"/>
          <w:szCs w:val="20"/>
          <w:color w:val="auto"/>
        </w:rPr>
      </w:pPr>
      <w:r>
        <w:rPr>
          <w:rFonts w:ascii="Times New Roman" w:cs="Times New Roman" w:eastAsia="Times New Roman" w:hAnsi="Times New Roman"/>
          <w:sz w:val="13"/>
          <w:szCs w:val="13"/>
          <w:color w:val="206293"/>
        </w:rPr>
        <w:t xml:space="preserve">Yeh, Y., Huang, L., &amp; Yeh, Y. (2011). Knowledge management in blended learning: effects on professional development in creativity instruction. Computers </w:t>
      </w:r>
      <w:r>
        <w:rPr>
          <w:rFonts w:ascii="Arial" w:cs="Arial" w:eastAsia="Arial" w:hAnsi="Arial"/>
          <w:sz w:val="13"/>
          <w:szCs w:val="13"/>
          <w:color w:val="206293"/>
        </w:rPr>
        <w:t>&amp;</w:t>
      </w:r>
      <w:r>
        <w:rPr>
          <w:rFonts w:ascii="Times New Roman" w:cs="Times New Roman" w:eastAsia="Times New Roman" w:hAnsi="Times New Roman"/>
          <w:sz w:val="13"/>
          <w:szCs w:val="13"/>
          <w:color w:val="206293"/>
        </w:rPr>
        <w:t xml:space="preserve"> Education, 56(1), 146</w:t>
      </w:r>
      <w:r>
        <w:rPr>
          <w:rFonts w:ascii="Arial" w:cs="Arial" w:eastAsia="Arial" w:hAnsi="Arial"/>
          <w:sz w:val="13"/>
          <w:szCs w:val="13"/>
          <w:color w:val="206293"/>
        </w:rPr>
        <w:t>e</w:t>
      </w:r>
      <w:r>
        <w:rPr>
          <w:rFonts w:ascii="Times New Roman" w:cs="Times New Roman" w:eastAsia="Times New Roman" w:hAnsi="Times New Roman"/>
          <w:sz w:val="13"/>
          <w:szCs w:val="13"/>
          <w:color w:val="206293"/>
        </w:rPr>
        <w:t>156</w:t>
      </w:r>
      <w:r>
        <w:rPr>
          <w:rFonts w:ascii="Times New Roman" w:cs="Times New Roman" w:eastAsia="Times New Roman" w:hAnsi="Times New Roman"/>
          <w:sz w:val="13"/>
          <w:szCs w:val="13"/>
          <w:color w:val="000000"/>
        </w:rPr>
        <w:t>.</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13"/>
          <w:szCs w:val="13"/>
          <w:color w:val="206293"/>
        </w:rPr>
        <w:t>Yu, T., Lu, L., &amp; Liu, T. (2010). Exploring factors that in</w:t>
      </w:r>
      <w:r>
        <w:rPr>
          <w:rFonts w:ascii="Arial" w:cs="Arial" w:eastAsia="Arial" w:hAnsi="Arial"/>
          <w:sz w:val="13"/>
          <w:szCs w:val="13"/>
          <w:color w:val="206293"/>
        </w:rPr>
        <w:t>fl</w:t>
      </w:r>
      <w:r>
        <w:rPr>
          <w:rFonts w:ascii="Times New Roman" w:cs="Times New Roman" w:eastAsia="Times New Roman" w:hAnsi="Times New Roman"/>
          <w:sz w:val="13"/>
          <w:szCs w:val="13"/>
          <w:color w:val="206293"/>
        </w:rPr>
        <w:t>uence knowledge sharing behavior via weblogs. Computers in Human Behavior, 2(1), 32</w:t>
      </w:r>
      <w:r>
        <w:rPr>
          <w:rFonts w:ascii="Arial" w:cs="Arial" w:eastAsia="Arial" w:hAnsi="Arial"/>
          <w:sz w:val="13"/>
          <w:szCs w:val="13"/>
          <w:color w:val="206293"/>
        </w:rPr>
        <w:t>e</w:t>
      </w:r>
      <w:r>
        <w:rPr>
          <w:rFonts w:ascii="Times New Roman" w:cs="Times New Roman" w:eastAsia="Times New Roman" w:hAnsi="Times New Roman"/>
          <w:sz w:val="13"/>
          <w:szCs w:val="13"/>
          <w:color w:val="206293"/>
        </w:rPr>
        <w:t>41</w:t>
      </w:r>
      <w:r>
        <w:rPr>
          <w:rFonts w:ascii="Times New Roman" w:cs="Times New Roman" w:eastAsia="Times New Roman" w:hAnsi="Times New Roman"/>
          <w:sz w:val="13"/>
          <w:szCs w:val="13"/>
          <w:color w:val="000000"/>
        </w:rPr>
        <w:t>.</w:t>
      </w:r>
    </w:p>
    <w:p>
      <w:pPr>
        <w:sectPr>
          <w:pgSz w:w="10880" w:h="14854" w:orient="portrait"/>
          <w:cols w:equalWidth="0" w:num="1">
            <w:col w:w="9320"/>
          </w:cols>
          <w:pgMar w:left="740" w:top="672" w:right="825" w:bottom="1440" w:gutter="0" w:footer="0" w:header="0"/>
        </w:sectPr>
      </w:pPr>
    </w:p>
    <w:sectPr>
      <w:pgSz w:w="10885" w:h="14854" w:orient="portrait"/>
      <w:cols w:equalWidth="1" w:num="1" w:space="0"/>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400001FF" w:csb1="FFFF0000"/>
  </w:font>
</w:fonts>
</file>

<file path=word/numbering.xml><?xml version="1.0" encoding="utf-8"?>
<w:numbering xmlns:w="http://schemas.openxmlformats.org/wordprocessingml/2006/main">
  <w:abstractNum w:abstractNumId="0">
    <w:nsid w:val="6952"/>
    <w:multiLevelType w:val="hybridMultilevel"/>
    <w:lvl w:ilvl="0">
      <w:lvlJc w:val="left"/>
      <w:lvlText w:val="&amp;"/>
      <w:numFmt w:val="bullet"/>
      <w:start w:val="1"/>
    </w:lvl>
    <w:lvl w:ilvl="1">
      <w:lvlJc w:val="left"/>
      <w:lvlText w:val="*"/>
      <w:numFmt w:val="bullet"/>
      <w:start w:val="1"/>
    </w:lvl>
  </w:abstractNum>
  <w:abstractNum w:abstractNumId="1">
    <w:nsid w:val="5F90"/>
    <w:multiLevelType w:val="hybridMultilevel"/>
    <w:lvl w:ilvl="0">
      <w:lvlJc w:val="left"/>
      <w:lvlText w:val="%1."/>
      <w:numFmt w:val="decimal"/>
      <w:start w:val="1"/>
    </w:lvl>
  </w:abstractNum>
  <w:abstractNum w:abstractNumId="2">
    <w:nsid w:val="1649"/>
    <w:multiLevelType w:val="hybridMultilevel"/>
    <w:lvl w:ilvl="0">
      <w:lvlJc w:val="left"/>
      <w:lvlText w:val=" "/>
      <w:numFmt w:val="bullet"/>
      <w:start w:val="1"/>
    </w:lvl>
  </w:abstractNum>
  <w:abstractNum w:abstractNumId="3">
    <w:nsid w:val="6DF1"/>
    <w:multiLevelType w:val="hybridMultilevel"/>
    <w:lvl w:ilvl="0">
      <w:lvlJc w:val="left"/>
      <w:lvlText w:val="%1."/>
      <w:numFmt w:val="decimal"/>
      <w:start w:val="1"/>
    </w:lvl>
  </w:abstractNum>
  <w:abstractNum w:abstractNumId="4">
    <w:nsid w:val="5AF1"/>
    <w:multiLevelType w:val="hybridMultilevel"/>
    <w:lvl w:ilvl="0">
      <w:lvlJc w:val="left"/>
      <w:lvlText w:val="%1"/>
      <w:numFmt w:val="lowerLetter"/>
      <w:start w:val="1"/>
    </w:lvl>
  </w:abstractNum>
  <w:abstractNum w:abstractNumId="5">
    <w:nsid w:val="41BB"/>
    <w:multiLevelType w:val="hybridMultilevel"/>
    <w:lvl w:ilvl="0">
      <w:lvlJc w:val="left"/>
      <w:lvlText w:val="%1."/>
      <w:numFmt w:val="decimal"/>
      <w:start w:val="1"/>
    </w:lvl>
  </w:abstractNum>
  <w:abstractNum w:abstractNumId="6">
    <w:nsid w:val="26E9"/>
    <w:multiLevelType w:val="hybridMultilevel"/>
    <w:lvl w:ilvl="0">
      <w:lvlJc w:val="left"/>
      <w:lvlText w:val="%1"/>
      <w:numFmt w:val="decimal"/>
      <w:start w:val="2"/>
    </w:lvl>
  </w:abstractNum>
  <w:abstractNum w:abstractNumId="7">
    <w:nsid w:val="1EB"/>
    <w:multiLevelType w:val="hybridMultilevel"/>
    <w:lvl w:ilvl="0">
      <w:lvlJc w:val="left"/>
      <w:lvlText w:val="(%1)"/>
      <w:numFmt w:val="upperLetter"/>
      <w:start w:val="29"/>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8" Type="http://schemas.openxmlformats.org/officeDocument/2006/relationships/image" Target="media/image1.jpeg" />
  <Relationship Id="rId9" Type="http://schemas.openxmlformats.org/officeDocument/2006/relationships/image" Target="media/image2.jpeg" />
  <Relationship Id="rId10" Type="http://schemas.openxmlformats.org/officeDocument/2006/relationships/image" Target="media/image3.jpeg" />
  <Relationship Id="rId13" Type="http://schemas.openxmlformats.org/officeDocument/2006/relationships/image" Target="media/image4.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convertonlinefree.com</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2017-03-28T17:17:37Z</dcterms:created>
  <dcterms:modified xsi:type="dcterms:W3CDTF">2017-03-28T17:17:37Z</dcterms:modified>
</cp:coreProperties>
</file>

<file path=docProps/custom.xml><?xml version="1.0" encoding="utf-8"?>
<Properties xmlns:vt="http://schemas.openxmlformats.org/officeDocument/2006/docPropsVTypes" xmlns="http://schemas.openxmlformats.org/officeDocument/2006/custom-properties"/>
</file>