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69B22" w14:textId="6EEB7900" w:rsidR="00DA71FB" w:rsidRPr="008E4CE8" w:rsidRDefault="00E62209" w:rsidP="00BD5B69">
      <w:pPr>
        <w:jc w:val="center"/>
        <w:rPr>
          <w:b/>
          <w:bCs/>
        </w:rPr>
      </w:pPr>
      <w:r w:rsidRPr="008E4CE8">
        <w:rPr>
          <w:b/>
          <w:bCs/>
        </w:rPr>
        <w:t xml:space="preserve">Did COVID kill </w:t>
      </w:r>
      <w:r w:rsidR="00DA71FB" w:rsidRPr="008E4CE8">
        <w:rPr>
          <w:b/>
          <w:bCs/>
        </w:rPr>
        <w:t>global capitalism?</w:t>
      </w:r>
    </w:p>
    <w:p w14:paraId="60AB8E06" w14:textId="30FB8AB8" w:rsidR="00806AE5" w:rsidRPr="008E4CE8" w:rsidRDefault="00BB1AB7" w:rsidP="00BD5B69">
      <w:pPr>
        <w:jc w:val="center"/>
      </w:pPr>
      <w:r w:rsidRPr="008E4CE8">
        <w:rPr>
          <w:b/>
          <w:bCs/>
        </w:rPr>
        <w:t>Geo</w:t>
      </w:r>
      <w:r w:rsidR="006208F8" w:rsidRPr="008E4CE8">
        <w:rPr>
          <w:b/>
          <w:bCs/>
        </w:rPr>
        <w:t>economics and geo</w:t>
      </w:r>
      <w:r w:rsidRPr="008E4CE8">
        <w:rPr>
          <w:b/>
          <w:bCs/>
        </w:rPr>
        <w:t>politics</w:t>
      </w:r>
      <w:r w:rsidR="009F4ECA" w:rsidRPr="008E4CE8">
        <w:rPr>
          <w:b/>
          <w:bCs/>
        </w:rPr>
        <w:t xml:space="preserve"> </w:t>
      </w:r>
      <w:r w:rsidR="006208F8" w:rsidRPr="008E4CE8">
        <w:rPr>
          <w:b/>
          <w:bCs/>
        </w:rPr>
        <w:t>i</w:t>
      </w:r>
      <w:r w:rsidR="00806AE5" w:rsidRPr="008E4CE8">
        <w:rPr>
          <w:b/>
          <w:bCs/>
        </w:rPr>
        <w:t xml:space="preserve">n the </w:t>
      </w:r>
      <w:r w:rsidR="006208F8" w:rsidRPr="008E4CE8">
        <w:rPr>
          <w:b/>
          <w:bCs/>
        </w:rPr>
        <w:t>t</w:t>
      </w:r>
      <w:r w:rsidR="00806AE5" w:rsidRPr="008E4CE8">
        <w:rPr>
          <w:b/>
          <w:bCs/>
        </w:rPr>
        <w:t>ime of</w:t>
      </w:r>
      <w:r w:rsidR="00D7443F" w:rsidRPr="008E4CE8">
        <w:rPr>
          <w:b/>
          <w:bCs/>
        </w:rPr>
        <w:t xml:space="preserve"> </w:t>
      </w:r>
      <w:r w:rsidR="00E62209" w:rsidRPr="008E4CE8">
        <w:rPr>
          <w:b/>
          <w:bCs/>
        </w:rPr>
        <w:t>the novel c</w:t>
      </w:r>
      <w:r w:rsidR="00806AE5" w:rsidRPr="008E4CE8">
        <w:rPr>
          <w:b/>
          <w:bCs/>
        </w:rPr>
        <w:t>oron</w:t>
      </w:r>
      <w:r w:rsidRPr="008E4CE8">
        <w:rPr>
          <w:b/>
          <w:bCs/>
        </w:rPr>
        <w:t>a</w:t>
      </w:r>
      <w:r w:rsidR="00E62209" w:rsidRPr="008E4CE8">
        <w:rPr>
          <w:b/>
          <w:bCs/>
        </w:rPr>
        <w:t>virus</w:t>
      </w:r>
    </w:p>
    <w:p w14:paraId="7AEC7CCA" w14:textId="77777777" w:rsidR="00806AE5" w:rsidRDefault="00806AE5"/>
    <w:p w14:paraId="22ED7692" w14:textId="5E27903B" w:rsidR="00E04D06" w:rsidRDefault="00806AE5">
      <w:r>
        <w:t>Jeffry Frieden and Jake Schneider</w:t>
      </w:r>
    </w:p>
    <w:p w14:paraId="669B86D2" w14:textId="779021FE" w:rsidR="00806AE5" w:rsidRDefault="00806AE5"/>
    <w:p w14:paraId="6F750934" w14:textId="5031006B" w:rsidR="00806AE5" w:rsidRDefault="009F4ECA">
      <w:proofErr w:type="gramStart"/>
      <w:r>
        <w:t>September</w:t>
      </w:r>
      <w:r w:rsidR="00806AE5">
        <w:t xml:space="preserve"> XX,</w:t>
      </w:r>
      <w:proofErr w:type="gramEnd"/>
      <w:r w:rsidR="00806AE5">
        <w:t xml:space="preserve"> 2020</w:t>
      </w:r>
    </w:p>
    <w:p w14:paraId="4D5382E0" w14:textId="17D0BB2C" w:rsidR="00806AE5" w:rsidRDefault="00806AE5"/>
    <w:p w14:paraId="3DA93AC3" w14:textId="7E866CBB" w:rsidR="00806AE5" w:rsidRDefault="00806AE5">
      <w:r>
        <w:t>&lt;Insert Picture&gt;</w:t>
      </w:r>
    </w:p>
    <w:p w14:paraId="25FEB058" w14:textId="77777777" w:rsidR="002F470D" w:rsidRDefault="002F470D" w:rsidP="00806AE5"/>
    <w:p w14:paraId="5E8C71B4" w14:textId="7D1D4DB5" w:rsidR="00440FFC" w:rsidRDefault="004E5440" w:rsidP="00806AE5">
      <w:r>
        <w:t xml:space="preserve">Will the COVID-19 pandemic mark the end of globalization? </w:t>
      </w:r>
    </w:p>
    <w:p w14:paraId="683B01CD" w14:textId="3AC108CA" w:rsidR="00440FFC" w:rsidRDefault="00440FFC" w:rsidP="00806AE5"/>
    <w:p w14:paraId="1A7AF5C4" w14:textId="6F98F840" w:rsidR="00440FFC" w:rsidRDefault="00440FFC" w:rsidP="00806AE5">
      <w:r w:rsidRPr="008E4CE8">
        <w:rPr>
          <w:highlight w:val="yellow"/>
        </w:rPr>
        <w:t>[ADD DATA ON TRENDS IN WORLD TRADE, FDI IN PAST YEARS, SHOWING SLOWDOWN OR DECLINE; OTHER RELATED DATA]</w:t>
      </w:r>
    </w:p>
    <w:p w14:paraId="39012CB7" w14:textId="77777777" w:rsidR="00440FFC" w:rsidRDefault="00440FFC" w:rsidP="00806AE5"/>
    <w:p w14:paraId="799172A7" w14:textId="2B8951FB" w:rsidR="00806AE5" w:rsidRDefault="006309FF" w:rsidP="00806AE5">
      <w:r>
        <w:t>The world we have lived in since</w:t>
      </w:r>
      <w:r w:rsidR="004E5440">
        <w:t xml:space="preserve"> World War Two</w:t>
      </w:r>
      <w:r>
        <w:t xml:space="preserve"> has certainly not been perfect, but compared to the terrible preceding decades, it was </w:t>
      </w:r>
      <w:r w:rsidR="001C1174">
        <w:t>political</w:t>
      </w:r>
      <w:r>
        <w:t>ly</w:t>
      </w:r>
      <w:r w:rsidR="001C1174">
        <w:t xml:space="preserve"> and economic</w:t>
      </w:r>
      <w:r>
        <w:t>ally</w:t>
      </w:r>
      <w:r w:rsidR="001C1174">
        <w:t xml:space="preserve"> </w:t>
      </w:r>
      <w:r w:rsidR="00806AE5">
        <w:t>stab</w:t>
      </w:r>
      <w:r>
        <w:t>le</w:t>
      </w:r>
      <w:r w:rsidR="001C1174">
        <w:t xml:space="preserve">. Over the past decade or so, </w:t>
      </w:r>
      <w:r w:rsidR="00440FFC">
        <w:t xml:space="preserve">however, </w:t>
      </w:r>
      <w:r w:rsidR="001C1174">
        <w:t xml:space="preserve">economic and political events have called into question </w:t>
      </w:r>
      <w:r w:rsidR="00806AE5">
        <w:t xml:space="preserve">the </w:t>
      </w:r>
      <w:r>
        <w:t xml:space="preserve">prevailing </w:t>
      </w:r>
      <w:r w:rsidR="00806AE5">
        <w:t>global order.</w:t>
      </w:r>
      <w:r w:rsidR="00D25150">
        <w:t xml:space="preserve"> </w:t>
      </w:r>
      <w:r w:rsidR="001C1174">
        <w:t xml:space="preserve">In the midst of a global pandemic that has driven international </w:t>
      </w:r>
      <w:r w:rsidR="00542D38">
        <w:t>trade</w:t>
      </w:r>
      <w:r w:rsidR="001C1174">
        <w:t xml:space="preserve">, </w:t>
      </w:r>
      <w:r w:rsidR="00542D38">
        <w:t>investment</w:t>
      </w:r>
      <w:r w:rsidR="001C1174">
        <w:t xml:space="preserve">, and travel to </w:t>
      </w:r>
      <w:r w:rsidR="00542D38">
        <w:t xml:space="preserve">their lowest levels in </w:t>
      </w:r>
      <w:r w:rsidR="001C1174">
        <w:t xml:space="preserve">memory, there is reason to wonder if the world we have known is on its last legs. </w:t>
      </w:r>
    </w:p>
    <w:p w14:paraId="0AA6CA14" w14:textId="6D7BCDDF" w:rsidR="00806AE5" w:rsidRDefault="00806AE5" w:rsidP="00806AE5"/>
    <w:p w14:paraId="4195D48E" w14:textId="36640B37" w:rsidR="00806AE5" w:rsidRDefault="006309FF" w:rsidP="00806AE5">
      <w:r>
        <w:t xml:space="preserve">First the Great Financial Crisis of 2008-2009, and now the Global COVID-19 Pandemic, have highlighted </w:t>
      </w:r>
      <w:r w:rsidR="00542D38">
        <w:t xml:space="preserve">and exacerbated </w:t>
      </w:r>
      <w:r w:rsidR="002F470D">
        <w:t>forces</w:t>
      </w:r>
      <w:r w:rsidR="00A96E70">
        <w:t xml:space="preserve"> in America</w:t>
      </w:r>
      <w:r>
        <w:t xml:space="preserve"> and abroad that may </w:t>
      </w:r>
      <w:r w:rsidR="00542D38">
        <w:t>fractur</w:t>
      </w:r>
      <w:r w:rsidR="00A96E70">
        <w:t>e</w:t>
      </w:r>
      <w:r w:rsidR="009F4ECA">
        <w:t xml:space="preserve"> </w:t>
      </w:r>
      <w:r w:rsidR="005355D1">
        <w:t>the current international order</w:t>
      </w:r>
      <w:r w:rsidR="002F470D">
        <w:t xml:space="preserve">. </w:t>
      </w:r>
      <w:r>
        <w:t>The increasing popularity of populism and economic nationalism, spurred by the two crises, are a challenge to the trend toward greater</w:t>
      </w:r>
      <w:r w:rsidR="002F470D">
        <w:t xml:space="preserve"> global </w:t>
      </w:r>
      <w:r>
        <w:t xml:space="preserve">economic and political integration that had previously prevailed. </w:t>
      </w:r>
    </w:p>
    <w:p w14:paraId="047E46D9" w14:textId="7B7095D2" w:rsidR="009F4ECA" w:rsidRDefault="009F4ECA" w:rsidP="00806AE5"/>
    <w:p w14:paraId="293092D3" w14:textId="4E1AC454" w:rsidR="009F4ECA" w:rsidRDefault="006309FF" w:rsidP="00806AE5">
      <w:r>
        <w:t>Two quite clear views have emerged in many of the world’s countries. On</w:t>
      </w:r>
      <w:r w:rsidR="00D7443F">
        <w:t xml:space="preserve"> one </w:t>
      </w:r>
      <w:r>
        <w:t>side are</w:t>
      </w:r>
      <w:r w:rsidR="00D7443F">
        <w:t xml:space="preserve"> those who favor continued globalization</w:t>
      </w:r>
      <w:r>
        <w:t xml:space="preserve">, </w:t>
      </w:r>
      <w:r w:rsidR="00D7443F">
        <w:t xml:space="preserve">international integration, </w:t>
      </w:r>
      <w:r>
        <w:t xml:space="preserve">multilateralism, and political cooperation; on the other side are </w:t>
      </w:r>
      <w:r w:rsidR="00D7443F">
        <w:t>those who favor national</w:t>
      </w:r>
      <w:r>
        <w:t>ist economic policies, unilateralism or bilateralism, and a retreat from international integration. T</w:t>
      </w:r>
      <w:r w:rsidR="00D7443F">
        <w:t xml:space="preserve">he 2020 election </w:t>
      </w:r>
      <w:r>
        <w:t xml:space="preserve">in the United States represents </w:t>
      </w:r>
      <w:r w:rsidR="00D7443F">
        <w:t xml:space="preserve">a watershed in </w:t>
      </w:r>
      <w:r>
        <w:t xml:space="preserve"> the battle to </w:t>
      </w:r>
      <w:r w:rsidR="00D7443F">
        <w:t xml:space="preserve">determine the </w:t>
      </w:r>
      <w:r>
        <w:t xml:space="preserve">future world </w:t>
      </w:r>
      <w:r w:rsidR="00D7443F">
        <w:t>order.</w:t>
      </w:r>
    </w:p>
    <w:p w14:paraId="797AD0B8" w14:textId="77777777" w:rsidR="002F470D" w:rsidRDefault="002F470D" w:rsidP="00806AE5">
      <w:pPr>
        <w:rPr>
          <w:b/>
          <w:bCs/>
        </w:rPr>
      </w:pPr>
    </w:p>
    <w:p w14:paraId="1EE4C9DE" w14:textId="2A96DB3D" w:rsidR="002F470D" w:rsidRDefault="006309FF" w:rsidP="0086122C">
      <w:pPr>
        <w:rPr>
          <w:b/>
          <w:bCs/>
        </w:rPr>
      </w:pPr>
      <w:r>
        <w:rPr>
          <w:b/>
          <w:bCs/>
        </w:rPr>
        <w:t>What came before</w:t>
      </w:r>
    </w:p>
    <w:p w14:paraId="4BD4977F" w14:textId="0B241A19" w:rsidR="002F470D" w:rsidRDefault="002F470D" w:rsidP="002F470D">
      <w:pPr>
        <w:rPr>
          <w:b/>
          <w:bCs/>
        </w:rPr>
      </w:pPr>
    </w:p>
    <w:p w14:paraId="33CD65FE" w14:textId="24B1DA19" w:rsidR="007A078F" w:rsidRDefault="006309FF" w:rsidP="002F470D">
      <w:r>
        <w:t>The current international economic and political order was planned e</w:t>
      </w:r>
      <w:r w:rsidR="0086122C">
        <w:t xml:space="preserve">ven </w:t>
      </w:r>
      <w:r>
        <w:t xml:space="preserve">while </w:t>
      </w:r>
      <w:r w:rsidR="0086122C">
        <w:t>World War II</w:t>
      </w:r>
      <w:r>
        <w:t xml:space="preserve"> was being fought. </w:t>
      </w:r>
      <w:r w:rsidR="0086122C">
        <w:t xml:space="preserve">During the summer of 1944 </w:t>
      </w:r>
      <w:r w:rsidR="007A078F">
        <w:t>representatives of</w:t>
      </w:r>
      <w:r w:rsidR="0086122C">
        <w:t xml:space="preserve"> more than 40 nations created the Bretton Woods </w:t>
      </w:r>
      <w:r w:rsidR="005355D1">
        <w:t>S</w:t>
      </w:r>
      <w:r w:rsidR="0086122C">
        <w:t>ystem</w:t>
      </w:r>
      <w:r w:rsidR="005355D1">
        <w:t>,</w:t>
      </w:r>
      <w:r w:rsidR="0086122C">
        <w:t xml:space="preserve"> </w:t>
      </w:r>
      <w:r w:rsidR="007A078F">
        <w:t xml:space="preserve">an economic </w:t>
      </w:r>
      <w:r w:rsidR="0086122C">
        <w:t xml:space="preserve">architecture </w:t>
      </w:r>
      <w:r w:rsidR="007A078F">
        <w:t xml:space="preserve">aimed at overcoming the bitter economic and political conflicts of the previous thirty years. Led by the United </w:t>
      </w:r>
      <w:r w:rsidR="008E4CE8">
        <w:t>States and</w:t>
      </w:r>
      <w:r w:rsidR="007A078F">
        <w:t xml:space="preserve"> populated by such international institutions as the International Monetary Fund, the World Bank, and the General Agreement on Trade and Tariffs (later the World Trade Organization), t</w:t>
      </w:r>
      <w:r w:rsidR="00E45CAE">
        <w:t xml:space="preserve">his  infrastructure </w:t>
      </w:r>
      <w:r w:rsidR="007A078F">
        <w:t xml:space="preserve">oversaw post-war reconstruction and subsequent decades of rapid growth. </w:t>
      </w:r>
    </w:p>
    <w:p w14:paraId="35584243" w14:textId="77777777" w:rsidR="007A078F" w:rsidRDefault="007A078F" w:rsidP="002F470D"/>
    <w:p w14:paraId="0309F858" w14:textId="3CE282F5" w:rsidR="0086122C" w:rsidRPr="0086122C" w:rsidRDefault="00E45CAE" w:rsidP="002F470D">
      <w:r>
        <w:lastRenderedPageBreak/>
        <w:t xml:space="preserve">Global standards of living skyrocketed, even as the world </w:t>
      </w:r>
      <w:r w:rsidR="00903DD5">
        <w:t>split</w:t>
      </w:r>
      <w:r>
        <w:t xml:space="preserve"> into the American </w:t>
      </w:r>
      <w:r w:rsidR="008F1CBD">
        <w:t xml:space="preserve">and </w:t>
      </w:r>
      <w:r>
        <w:t>Soviet sphere</w:t>
      </w:r>
      <w:r w:rsidR="008F1CBD">
        <w:t>s</w:t>
      </w:r>
      <w:r>
        <w:t xml:space="preserve"> of influence</w:t>
      </w:r>
      <w:r w:rsidR="008F1CBD">
        <w:t xml:space="preserve">, with the developing world largely relegated to the sidelines. </w:t>
      </w:r>
    </w:p>
    <w:p w14:paraId="73A62C3A" w14:textId="77777777" w:rsidR="002F470D" w:rsidRDefault="002F470D" w:rsidP="002F470D">
      <w:pPr>
        <w:rPr>
          <w:b/>
          <w:bCs/>
        </w:rPr>
      </w:pPr>
    </w:p>
    <w:p w14:paraId="041150AA" w14:textId="5D4F52EA" w:rsidR="001B6F7C" w:rsidRDefault="008F1CBD" w:rsidP="002F470D">
      <w:pPr>
        <w:rPr>
          <w:b/>
          <w:bCs/>
        </w:rPr>
      </w:pPr>
      <w:r>
        <w:rPr>
          <w:b/>
          <w:bCs/>
        </w:rPr>
        <w:t>Globalization triumphant</w:t>
      </w:r>
    </w:p>
    <w:p w14:paraId="3AA33539" w14:textId="223DAB05" w:rsidR="00E45CAE" w:rsidRDefault="00E45CAE" w:rsidP="002F470D">
      <w:pPr>
        <w:rPr>
          <w:b/>
          <w:bCs/>
        </w:rPr>
      </w:pPr>
    </w:p>
    <w:p w14:paraId="53D19171" w14:textId="275046AD" w:rsidR="006E68B4" w:rsidRDefault="006E68B4" w:rsidP="002F470D">
      <w:r>
        <w:t>Over the course of the 1980s the trend toward economic integration accelerated. The developed countries embraced anti-inflationary austerity and deregulation. The developing countries jettisoned their prior economic nationalism and opened their economies to the world. Even the centrally planned economies abandoned central planning for the market, and the world market. The communist parties of China and Vietnam stayed in power but build globalized market economies.</w:t>
      </w:r>
      <w:r w:rsidR="00822FD2">
        <w:t xml:space="preserve"> The Soviet Union broke apart, and its former components and allies also joined the global economy. The Cold War was over, the West had won, and the future seemed to belong the United States and its allies, and to globalization.</w:t>
      </w:r>
    </w:p>
    <w:p w14:paraId="6190117D" w14:textId="77777777" w:rsidR="000A7F29" w:rsidRDefault="000A7F29" w:rsidP="000A7F29">
      <w:pPr>
        <w:rPr>
          <w:b/>
          <w:bCs/>
        </w:rPr>
      </w:pPr>
    </w:p>
    <w:p w14:paraId="51D47A4C" w14:textId="0C254BE8" w:rsidR="00BC7B2F" w:rsidRPr="00BC7B2F" w:rsidRDefault="00C100A8" w:rsidP="000A7F29">
      <w:pPr>
        <w:rPr>
          <w:b/>
          <w:bCs/>
        </w:rPr>
      </w:pPr>
      <w:r>
        <w:t xml:space="preserve">In retrospect, the relative prosperity </w:t>
      </w:r>
      <w:r w:rsidR="000A7F29">
        <w:t xml:space="preserve">of the late 1980’s, 1990’s and </w:t>
      </w:r>
      <w:r w:rsidR="000E24E4">
        <w:t xml:space="preserve">early </w:t>
      </w:r>
      <w:r w:rsidR="000A7F29">
        <w:t>2000’s</w:t>
      </w:r>
      <w:r>
        <w:t xml:space="preserve"> </w:t>
      </w:r>
      <w:r w:rsidR="000A7F29">
        <w:t xml:space="preserve">masked </w:t>
      </w:r>
      <w:r>
        <w:t xml:space="preserve">growing social and economic problems. </w:t>
      </w:r>
      <w:r w:rsidR="00BC7B2F">
        <w:t xml:space="preserve">Rising </w:t>
      </w:r>
      <w:r>
        <w:t xml:space="preserve">economic </w:t>
      </w:r>
      <w:r w:rsidR="00BC7B2F">
        <w:t>inequality</w:t>
      </w:r>
      <w:r>
        <w:t xml:space="preserve"> and inadequate </w:t>
      </w:r>
      <w:r w:rsidR="000A7F29">
        <w:t xml:space="preserve">social </w:t>
      </w:r>
      <w:r w:rsidR="00BC7B2F">
        <w:t xml:space="preserve">policies </w:t>
      </w:r>
      <w:r>
        <w:t xml:space="preserve">widened divisions in American society: between the rich and the middle class, between prosperous and distressed regions, among the races. </w:t>
      </w:r>
      <w:r w:rsidRPr="008E4CE8">
        <w:rPr>
          <w:highlight w:val="yellow"/>
        </w:rPr>
        <w:t>[SOME SHORTENED VARIANT OF THIS, WITH REPRESENTATIVE DATA]</w:t>
      </w:r>
      <w:r>
        <w:t xml:space="preserve"> </w:t>
      </w:r>
      <w:r>
        <w:t xml:space="preserve">Since the late-1980s, the ‘American Dream’ has continued to become more elusive. According to the Federal Reserve, the </w:t>
      </w:r>
      <w:hyperlink r:id="rId8" w:anchor="range:1989.3,2020.1;quarter:122;series:Net%20worth;demographic:networth;population:1,3,5,7;units:levels" w:history="1">
        <w:r w:rsidRPr="00AF09C6">
          <w:rPr>
            <w:rStyle w:val="Hyperlink"/>
          </w:rPr>
          <w:t>share of wealth</w:t>
        </w:r>
      </w:hyperlink>
      <w:r>
        <w:t xml:space="preserve"> held by the top 1% of Americans has steadily increased from approximately 23.5% in 1989 to approximately 32.7% in 2019; meanwhile, the share of assets held by Black, Hispanic and other minorities has remained largely stagnant throughout. In addition, traditional avenues for advancement have become even more unattainable; using data from US News &amp; World Report, between 2000 and 2020, </w:t>
      </w:r>
      <w:hyperlink r:id="rId9" w:history="1">
        <w:r w:rsidRPr="00AF09C6">
          <w:rPr>
            <w:rStyle w:val="Hyperlink"/>
          </w:rPr>
          <w:t>annual tuition</w:t>
        </w:r>
      </w:hyperlink>
      <w:r>
        <w:t xml:space="preserve"> at private universities increased 154%, and, at public universities, it rose a staggering 181% for out-of-state students and an eye-watering 221% for in-state students. These statistics are just the tip of the iceberg for the United States’ decay during the Pax-Americana: healthcare costs have increased vastly over </w:t>
      </w:r>
      <w:r w:rsidR="008E4CE8">
        <w:t>inflation;</w:t>
      </w:r>
      <w:r>
        <w:t xml:space="preserve"> infrastructure investment has fallen to some of its lowest levels in a century</w:t>
      </w:r>
      <w:r w:rsidR="008E4CE8">
        <w:t>;</w:t>
      </w:r>
      <w:r>
        <w:t xml:space="preserve"> and the urban-rural divide has widened to some of its highest levels. </w:t>
      </w:r>
      <w:r>
        <w:t xml:space="preserve"> T</w:t>
      </w:r>
      <w:r w:rsidR="00A96E70">
        <w:t xml:space="preserve">he </w:t>
      </w:r>
      <w:r>
        <w:t xml:space="preserve">two decades leading up to 2007 now seem more like a pale copy of the </w:t>
      </w:r>
      <w:r w:rsidR="00A96E70">
        <w:t xml:space="preserve"> ‘Gilded </w:t>
      </w:r>
      <w:r>
        <w:t>Age,</w:t>
      </w:r>
      <w:r w:rsidR="00A96E70">
        <w:t>’</w:t>
      </w:r>
      <w:r>
        <w:t xml:space="preserve"> a lull before the storm.</w:t>
      </w:r>
    </w:p>
    <w:p w14:paraId="1BE4B7B5" w14:textId="77777777" w:rsidR="00D25150" w:rsidRDefault="00D25150" w:rsidP="002F470D">
      <w:pPr>
        <w:rPr>
          <w:b/>
          <w:bCs/>
        </w:rPr>
      </w:pPr>
    </w:p>
    <w:p w14:paraId="3B71F88E" w14:textId="28800C69" w:rsidR="002F470D" w:rsidRDefault="002F470D" w:rsidP="002F470D">
      <w:pPr>
        <w:rPr>
          <w:b/>
          <w:bCs/>
        </w:rPr>
      </w:pPr>
      <w:r>
        <w:rPr>
          <w:b/>
          <w:bCs/>
        </w:rPr>
        <w:t>Nationalism, Populism, Isolationism</w:t>
      </w:r>
    </w:p>
    <w:p w14:paraId="4922559C" w14:textId="5BFB40B8" w:rsidR="00A3456F" w:rsidRDefault="00A3456F" w:rsidP="002F470D">
      <w:pPr>
        <w:rPr>
          <w:b/>
          <w:bCs/>
        </w:rPr>
      </w:pPr>
    </w:p>
    <w:p w14:paraId="1484A319" w14:textId="69F3CB8B" w:rsidR="001B6F7C" w:rsidRDefault="001B6F7C" w:rsidP="00903DD5">
      <w:r>
        <w:t>For decades, the United States</w:t>
      </w:r>
      <w:r w:rsidR="008E4CE8">
        <w:t xml:space="preserve"> has</w:t>
      </w:r>
      <w:r>
        <w:t xml:space="preserve"> accumulated social and economic problems. Entire regions of the country suffered from a continual loss of well-paying jobs in manufacturing, due both to technological change and globalization. The gap grew between the prosperous big cities and the struggling rural and ex-urban areas. Workers without a college education fell ever farther behind those with college. When the Great Financial Crisis hit, it sparked an outpouring of anger toward the country’s elites, who appeared not only to have failed to deliver prosperity to large portions of the population, but also seemed not to care. </w:t>
      </w:r>
    </w:p>
    <w:p w14:paraId="18D2D428" w14:textId="6B21C84A" w:rsidR="001B6F7C" w:rsidRDefault="001B6F7C" w:rsidP="00903DD5"/>
    <w:p w14:paraId="0A0D9CD9" w14:textId="1C899ED8" w:rsidR="001B6F7C" w:rsidRDefault="001B6F7C" w:rsidP="00903DD5">
      <w:r>
        <w:t xml:space="preserve">Hostility toward the elite, the coasts, and the big cities was harnessed by politicians who turned it in the direction of populist nationalism, standing up for “the people” against the elite. The </w:t>
      </w:r>
      <w:r>
        <w:lastRenderedPageBreak/>
        <w:t xml:space="preserve">elites had deserted the people, and the people were revolting. The elites had built a multilateral, globalized world that enriched themselves and their allies; the people wanted nothing to do with it. Donald Trump’s presidential campaign of 2016 harnessed much of the anger that had built up over </w:t>
      </w:r>
      <w:r w:rsidR="008E4CE8">
        <w:t>decades and</w:t>
      </w:r>
      <w:r>
        <w:t xml:space="preserve"> turned it toward an attack on the </w:t>
      </w:r>
      <w:r w:rsidR="003E0A32">
        <w:t>foundations of the modern international economic and political order. In office, President Trump has eschewed multilateralism, pulled out of treaties and other obligations, attached the WTO and other international institutions, and revived the isolationists’ 1930s call for “America First.”</w:t>
      </w:r>
    </w:p>
    <w:p w14:paraId="6A77EF91" w14:textId="77777777" w:rsidR="00903DD5" w:rsidRDefault="00903DD5" w:rsidP="00903DD5"/>
    <w:p w14:paraId="070E689A" w14:textId="65BD3E1D" w:rsidR="00A3456F" w:rsidRPr="005C401A" w:rsidRDefault="003E0A32" w:rsidP="00903DD5">
      <w:r w:rsidRPr="008E4CE8">
        <w:rPr>
          <w:highlight w:val="yellow"/>
        </w:rPr>
        <w:t>[PUT IN GLOBAL CONTEXT – OTHERS HAVE FOLLOWED]</w:t>
      </w:r>
      <w:r>
        <w:t xml:space="preserve"> </w:t>
      </w:r>
      <w:r w:rsidR="00AF09C6">
        <w:t xml:space="preserve">Nationalism is the new de facto foreign policy for many nations around the world; even the global hub of </w:t>
      </w:r>
      <w:r w:rsidR="000E24E4">
        <w:t>the United Kingdom</w:t>
      </w:r>
      <w:r w:rsidR="00AF09C6">
        <w:t xml:space="preserve"> </w:t>
      </w:r>
      <w:r w:rsidR="00E2427A">
        <w:t>has</w:t>
      </w:r>
      <w:r w:rsidR="00AF09C6">
        <w:t xml:space="preserve"> </w:t>
      </w:r>
      <w:r w:rsidR="00E2427A">
        <w:t xml:space="preserve">altered </w:t>
      </w:r>
      <w:r w:rsidR="00AF09C6">
        <w:t xml:space="preserve">its international stance as represented by the now infamous </w:t>
      </w:r>
      <w:hyperlink r:id="rId10" w:history="1">
        <w:r w:rsidR="00AF09C6" w:rsidRPr="00AF09C6">
          <w:rPr>
            <w:rStyle w:val="Hyperlink"/>
          </w:rPr>
          <w:t>Brexit</w:t>
        </w:r>
      </w:hyperlink>
      <w:r w:rsidR="00AF09C6">
        <w:t xml:space="preserve"> decision.</w:t>
      </w:r>
      <w:r w:rsidR="00E2427A">
        <w:t xml:space="preserve"> </w:t>
      </w:r>
      <w:r w:rsidR="00D04794">
        <w:t xml:space="preserve">If nationalism is </w:t>
      </w:r>
      <w:r w:rsidR="00903DD5">
        <w:t xml:space="preserve">now </w:t>
      </w:r>
      <w:r w:rsidR="00D04794">
        <w:t>the de facto foreign policy, then p</w:t>
      </w:r>
      <w:r w:rsidR="00E2427A">
        <w:t>opulism</w:t>
      </w:r>
      <w:r w:rsidR="00D04794">
        <w:t xml:space="preserve"> has become the de facto choice domestically; </w:t>
      </w:r>
      <w:r w:rsidR="00903DD5">
        <w:t xml:space="preserve">for example, </w:t>
      </w:r>
      <w:r w:rsidR="00D04794">
        <w:t xml:space="preserve">Donald Trump emboldens his base against the </w:t>
      </w:r>
      <w:hyperlink r:id="rId11" w:history="1">
        <w:r w:rsidR="00D04794" w:rsidRPr="00D04794">
          <w:rPr>
            <w:rStyle w:val="Hyperlink"/>
          </w:rPr>
          <w:t>‘radical left’</w:t>
        </w:r>
      </w:hyperlink>
      <w:r w:rsidR="00D04794">
        <w:t xml:space="preserve"> in America, Viktor </w:t>
      </w:r>
      <w:proofErr w:type="spellStart"/>
      <w:r w:rsidR="00D04794">
        <w:t>Orban</w:t>
      </w:r>
      <w:proofErr w:type="spellEnd"/>
      <w:r w:rsidR="00D04794">
        <w:t xml:space="preserve"> routinely invokes </w:t>
      </w:r>
      <w:hyperlink r:id="rId12" w:history="1">
        <w:r w:rsidR="00D04794" w:rsidRPr="00D04794">
          <w:rPr>
            <w:rStyle w:val="Hyperlink"/>
          </w:rPr>
          <w:t>‘Christian’ culture</w:t>
        </w:r>
      </w:hyperlink>
      <w:r w:rsidR="00D04794">
        <w:t xml:space="preserve"> in Hungary, and Vladimir Putin regularly castigates </w:t>
      </w:r>
      <w:hyperlink r:id="rId13" w:history="1">
        <w:r w:rsidR="00D04794" w:rsidRPr="00D04794">
          <w:rPr>
            <w:rStyle w:val="Hyperlink"/>
          </w:rPr>
          <w:t>Western liberalism</w:t>
        </w:r>
      </w:hyperlink>
      <w:r w:rsidR="00D04794">
        <w:t xml:space="preserve"> in Russia. Meanwhile, despite </w:t>
      </w:r>
      <w:r w:rsidR="005C401A">
        <w:t>ersatz calls for greater leadership by the people, demagog</w:t>
      </w:r>
      <w:r w:rsidR="00903DD5">
        <w:t xml:space="preserve">ic leaders </w:t>
      </w:r>
      <w:r w:rsidR="005C401A">
        <w:t xml:space="preserve">around the globe have </w:t>
      </w:r>
      <w:r w:rsidR="00903DD5">
        <w:t xml:space="preserve">only </w:t>
      </w:r>
      <w:r w:rsidR="005C401A">
        <w:t>further cemented their control</w:t>
      </w:r>
      <w:r w:rsidR="00903DD5">
        <w:t xml:space="preserve">; for instance, </w:t>
      </w:r>
      <w:r w:rsidR="005C401A">
        <w:t xml:space="preserve">China’s Xi Jinping has </w:t>
      </w:r>
      <w:r w:rsidR="00903DD5">
        <w:t xml:space="preserve">essentially asserted </w:t>
      </w:r>
      <w:r w:rsidR="005C401A">
        <w:t xml:space="preserve">himself as </w:t>
      </w:r>
      <w:hyperlink r:id="rId14" w:history="1">
        <w:r w:rsidR="005C401A" w:rsidRPr="005C401A">
          <w:rPr>
            <w:rStyle w:val="Hyperlink"/>
          </w:rPr>
          <w:t>‘President for Life’</w:t>
        </w:r>
      </w:hyperlink>
      <w:r w:rsidR="00903DD5">
        <w:t>, and</w:t>
      </w:r>
      <w:r w:rsidR="00752817">
        <w:t xml:space="preserve"> </w:t>
      </w:r>
      <w:r w:rsidR="005C401A">
        <w:t>Russia</w:t>
      </w:r>
      <w:r w:rsidR="00752817">
        <w:t xml:space="preserve">’s </w:t>
      </w:r>
      <w:r w:rsidR="005C401A">
        <w:t xml:space="preserve">Vladimir Putin has </w:t>
      </w:r>
      <w:hyperlink r:id="rId15" w:history="1">
        <w:r w:rsidR="005C401A" w:rsidRPr="005C401A">
          <w:rPr>
            <w:rStyle w:val="Hyperlink"/>
          </w:rPr>
          <w:t>done the same</w:t>
        </w:r>
      </w:hyperlink>
      <w:r w:rsidR="005C401A">
        <w:t xml:space="preserve">. Finally, new calls for international isolationism resound from </w:t>
      </w:r>
      <w:hyperlink r:id="rId16" w:history="1">
        <w:r w:rsidR="005C401A" w:rsidRPr="005C401A">
          <w:rPr>
            <w:rStyle w:val="Hyperlink"/>
          </w:rPr>
          <w:t>Brazil</w:t>
        </w:r>
      </w:hyperlink>
      <w:r w:rsidR="005C401A">
        <w:t xml:space="preserve"> to right here in </w:t>
      </w:r>
      <w:hyperlink r:id="rId17" w:history="1">
        <w:r w:rsidR="005C401A" w:rsidRPr="005C401A">
          <w:rPr>
            <w:rStyle w:val="Hyperlink"/>
          </w:rPr>
          <w:t>America</w:t>
        </w:r>
      </w:hyperlink>
      <w:r w:rsidR="00E41C4F">
        <w:t>, effectively dislodging a massive cornerstone from the international architecture established at Bretton Woods.</w:t>
      </w:r>
    </w:p>
    <w:p w14:paraId="0398041B" w14:textId="77777777" w:rsidR="00D25150" w:rsidRDefault="00D25150" w:rsidP="002F470D">
      <w:pPr>
        <w:rPr>
          <w:b/>
          <w:bCs/>
        </w:rPr>
      </w:pPr>
    </w:p>
    <w:p w14:paraId="6CB3F03E" w14:textId="7AA07898" w:rsidR="0018266D" w:rsidRDefault="003E0A32" w:rsidP="002F470D">
      <w:pPr>
        <w:rPr>
          <w:b/>
          <w:bCs/>
        </w:rPr>
      </w:pPr>
      <w:r>
        <w:rPr>
          <w:b/>
          <w:bCs/>
        </w:rPr>
        <w:t>Interwar interlude?</w:t>
      </w:r>
    </w:p>
    <w:p w14:paraId="57B0A6DD" w14:textId="3C1D441A" w:rsidR="00A3456F" w:rsidRDefault="00A3456F" w:rsidP="002F470D">
      <w:pPr>
        <w:rPr>
          <w:b/>
          <w:bCs/>
        </w:rPr>
      </w:pPr>
    </w:p>
    <w:p w14:paraId="2E2A2F2B" w14:textId="0E229817" w:rsidR="00E70240" w:rsidRDefault="00E70240" w:rsidP="004C73F3">
      <w:r>
        <w:t>T</w:t>
      </w:r>
      <w:r w:rsidR="003E0A32">
        <w:t xml:space="preserve">he troubled decades after World War One saw </w:t>
      </w:r>
      <w:r w:rsidR="00E41C4F">
        <w:t xml:space="preserve">a similar confluence of nationalist, populist, demagogic and isolationist forces </w:t>
      </w:r>
      <w:r w:rsidR="003E0A32">
        <w:t>arose in</w:t>
      </w:r>
      <w:r w:rsidR="00E41C4F">
        <w:t xml:space="preserve"> Europe</w:t>
      </w:r>
      <w:r w:rsidR="003E0A32">
        <w:t xml:space="preserve"> and the United States</w:t>
      </w:r>
      <w:r w:rsidR="00E41C4F">
        <w:t xml:space="preserve">. </w:t>
      </w:r>
      <w:r>
        <w:t xml:space="preserve">The causes were similar: economic and social difficulties, financial crises, and a broad popular sense that ruling coalitions – and ruling classes more broadly – offered little to the </w:t>
      </w:r>
      <w:r w:rsidR="008E4CE8">
        <w:t>masses and</w:t>
      </w:r>
      <w:r>
        <w:t xml:space="preserve"> showed little interest in addressing their concerns. The similarities to the present are striking; but the differences are just as great. Strong as the nationalist urge is around the world, many of the great powers remain committed to some form of multilateralism, and to economic and political integration: Europe, Japan, Canada, and others seem more baffled by the American turn toward nationalist populism than drawn to it. </w:t>
      </w:r>
    </w:p>
    <w:p w14:paraId="3F8E0F26" w14:textId="77777777" w:rsidR="00E70240" w:rsidRDefault="00E70240" w:rsidP="004C73F3"/>
    <w:p w14:paraId="60505835" w14:textId="673FF3D5" w:rsidR="002F470D" w:rsidRDefault="002F470D" w:rsidP="002F470D">
      <w:pPr>
        <w:rPr>
          <w:b/>
          <w:bCs/>
        </w:rPr>
      </w:pPr>
      <w:r>
        <w:rPr>
          <w:b/>
          <w:bCs/>
        </w:rPr>
        <w:t>A New World Order?</w:t>
      </w:r>
    </w:p>
    <w:p w14:paraId="26E5CD84" w14:textId="5DBBE879" w:rsidR="002F470D" w:rsidRDefault="002F470D" w:rsidP="002F470D">
      <w:pPr>
        <w:rPr>
          <w:b/>
          <w:bCs/>
        </w:rPr>
      </w:pPr>
    </w:p>
    <w:p w14:paraId="6ADF580B" w14:textId="2C147D2E" w:rsidR="00E70240" w:rsidRDefault="00E70240" w:rsidP="002F470D">
      <w:r>
        <w:t>Nonetheless, the turn in American domestic and foreign policy may presage a reorganization of the broader world political economy. If the United States continues on its current course, policymakers from Brussels to Beijing, and from Brasilia to Berlin, will have to reassess their place in the world. Will the European Union move to improve relations with Russia, and Japan with China? Will Russia and China work more closely together. Who will prevail in the latest version of the scramble for influence in Africa and the Middle East? If the existing international order begins to crumble, what will replace it?</w:t>
      </w:r>
    </w:p>
    <w:p w14:paraId="0F1476A9" w14:textId="77777777" w:rsidR="00E70240" w:rsidRDefault="00E70240" w:rsidP="002F470D"/>
    <w:p w14:paraId="128BFCF0" w14:textId="60316639" w:rsidR="00AF3D96" w:rsidRDefault="00E70240" w:rsidP="00614B91">
      <w:r>
        <w:lastRenderedPageBreak/>
        <w:t xml:space="preserve">The answers to most of these questions </w:t>
      </w:r>
      <w:r w:rsidR="0018266D">
        <w:t xml:space="preserve">will start to be given </w:t>
      </w:r>
      <w:r>
        <w:t xml:space="preserve">with </w:t>
      </w:r>
      <w:r w:rsidR="00614B91">
        <w:t>the 2020 US Presidential Election</w:t>
      </w:r>
      <w:r w:rsidR="00AF3D96">
        <w:t xml:space="preserve">, which may </w:t>
      </w:r>
      <w:r w:rsidR="00614B91">
        <w:t xml:space="preserve">be the most </w:t>
      </w:r>
      <w:r w:rsidR="00AF3D96">
        <w:t xml:space="preserve">important in nearly </w:t>
      </w:r>
      <w:r w:rsidR="00614B91">
        <w:t xml:space="preserve">a century. </w:t>
      </w:r>
      <w:r w:rsidR="00AF3D96">
        <w:t xml:space="preserve">We should not exaggerate the differences between the Republican and Democratic candidates: both are wary of China, ambivalent about trade, and concerned about unreliable allies. But there is a clear difference. The Trump Administration has demonstrated disdain for today’s multilateral international institutions, and distaste for many existing alliances. Joe Biden and the Democrats are no supporters of world government or free trade, but they have a greater commitment to multilateral cooperation and to working with the country’s traditional allies. It is easy to see where a continuation of the Trump presidency will lead American foreign policy, and that it will force major changes in the foreign policies of other major powers; what is hard to know is where all those changes will lead the world. A Biden presidency would be likely to put the country, and the world, back on the course that it had been following before 2016. That course may not be ideal, and in the aftermath of economic crisis and pandemic catastrophe there is serious reason to consider major reforms, but it is a course that is generally understood. </w:t>
      </w:r>
    </w:p>
    <w:p w14:paraId="235DD9EA" w14:textId="77777777" w:rsidR="00AF3D96" w:rsidRDefault="00AF3D96" w:rsidP="00614B91"/>
    <w:p w14:paraId="42C215A2" w14:textId="65268426" w:rsidR="00BC7B2F" w:rsidRDefault="003859EE" w:rsidP="00614B91">
      <w:r>
        <w:rPr>
          <w:b/>
          <w:bCs/>
        </w:rPr>
        <w:t xml:space="preserve">Conclusion: </w:t>
      </w:r>
      <w:r w:rsidR="000E24E4">
        <w:rPr>
          <w:b/>
          <w:bCs/>
        </w:rPr>
        <w:t>The Dawning of a New Age</w:t>
      </w:r>
      <w:r w:rsidR="004E72B9">
        <w:rPr>
          <w:b/>
          <w:bCs/>
        </w:rPr>
        <w:t>?</w:t>
      </w:r>
    </w:p>
    <w:p w14:paraId="770C420C" w14:textId="77777777" w:rsidR="007162B8" w:rsidRDefault="007162B8" w:rsidP="007162B8"/>
    <w:p w14:paraId="46CCAD0E" w14:textId="16D9FF60" w:rsidR="00100B21" w:rsidRDefault="004E72B9" w:rsidP="007162B8">
      <w:r>
        <w:t>T</w:t>
      </w:r>
      <w:r w:rsidR="003859EE">
        <w:t xml:space="preserve">he 2020 US Presidential </w:t>
      </w:r>
      <w:r>
        <w:t>e</w:t>
      </w:r>
      <w:r w:rsidR="003859EE">
        <w:t xml:space="preserve">lection </w:t>
      </w:r>
      <w:r>
        <w:t xml:space="preserve">is a symbol of the clash of principles now facing the world; its outcome will </w:t>
      </w:r>
      <w:r w:rsidR="00D9768F">
        <w:t xml:space="preserve">help </w:t>
      </w:r>
      <w:r w:rsidR="00174730">
        <w:t>decide</w:t>
      </w:r>
      <w:r>
        <w:t xml:space="preserve"> the evolution of the world’s </w:t>
      </w:r>
      <w:r w:rsidR="00174730">
        <w:t>e</w:t>
      </w:r>
      <w:r>
        <w:t>conomic and political order. A Democratic victory presages</w:t>
      </w:r>
      <w:r w:rsidR="00FE29B8">
        <w:t>, at its most optimistic,</w:t>
      </w:r>
      <w:r>
        <w:t xml:space="preserve"> an attempt to reform and revitalize both American and international economic and political affairs – to build a better global capitalism. The Democrats ha</w:t>
      </w:r>
      <w:r w:rsidR="00FE29B8">
        <w:t>ve</w:t>
      </w:r>
      <w:r>
        <w:t xml:space="preserve"> not provided a blueprint for that reconstruction, and it is unlikely that one exists; but that is the direction they will take. </w:t>
      </w:r>
    </w:p>
    <w:p w14:paraId="6C89D9AE" w14:textId="77777777" w:rsidR="00100B21" w:rsidRDefault="00100B21" w:rsidP="007162B8"/>
    <w:p w14:paraId="6232647C" w14:textId="26F1E432" w:rsidR="00440FFC" w:rsidRDefault="004E72B9" w:rsidP="007162B8">
      <w:r>
        <w:t xml:space="preserve">A Republican victory will continue the Trump Administration’s attempt to deconstruct contemporary global capitalism, and to replace it with nationalist populisms </w:t>
      </w:r>
      <w:r w:rsidR="00EF730C">
        <w:t xml:space="preserve">around the </w:t>
      </w:r>
      <w:r w:rsidR="00100B21">
        <w:t>world</w:t>
      </w:r>
      <w:r w:rsidR="00EF730C">
        <w:t>. The rise of these nationalist populisms is the result of decades of failures by elites – by the builders of that post-war global capitalism – and their continuing difficulties in proposing a more equitable, prosperous, appealing alternative to today’s social and economic distress, difficulties only highlighted by a series of failed responses to the gravest global health crisis in a century.</w:t>
      </w:r>
      <w:r w:rsidR="009230C2">
        <w:t xml:space="preserve"> </w:t>
      </w:r>
      <w:r w:rsidR="00440FFC">
        <w:t>COVID may kill global capitalism. But if it does, it will be due to pre-existing conditions.</w:t>
      </w:r>
    </w:p>
    <w:p w14:paraId="4A765FC6" w14:textId="3A451B5A" w:rsidR="00806AE5" w:rsidRDefault="00806AE5"/>
    <w:p w14:paraId="08371F2B" w14:textId="77777777" w:rsidR="00806AE5" w:rsidRDefault="00806AE5"/>
    <w:sectPr w:rsidR="00806AE5" w:rsidSect="001456B2">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C1EC1" w14:textId="77777777" w:rsidR="00F812A4" w:rsidRDefault="00F812A4" w:rsidP="00806AE5">
      <w:r>
        <w:separator/>
      </w:r>
    </w:p>
  </w:endnote>
  <w:endnote w:type="continuationSeparator" w:id="0">
    <w:p w14:paraId="3E86865F" w14:textId="77777777" w:rsidR="00F812A4" w:rsidRDefault="00F812A4" w:rsidP="0080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C7DD5" w14:textId="77777777" w:rsidR="00F812A4" w:rsidRDefault="00F812A4" w:rsidP="00806AE5">
      <w:r>
        <w:separator/>
      </w:r>
    </w:p>
  </w:footnote>
  <w:footnote w:type="continuationSeparator" w:id="0">
    <w:p w14:paraId="3176F14E" w14:textId="77777777" w:rsidR="00F812A4" w:rsidRDefault="00F812A4" w:rsidP="00806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1473033"/>
      <w:docPartObj>
        <w:docPartGallery w:val="Page Numbers (Top of Page)"/>
        <w:docPartUnique/>
      </w:docPartObj>
    </w:sdtPr>
    <w:sdtEndPr>
      <w:rPr>
        <w:rStyle w:val="PageNumber"/>
      </w:rPr>
    </w:sdtEndPr>
    <w:sdtContent>
      <w:p w14:paraId="03207399" w14:textId="74FA93A2" w:rsidR="00806AE5" w:rsidRDefault="00806AE5" w:rsidP="004A1A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DB044" w14:textId="77777777" w:rsidR="00806AE5" w:rsidRDefault="00806AE5" w:rsidP="00806A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7707414"/>
      <w:docPartObj>
        <w:docPartGallery w:val="Page Numbers (Top of Page)"/>
        <w:docPartUnique/>
      </w:docPartObj>
    </w:sdtPr>
    <w:sdtEndPr>
      <w:rPr>
        <w:rStyle w:val="PageNumber"/>
      </w:rPr>
    </w:sdtEndPr>
    <w:sdtContent>
      <w:p w14:paraId="1F072F66" w14:textId="6E58FCFE" w:rsidR="00806AE5" w:rsidRDefault="00806AE5" w:rsidP="004A1A1F">
        <w:pPr>
          <w:pStyle w:val="Header"/>
          <w:framePr w:wrap="none" w:vAnchor="text" w:hAnchor="margin" w:xAlign="right" w:y="1"/>
          <w:rPr>
            <w:rStyle w:val="PageNumber"/>
          </w:rPr>
        </w:pPr>
        <w:r>
          <w:rPr>
            <w:rStyle w:val="PageNumber"/>
          </w:rPr>
          <w:t xml:space="preserve">Frieden and Schneider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CB782B" w14:textId="77777777" w:rsidR="00806AE5" w:rsidRDefault="00806AE5" w:rsidP="00806AE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36A84"/>
    <w:multiLevelType w:val="hybridMultilevel"/>
    <w:tmpl w:val="9D9C1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629D7"/>
    <w:multiLevelType w:val="hybridMultilevel"/>
    <w:tmpl w:val="D47E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10FBE"/>
    <w:multiLevelType w:val="hybridMultilevel"/>
    <w:tmpl w:val="4372C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F2B6B"/>
    <w:multiLevelType w:val="hybridMultilevel"/>
    <w:tmpl w:val="B1DCB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E5"/>
    <w:rsid w:val="000A7F29"/>
    <w:rsid w:val="000C57E0"/>
    <w:rsid w:val="000E24E4"/>
    <w:rsid w:val="000E7F54"/>
    <w:rsid w:val="000F2701"/>
    <w:rsid w:val="00100B21"/>
    <w:rsid w:val="00106182"/>
    <w:rsid w:val="0011217A"/>
    <w:rsid w:val="001456B2"/>
    <w:rsid w:val="00174730"/>
    <w:rsid w:val="0018266D"/>
    <w:rsid w:val="001B6F7C"/>
    <w:rsid w:val="001C1174"/>
    <w:rsid w:val="001E52EC"/>
    <w:rsid w:val="0029379B"/>
    <w:rsid w:val="002A470D"/>
    <w:rsid w:val="002F470D"/>
    <w:rsid w:val="002F7844"/>
    <w:rsid w:val="0032102B"/>
    <w:rsid w:val="003859EE"/>
    <w:rsid w:val="003E0A32"/>
    <w:rsid w:val="00440FFC"/>
    <w:rsid w:val="004B205A"/>
    <w:rsid w:val="004C73F3"/>
    <w:rsid w:val="004E5440"/>
    <w:rsid w:val="004E72B9"/>
    <w:rsid w:val="005355D1"/>
    <w:rsid w:val="00542D38"/>
    <w:rsid w:val="00581355"/>
    <w:rsid w:val="005C401A"/>
    <w:rsid w:val="005E641F"/>
    <w:rsid w:val="00614B91"/>
    <w:rsid w:val="006208F8"/>
    <w:rsid w:val="00627DDD"/>
    <w:rsid w:val="006309FF"/>
    <w:rsid w:val="006E68B4"/>
    <w:rsid w:val="00710D7B"/>
    <w:rsid w:val="0071584E"/>
    <w:rsid w:val="007162B8"/>
    <w:rsid w:val="00752817"/>
    <w:rsid w:val="00755DEA"/>
    <w:rsid w:val="007A078F"/>
    <w:rsid w:val="007E23C1"/>
    <w:rsid w:val="00806AE5"/>
    <w:rsid w:val="00822FD2"/>
    <w:rsid w:val="00825B9A"/>
    <w:rsid w:val="0086122C"/>
    <w:rsid w:val="008B1891"/>
    <w:rsid w:val="008E4CE8"/>
    <w:rsid w:val="008F1CBD"/>
    <w:rsid w:val="00903DD5"/>
    <w:rsid w:val="009230C2"/>
    <w:rsid w:val="009B3665"/>
    <w:rsid w:val="009B7DEA"/>
    <w:rsid w:val="009F4ECA"/>
    <w:rsid w:val="00A13D5F"/>
    <w:rsid w:val="00A3456F"/>
    <w:rsid w:val="00A8269A"/>
    <w:rsid w:val="00A9418B"/>
    <w:rsid w:val="00A96E70"/>
    <w:rsid w:val="00AE3DB4"/>
    <w:rsid w:val="00AF09C6"/>
    <w:rsid w:val="00AF3D96"/>
    <w:rsid w:val="00AF7714"/>
    <w:rsid w:val="00B6140E"/>
    <w:rsid w:val="00B766CC"/>
    <w:rsid w:val="00BA0561"/>
    <w:rsid w:val="00BB1AB7"/>
    <w:rsid w:val="00BC780E"/>
    <w:rsid w:val="00BC7B2F"/>
    <w:rsid w:val="00BD5B69"/>
    <w:rsid w:val="00C100A8"/>
    <w:rsid w:val="00C1025A"/>
    <w:rsid w:val="00C47066"/>
    <w:rsid w:val="00C83C58"/>
    <w:rsid w:val="00CA007F"/>
    <w:rsid w:val="00CF69F0"/>
    <w:rsid w:val="00D04794"/>
    <w:rsid w:val="00D16791"/>
    <w:rsid w:val="00D25150"/>
    <w:rsid w:val="00D3084D"/>
    <w:rsid w:val="00D7443F"/>
    <w:rsid w:val="00D9768F"/>
    <w:rsid w:val="00DA71FB"/>
    <w:rsid w:val="00DE6EF3"/>
    <w:rsid w:val="00E2427A"/>
    <w:rsid w:val="00E41C4F"/>
    <w:rsid w:val="00E45CAE"/>
    <w:rsid w:val="00E62209"/>
    <w:rsid w:val="00E70240"/>
    <w:rsid w:val="00E975E4"/>
    <w:rsid w:val="00EC117D"/>
    <w:rsid w:val="00EF730C"/>
    <w:rsid w:val="00F04E5D"/>
    <w:rsid w:val="00F51CE9"/>
    <w:rsid w:val="00F812A4"/>
    <w:rsid w:val="00F8777E"/>
    <w:rsid w:val="00F87A21"/>
    <w:rsid w:val="00FA1DB4"/>
    <w:rsid w:val="00FE29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3CA4"/>
  <w14:defaultImageDpi w14:val="32767"/>
  <w15:chartTrackingRefBased/>
  <w15:docId w15:val="{D70EA55F-FD42-0040-A287-AE183F52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84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AE5"/>
    <w:pPr>
      <w:tabs>
        <w:tab w:val="center" w:pos="4680"/>
        <w:tab w:val="right" w:pos="9360"/>
      </w:tabs>
    </w:pPr>
  </w:style>
  <w:style w:type="character" w:customStyle="1" w:styleId="HeaderChar">
    <w:name w:val="Header Char"/>
    <w:basedOn w:val="DefaultParagraphFont"/>
    <w:link w:val="Header"/>
    <w:uiPriority w:val="99"/>
    <w:rsid w:val="00806AE5"/>
  </w:style>
  <w:style w:type="paragraph" w:styleId="Footer">
    <w:name w:val="footer"/>
    <w:basedOn w:val="Normal"/>
    <w:link w:val="FooterChar"/>
    <w:uiPriority w:val="99"/>
    <w:unhideWhenUsed/>
    <w:rsid w:val="00806AE5"/>
    <w:pPr>
      <w:tabs>
        <w:tab w:val="center" w:pos="4680"/>
        <w:tab w:val="right" w:pos="9360"/>
      </w:tabs>
    </w:pPr>
  </w:style>
  <w:style w:type="character" w:customStyle="1" w:styleId="FooterChar">
    <w:name w:val="Footer Char"/>
    <w:basedOn w:val="DefaultParagraphFont"/>
    <w:link w:val="Footer"/>
    <w:uiPriority w:val="99"/>
    <w:rsid w:val="00806AE5"/>
  </w:style>
  <w:style w:type="character" w:styleId="PageNumber">
    <w:name w:val="page number"/>
    <w:basedOn w:val="DefaultParagraphFont"/>
    <w:uiPriority w:val="99"/>
    <w:semiHidden/>
    <w:unhideWhenUsed/>
    <w:rsid w:val="00806AE5"/>
  </w:style>
  <w:style w:type="paragraph" w:styleId="ListParagraph">
    <w:name w:val="List Paragraph"/>
    <w:basedOn w:val="Normal"/>
    <w:uiPriority w:val="34"/>
    <w:qFormat/>
    <w:rsid w:val="00806AE5"/>
    <w:pPr>
      <w:ind w:left="720"/>
      <w:contextualSpacing/>
    </w:pPr>
  </w:style>
  <w:style w:type="paragraph" w:styleId="BalloonText">
    <w:name w:val="Balloon Text"/>
    <w:basedOn w:val="Normal"/>
    <w:link w:val="BalloonTextChar"/>
    <w:uiPriority w:val="99"/>
    <w:semiHidden/>
    <w:unhideWhenUsed/>
    <w:rsid w:val="00D251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150"/>
    <w:rPr>
      <w:rFonts w:ascii="Segoe UI" w:hAnsi="Segoe UI" w:cs="Segoe UI"/>
      <w:sz w:val="18"/>
      <w:szCs w:val="18"/>
    </w:rPr>
  </w:style>
  <w:style w:type="paragraph" w:styleId="FootnoteText">
    <w:name w:val="footnote text"/>
    <w:basedOn w:val="Normal"/>
    <w:link w:val="FootnoteTextChar"/>
    <w:uiPriority w:val="99"/>
    <w:semiHidden/>
    <w:unhideWhenUsed/>
    <w:rsid w:val="0071584E"/>
    <w:rPr>
      <w:sz w:val="20"/>
      <w:szCs w:val="20"/>
    </w:rPr>
  </w:style>
  <w:style w:type="character" w:customStyle="1" w:styleId="FootnoteTextChar">
    <w:name w:val="Footnote Text Char"/>
    <w:basedOn w:val="DefaultParagraphFont"/>
    <w:link w:val="FootnoteText"/>
    <w:uiPriority w:val="99"/>
    <w:semiHidden/>
    <w:rsid w:val="0071584E"/>
    <w:rPr>
      <w:sz w:val="20"/>
      <w:szCs w:val="20"/>
    </w:rPr>
  </w:style>
  <w:style w:type="character" w:styleId="FootnoteReference">
    <w:name w:val="footnote reference"/>
    <w:basedOn w:val="DefaultParagraphFont"/>
    <w:uiPriority w:val="99"/>
    <w:semiHidden/>
    <w:unhideWhenUsed/>
    <w:rsid w:val="0071584E"/>
    <w:rPr>
      <w:vertAlign w:val="superscript"/>
    </w:rPr>
  </w:style>
  <w:style w:type="character" w:customStyle="1" w:styleId="Heading1Char">
    <w:name w:val="Heading 1 Char"/>
    <w:basedOn w:val="DefaultParagraphFont"/>
    <w:link w:val="Heading1"/>
    <w:uiPriority w:val="9"/>
    <w:rsid w:val="0071584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71584E"/>
  </w:style>
  <w:style w:type="character" w:styleId="Hyperlink">
    <w:name w:val="Hyperlink"/>
    <w:basedOn w:val="DefaultParagraphFont"/>
    <w:uiPriority w:val="99"/>
    <w:unhideWhenUsed/>
    <w:rsid w:val="00AF09C6"/>
    <w:rPr>
      <w:color w:val="0563C1" w:themeColor="hyperlink"/>
      <w:u w:val="single"/>
    </w:rPr>
  </w:style>
  <w:style w:type="character" w:styleId="UnresolvedMention">
    <w:name w:val="Unresolved Mention"/>
    <w:basedOn w:val="DefaultParagraphFont"/>
    <w:uiPriority w:val="99"/>
    <w:rsid w:val="00AF09C6"/>
    <w:rPr>
      <w:color w:val="605E5C"/>
      <w:shd w:val="clear" w:color="auto" w:fill="E1DFDD"/>
    </w:rPr>
  </w:style>
  <w:style w:type="character" w:styleId="FollowedHyperlink">
    <w:name w:val="FollowedHyperlink"/>
    <w:basedOn w:val="DefaultParagraphFont"/>
    <w:uiPriority w:val="99"/>
    <w:semiHidden/>
    <w:unhideWhenUsed/>
    <w:rsid w:val="00B766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810945">
      <w:bodyDiv w:val="1"/>
      <w:marLeft w:val="0"/>
      <w:marRight w:val="0"/>
      <w:marTop w:val="0"/>
      <w:marBottom w:val="0"/>
      <w:divBdr>
        <w:top w:val="none" w:sz="0" w:space="0" w:color="auto"/>
        <w:left w:val="none" w:sz="0" w:space="0" w:color="auto"/>
        <w:bottom w:val="none" w:sz="0" w:space="0" w:color="auto"/>
        <w:right w:val="none" w:sz="0" w:space="0" w:color="auto"/>
      </w:divBdr>
    </w:div>
    <w:div w:id="341737399">
      <w:bodyDiv w:val="1"/>
      <w:marLeft w:val="0"/>
      <w:marRight w:val="0"/>
      <w:marTop w:val="0"/>
      <w:marBottom w:val="0"/>
      <w:divBdr>
        <w:top w:val="none" w:sz="0" w:space="0" w:color="auto"/>
        <w:left w:val="none" w:sz="0" w:space="0" w:color="auto"/>
        <w:bottom w:val="none" w:sz="0" w:space="0" w:color="auto"/>
        <w:right w:val="none" w:sz="0" w:space="0" w:color="auto"/>
      </w:divBdr>
    </w:div>
    <w:div w:id="433552924">
      <w:bodyDiv w:val="1"/>
      <w:marLeft w:val="0"/>
      <w:marRight w:val="0"/>
      <w:marTop w:val="0"/>
      <w:marBottom w:val="0"/>
      <w:divBdr>
        <w:top w:val="none" w:sz="0" w:space="0" w:color="auto"/>
        <w:left w:val="none" w:sz="0" w:space="0" w:color="auto"/>
        <w:bottom w:val="none" w:sz="0" w:space="0" w:color="auto"/>
        <w:right w:val="none" w:sz="0" w:space="0" w:color="auto"/>
      </w:divBdr>
    </w:div>
    <w:div w:id="491651336">
      <w:bodyDiv w:val="1"/>
      <w:marLeft w:val="0"/>
      <w:marRight w:val="0"/>
      <w:marTop w:val="0"/>
      <w:marBottom w:val="0"/>
      <w:divBdr>
        <w:top w:val="none" w:sz="0" w:space="0" w:color="auto"/>
        <w:left w:val="none" w:sz="0" w:space="0" w:color="auto"/>
        <w:bottom w:val="none" w:sz="0" w:space="0" w:color="auto"/>
        <w:right w:val="none" w:sz="0" w:space="0" w:color="auto"/>
      </w:divBdr>
    </w:div>
    <w:div w:id="658575931">
      <w:bodyDiv w:val="1"/>
      <w:marLeft w:val="0"/>
      <w:marRight w:val="0"/>
      <w:marTop w:val="0"/>
      <w:marBottom w:val="0"/>
      <w:divBdr>
        <w:top w:val="none" w:sz="0" w:space="0" w:color="auto"/>
        <w:left w:val="none" w:sz="0" w:space="0" w:color="auto"/>
        <w:bottom w:val="none" w:sz="0" w:space="0" w:color="auto"/>
        <w:right w:val="none" w:sz="0" w:space="0" w:color="auto"/>
      </w:divBdr>
    </w:div>
    <w:div w:id="682587328">
      <w:bodyDiv w:val="1"/>
      <w:marLeft w:val="0"/>
      <w:marRight w:val="0"/>
      <w:marTop w:val="0"/>
      <w:marBottom w:val="0"/>
      <w:divBdr>
        <w:top w:val="none" w:sz="0" w:space="0" w:color="auto"/>
        <w:left w:val="none" w:sz="0" w:space="0" w:color="auto"/>
        <w:bottom w:val="none" w:sz="0" w:space="0" w:color="auto"/>
        <w:right w:val="none" w:sz="0" w:space="0" w:color="auto"/>
      </w:divBdr>
    </w:div>
    <w:div w:id="992568458">
      <w:bodyDiv w:val="1"/>
      <w:marLeft w:val="0"/>
      <w:marRight w:val="0"/>
      <w:marTop w:val="0"/>
      <w:marBottom w:val="0"/>
      <w:divBdr>
        <w:top w:val="none" w:sz="0" w:space="0" w:color="auto"/>
        <w:left w:val="none" w:sz="0" w:space="0" w:color="auto"/>
        <w:bottom w:val="none" w:sz="0" w:space="0" w:color="auto"/>
        <w:right w:val="none" w:sz="0" w:space="0" w:color="auto"/>
      </w:divBdr>
    </w:div>
    <w:div w:id="1086462479">
      <w:bodyDiv w:val="1"/>
      <w:marLeft w:val="0"/>
      <w:marRight w:val="0"/>
      <w:marTop w:val="0"/>
      <w:marBottom w:val="0"/>
      <w:divBdr>
        <w:top w:val="none" w:sz="0" w:space="0" w:color="auto"/>
        <w:left w:val="none" w:sz="0" w:space="0" w:color="auto"/>
        <w:bottom w:val="none" w:sz="0" w:space="0" w:color="auto"/>
        <w:right w:val="none" w:sz="0" w:space="0" w:color="auto"/>
      </w:divBdr>
    </w:div>
    <w:div w:id="1099759636">
      <w:bodyDiv w:val="1"/>
      <w:marLeft w:val="0"/>
      <w:marRight w:val="0"/>
      <w:marTop w:val="0"/>
      <w:marBottom w:val="0"/>
      <w:divBdr>
        <w:top w:val="none" w:sz="0" w:space="0" w:color="auto"/>
        <w:left w:val="none" w:sz="0" w:space="0" w:color="auto"/>
        <w:bottom w:val="none" w:sz="0" w:space="0" w:color="auto"/>
        <w:right w:val="none" w:sz="0" w:space="0" w:color="auto"/>
      </w:divBdr>
    </w:div>
    <w:div w:id="1128352945">
      <w:bodyDiv w:val="1"/>
      <w:marLeft w:val="0"/>
      <w:marRight w:val="0"/>
      <w:marTop w:val="0"/>
      <w:marBottom w:val="0"/>
      <w:divBdr>
        <w:top w:val="none" w:sz="0" w:space="0" w:color="auto"/>
        <w:left w:val="none" w:sz="0" w:space="0" w:color="auto"/>
        <w:bottom w:val="none" w:sz="0" w:space="0" w:color="auto"/>
        <w:right w:val="none" w:sz="0" w:space="0" w:color="auto"/>
      </w:divBdr>
    </w:div>
    <w:div w:id="1501693514">
      <w:bodyDiv w:val="1"/>
      <w:marLeft w:val="0"/>
      <w:marRight w:val="0"/>
      <w:marTop w:val="0"/>
      <w:marBottom w:val="0"/>
      <w:divBdr>
        <w:top w:val="none" w:sz="0" w:space="0" w:color="auto"/>
        <w:left w:val="none" w:sz="0" w:space="0" w:color="auto"/>
        <w:bottom w:val="none" w:sz="0" w:space="0" w:color="auto"/>
        <w:right w:val="none" w:sz="0" w:space="0" w:color="auto"/>
      </w:divBdr>
    </w:div>
    <w:div w:id="1662856495">
      <w:bodyDiv w:val="1"/>
      <w:marLeft w:val="0"/>
      <w:marRight w:val="0"/>
      <w:marTop w:val="0"/>
      <w:marBottom w:val="0"/>
      <w:divBdr>
        <w:top w:val="none" w:sz="0" w:space="0" w:color="auto"/>
        <w:left w:val="none" w:sz="0" w:space="0" w:color="auto"/>
        <w:bottom w:val="none" w:sz="0" w:space="0" w:color="auto"/>
        <w:right w:val="none" w:sz="0" w:space="0" w:color="auto"/>
      </w:divBdr>
    </w:div>
    <w:div w:id="1771508858">
      <w:bodyDiv w:val="1"/>
      <w:marLeft w:val="0"/>
      <w:marRight w:val="0"/>
      <w:marTop w:val="0"/>
      <w:marBottom w:val="0"/>
      <w:divBdr>
        <w:top w:val="none" w:sz="0" w:space="0" w:color="auto"/>
        <w:left w:val="none" w:sz="0" w:space="0" w:color="auto"/>
        <w:bottom w:val="none" w:sz="0" w:space="0" w:color="auto"/>
        <w:right w:val="none" w:sz="0" w:space="0" w:color="auto"/>
      </w:divBdr>
    </w:div>
    <w:div w:id="1878813033">
      <w:bodyDiv w:val="1"/>
      <w:marLeft w:val="0"/>
      <w:marRight w:val="0"/>
      <w:marTop w:val="0"/>
      <w:marBottom w:val="0"/>
      <w:divBdr>
        <w:top w:val="none" w:sz="0" w:space="0" w:color="auto"/>
        <w:left w:val="none" w:sz="0" w:space="0" w:color="auto"/>
        <w:bottom w:val="none" w:sz="0" w:space="0" w:color="auto"/>
        <w:right w:val="none" w:sz="0" w:space="0" w:color="auto"/>
      </w:divBdr>
    </w:div>
    <w:div w:id="20894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releases/z1/dataviz/dfa/distribute/chart/" TargetMode="External"/><Relationship Id="rId13" Type="http://schemas.openxmlformats.org/officeDocument/2006/relationships/hyperlink" Target="https://www.ft.com/content/670039ec-98f3-11e9-9573-ee5cbb98ed36"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oreignpolicy.com/2015/10/31/the-regression-of-viktor-orban-hungary-europe/" TargetMode="External"/><Relationship Id="rId17" Type="http://schemas.openxmlformats.org/officeDocument/2006/relationships/hyperlink" Target="https://www.ft.com/content/4bbe8761-81a7-4734-8e1b-3ddfeedcf273" TargetMode="External"/><Relationship Id="rId2" Type="http://schemas.openxmlformats.org/officeDocument/2006/relationships/numbering" Target="numbering.xml"/><Relationship Id="rId16" Type="http://schemas.openxmlformats.org/officeDocument/2006/relationships/hyperlink" Target="https://www.vox.com/2018/10/31/18042510/bolsonaro-brazil-foreign-policy-venezuel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realDonaldTrump/status/1271252020473638912" TargetMode="External"/><Relationship Id="rId5" Type="http://schemas.openxmlformats.org/officeDocument/2006/relationships/webSettings" Target="webSettings.xml"/><Relationship Id="rId15" Type="http://schemas.openxmlformats.org/officeDocument/2006/relationships/hyperlink" Target="https://www.vox.com/2020/7/2/21311144/putin-russia-vote-president-2036" TargetMode="External"/><Relationship Id="rId10" Type="http://schemas.openxmlformats.org/officeDocument/2006/relationships/hyperlink" Target="https://www.nytimes.com/2016/05/22/business/international/brexit-referendum-eu-economy.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usnews.com/education/best-colleges/paying-for-college/articles/2017-09-20/see-20-years-of-tuition-growth-at-national-universities" TargetMode="External"/><Relationship Id="rId14" Type="http://schemas.openxmlformats.org/officeDocument/2006/relationships/hyperlink" Target="https://www.bbc.com/news/world-asia-china-433612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The202</b:Tag>
    <b:SourceType>InternetSite</b:SourceType>
    <b:Guid>{7F74D4B4-4F76-FB43-8155-39D69EFA0F92}</b:Guid>
    <b:Title>Distribution of Household Wealth in the U.S. since 1989</b:Title>
    <b:Year>2020</b:Year>
    <b:Author>
      <b:Author>
        <b:Corporate>The Federal Reserve</b:Corporate>
      </b:Author>
    </b:Author>
    <b:URL>https://www.federalreserve.gov/releases/z1/dataviz/dfa/distribute/chart/#range:1989.3,2020.1;quarter:122;series:Net%20worth;demographic:networth;population:1,3,5,7;units:shares</b:URL>
    <b:Month>June</b:Month>
    <b:Day>19</b:Day>
    <b:YearAccessed>2020</b:YearAccessed>
    <b:MonthAccessed>August</b:MonthAccessed>
    <b:DayAccessed>20</b:DayAccessed>
    <b:RefOrder>1</b:RefOrder>
  </b:Source>
  <b:Source>
    <b:Tag>Fuk92</b:Tag>
    <b:SourceType>Book</b:SourceType>
    <b:Guid>{E61AA3B8-DA4D-3A4A-9AAA-173ED478E030}</b:Guid>
    <b:Title>The End of History and the Last Man</b:Title>
    <b:Year>1992</b:Year>
    <b:Author>
      <b:Author>
        <b:NameList>
          <b:Person>
            <b:Last>Fukuyama</b:Last>
            <b:First>Francis</b:First>
          </b:Person>
        </b:NameList>
      </b:Author>
    </b:Author>
    <b:City>New York</b:City>
    <b:Publisher>Free Press</b:Publisher>
    <b:RefOrder>2</b:RefOrder>
  </b:Source>
  <b:Source>
    <b:Tag>USN19</b:Tag>
    <b:SourceType>InternetSite</b:SourceType>
    <b:Guid>{69E450F6-8EE1-5B48-829A-FE4BE1059951}</b:Guid>
    <b:Title>20 Years of Tuition Growth at National Universities</b:Title>
    <b:Year>2019</b:Year>
    <b:Author>
      <b:Author>
        <b:Corporate>US News &amp; World Report</b:Corporate>
      </b:Author>
    </b:Author>
    <b:URL>https://www.usnews.com/education/best-colleges/paying-for-college/articles/2017-09-20/see-20-years-of-tuition-growth-at-national-universities</b:URL>
    <b:Month>September</b:Month>
    <b:Day>19</b:Day>
    <b:YearAccessed>2020</b:YearAccessed>
    <b:MonthAccessed>August</b:MonthAccessed>
    <b:DayAccessed>20</b:DayAccessed>
    <b:RefOrder>3</b:RefOrder>
  </b:Source>
</b:Sources>
</file>

<file path=customXml/itemProps1.xml><?xml version="1.0" encoding="utf-8"?>
<ds:datastoreItem xmlns:ds="http://schemas.openxmlformats.org/officeDocument/2006/customXml" ds:itemID="{6DC88795-DD06-4AB9-B985-CF738CB25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Schneider</dc:creator>
  <cp:keywords/>
  <dc:description/>
  <cp:lastModifiedBy>Jake Schneider</cp:lastModifiedBy>
  <cp:revision>3</cp:revision>
  <dcterms:created xsi:type="dcterms:W3CDTF">2020-09-15T14:03:00Z</dcterms:created>
  <dcterms:modified xsi:type="dcterms:W3CDTF">2020-09-15T14:32:00Z</dcterms:modified>
</cp:coreProperties>
</file>