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2008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2010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2014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2016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2018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2020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Percent Change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Joinpoint Year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APC Period 1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APC Period 2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AAPC (95% CI)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3"/>
              <w:keepNext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73.9 (2.17)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74.6 (1.97)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76.7 (1.79)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77.0 (1.97)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78.0 (2.05)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70.3 (2.44)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65.1 (2.51)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-11.9 (-20.27, -3.57)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 (-0.93, 2.44)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-3.8 (-6.47, -1.08)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 (-2.45, 0.10)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3"/>
              <w:keepNext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 to 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65.3 (3.93)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66.7 (3.45)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71.1 (3.16)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69.4 (3.40)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70.3 (3.66)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63.3 (4.40)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56.4 (4.76)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-13.6 (-31.15, 3.91)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 (-1.86, 6.70)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-3.8 (-6.15, -1.34)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 (-3.16, 0.65)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 to 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81.9 (1.43)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80.5 (1.42)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80.3 (1.61)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82.4 (1.64)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83.6 (1.52)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75.4 (1.79)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71.1 (2.39)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-13.2 (-19.65, -6.76)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 (-0.77, 1.87)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-2.9 (-5.00, -0.74)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 (-1.90, 0.11)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 to 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86.7 (1.86)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89.1 (1.68)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87.2 (1.69)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90.1 (1.76)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93.0 (1.38)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84.7 (1.52)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83.1 (2.01)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-4.1 (-10.19, 1.97)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 (-0.74, 0.36)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 (-0.74, 0.36)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86.1 (2.42)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88.9 (1.89)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88.2 (2.35)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92.8 (1.50)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91.5 (1.76)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81.9 (2.33)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79.5 (2.85)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-7.6 (-15.83, 0.68)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 (-0.27, 2.02)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-3.1 (-4.88, -1.20)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 (-1.65, 0.09)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3"/>
              <w:keepNext/>
            </w:pPr>
            <w:r>
              <w:rPr>
                <w:rFonts w:ascii="Calibri" w:hAnsi="Calibri"/>
                <w:sz w:val="20"/>
              </w:rPr>
              <w:t xml:space="default">Highest degree earned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Less than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64.8 (4.45)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63.6 (4.07)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73.5 (4.39)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71.5 (3.21)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69.2 (3.21)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56.8 (4.99)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44.3 (5.97)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-31.6 (-51.86, -11.34)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 (-0.80, 6.20)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-7.3 (-10.37, -4.04)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-2.4 (-4.41, -0.41)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72.2 (3.35)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76.1 (2.75)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79.3 (2.92)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78.3 (3.09)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80.6 (3.05)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69.0 (3.95)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64.5 (4.14)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-10.7 (-24.57, 3.15)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 (-2.35, 8.62)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-2.6 (-4.40, -0.82)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 (-2.59, 1.05)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Greater than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85.0 (2.95)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80.8 (3.32)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83.2 (4.77)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79.1 (4.93)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80.9 (4.60)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81.0 (2.76)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75.9 (3.91)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-10.7 (-21.59, 0.12)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 (-1.39, -0.05)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 (-1.39, -0.05)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3"/>
              <w:keepNext/>
            </w:pPr>
            <w:r>
              <w:rPr>
                <w:rFonts w:ascii="Calibri" w:hAnsi="Calibri"/>
                <w:sz w:val="20"/>
              </w:rPr>
              <w:t xml:space="default">Race/Ethnicity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62.6 (12.1)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51.5 (17.5)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68.8 (3.47)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75.4 (3.13)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74.0 (3.14)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62.9 (5.66)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50.3 (6.70)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-19.5 (-56.59, 17.51)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 (0.42, 8.84)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-7.1 (-13.19, -0.66)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 (-3.54, 2.65)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Black/Not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65.2 (4.68)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71.3 (3.95)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68.0 (3.50)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82.8 (2.76)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76.5 (3.59)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63.8 (5.55)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66.8 (7.10)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 (-23.34, 28.18)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 (-2.53, 0.60)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 (-2.53, 0.60)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Asian/Not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85.0 (5.64)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72.0 (11.1)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86.9 (5.73)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76.6 (6.37)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75.3 (8.52)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77.8 (7.24)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56.8 (14.2)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-33.3 (-67.02, 0.50)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 (-3.40, 0.52)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 (-3.40, 0.52)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White/Not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75.6 (2.69)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75.9 (2.27)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82.7 (2.72)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76.1 (3.32)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80.7 (2.99)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76.5 (2.86)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70.8 (3.23)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-6.4 (-16.97, 4.27)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 (-0.80, 6.64)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 (-2.86, -0.41)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 (-1.40, 1.08)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3"/>
              <w:keepNext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70.4 (3.39)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71.9 (3.01)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74.7 (2.60)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78.4 (2.59)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79.0 (2.56)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69.0 (3.29)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64.9 (3.97)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-7.8 (-21.91, 6.23)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 (-0.28, 3.61)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-4.6 (-7.60, -1.49)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 (-2.46, 0.47)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77.1 (2.47)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77.2 (2.35)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78.8 (2.35)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75.8 (3.07)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77.1 (2.79)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71.6 (3.08)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65.3 (3.43)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-15.3 (-25.53, -5.09)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 (-2.00, 3.74)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-2.5 (-4.14, -0.82)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 (-2.41, 0.19)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3"/>
              <w:keepNext/>
            </w:pPr>
            <w:r>
              <w:rPr>
                <w:rFonts w:ascii="Calibri" w:hAnsi="Calibri"/>
                <w:sz w:val="20"/>
              </w:rPr>
              <w:t xml:space="default">Insurance coverage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Any 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79.7 (2.49)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82.3 (2.58)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83.1 (2.49)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78.9 (3.08)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83.9 (2.27)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75.5 (3.04)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70.0 (3.09)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-12.2 (-21.55, -2.95)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 (-1.39, 3.76)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-2.5 (-4.01, -1.04)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 (-2.17, 0.16)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Public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73.9 (3.29)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71.8 (3.58)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78.0 (3.13)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78.1 (3.16)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73.3 (3.87)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69.5 (2.89)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61.8 (3.83)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-16.4 (-28.90, -3.91)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 (-1.58, 2.88)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-4.8 (-8.25, -1.20)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 (-3.34, 0.03)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Uninsured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45.7 (7.03)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48.1 (5.28)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45.1 (4.93)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60.4 (6.58)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55.7 (7.25)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30.7 (9.46)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39.5 (11.6)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-13.6 (-69.63, 42.36)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-2.0 (-4.74, 0.88)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-2.0 (-4.74, 0.88)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3"/>
              <w:keepNext/>
            </w:pPr>
            <w:r>
              <w:rPr>
                <w:rFonts w:ascii="Calibri" w:hAnsi="Calibri"/>
                <w:sz w:val="20"/>
              </w:rPr>
              <w:t xml:space="default">Poverty income ratio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 400%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79.3 (3.99)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89.4 (2.22)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86.2 (2.83)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88.4 (3.26)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87.2 (2.63)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84.4 (2.20)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79.7 (4.01)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(-13.58, 14.46)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6.6 (-0.83, 14.56)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 (-1.38, -0.26)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(-0.72, 1.48)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100% - 199%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74.9 (3.39)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76.9 (3.37)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72.6 (4.14)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66.5 (4.50)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78.9 (2.84)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57.9 (4.96)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49.8 (6.51)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-33.5 (-51.57, -15.50)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-3.1 (-4.87, -1.29)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-3.1 (-4.87, -1.29)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200% - 399%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76.6 (3.24)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68.3 (3.57)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77.5 (4.05)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75.6 (4.19)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68.3 (4.48)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72.4 (4.35)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60.8 (5.30)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-20.6 (-35.68, -5.50)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 (-2.39, -0.24)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 (-2.39, -0.24)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 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56.4 (5.32)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59.8 (4.63)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66.8 (3.94)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75.7 (4.28)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74.4 (4.44)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61.8 (4.61)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58.9 (6.30)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 (-24.82, 33.46)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 (-3.20, 2.95)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 (-3.20, 2.95)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2023-01-19T20:18:56Z</dcterms:created>
  <dcterms:modified xsi:type="dcterms:W3CDTF">2023-01-19T20:18:56Z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